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97AD8">
      <w:pPr>
        <w:pStyle w:val="9"/>
        <w:spacing w:after="0" w:line="480" w:lineRule="auto"/>
        <w:ind w:left="0" w:leftChars="0" w:firstLine="0" w:firstLineChars="0"/>
        <w:rPr>
          <w:rFonts w:ascii="Times New Roman" w:hAnsi="Times New Roman" w:eastAsia="方正小标宋_GBK" w:cs="Times New Roman"/>
          <w:sz w:val="44"/>
          <w:szCs w:val="44"/>
          <w:highlight w:val="none"/>
        </w:rPr>
      </w:pPr>
    </w:p>
    <w:p w14:paraId="12FAA057">
      <w:pPr>
        <w:pStyle w:val="9"/>
        <w:spacing w:after="0" w:line="480" w:lineRule="auto"/>
        <w:ind w:left="0" w:leftChars="0" w:firstLine="0" w:firstLineChars="0"/>
        <w:jc w:val="center"/>
        <w:rPr>
          <w:rFonts w:ascii="Times New Roman" w:hAnsi="Times New Roman" w:eastAsia="方正小标宋_GBK" w:cs="Times New Roman"/>
          <w:sz w:val="96"/>
          <w:szCs w:val="96"/>
          <w:highlight w:val="none"/>
        </w:rPr>
      </w:pPr>
      <w:r>
        <w:rPr>
          <w:rFonts w:ascii="Times New Roman" w:hAnsi="Times New Roman" w:eastAsia="方正小标宋_GBK" w:cs="Times New Roman"/>
          <w:sz w:val="96"/>
          <w:szCs w:val="96"/>
          <w:highlight w:val="none"/>
        </w:rPr>
        <w:t>竞争性比选文件</w:t>
      </w:r>
    </w:p>
    <w:p w14:paraId="33E5E46D">
      <w:pPr>
        <w:pStyle w:val="9"/>
        <w:spacing w:after="0" w:line="500" w:lineRule="exact"/>
        <w:ind w:left="0" w:leftChars="0" w:firstLine="560"/>
        <w:jc w:val="center"/>
        <w:rPr>
          <w:rFonts w:ascii="Times New Roman" w:hAnsi="Times New Roman" w:eastAsia="方正小标宋_GBK" w:cs="Times New Roman"/>
          <w:szCs w:val="28"/>
          <w:highlight w:val="none"/>
        </w:rPr>
      </w:pPr>
    </w:p>
    <w:p w14:paraId="1578F3A1">
      <w:pPr>
        <w:pStyle w:val="9"/>
        <w:spacing w:after="0" w:line="600" w:lineRule="exact"/>
        <w:ind w:left="0" w:leftChars="0" w:firstLine="0" w:firstLineChars="0"/>
        <w:rPr>
          <w:rFonts w:ascii="Times New Roman" w:hAnsi="Times New Roman" w:eastAsia="方正小标宋_GBK" w:cs="Times New Roman"/>
          <w:sz w:val="21"/>
          <w:szCs w:val="21"/>
          <w:highlight w:val="none"/>
        </w:rPr>
      </w:pPr>
    </w:p>
    <w:p w14:paraId="5C272CA5">
      <w:pPr>
        <w:pStyle w:val="9"/>
        <w:spacing w:after="0" w:line="600" w:lineRule="exact"/>
        <w:ind w:left="0" w:leftChars="0" w:firstLine="0" w:firstLineChars="0"/>
        <w:jc w:val="center"/>
        <w:rPr>
          <w:rFonts w:ascii="Times New Roman" w:hAnsi="Times New Roman" w:eastAsia="方正小标宋_GBK" w:cs="Times New Roman"/>
          <w:sz w:val="36"/>
          <w:szCs w:val="36"/>
          <w:highlight w:val="none"/>
        </w:rPr>
      </w:pPr>
      <w:r>
        <w:rPr>
          <w:rFonts w:ascii="Times New Roman" w:hAnsi="Times New Roman" w:eastAsia="方正小标宋_GBK" w:cs="Times New Roman"/>
          <w:sz w:val="36"/>
          <w:szCs w:val="36"/>
          <w:highlight w:val="none"/>
        </w:rPr>
        <w:t>项目名称：</w:t>
      </w:r>
      <w:r>
        <w:rPr>
          <w:rFonts w:hint="eastAsia" w:ascii="Times New Roman" w:hAnsi="Times New Roman" w:eastAsia="方正小标宋_GBK" w:cs="Times New Roman"/>
          <w:sz w:val="36"/>
          <w:szCs w:val="36"/>
          <w:highlight w:val="none"/>
        </w:rPr>
        <w:t>华龙网</w:t>
      </w:r>
      <w:r>
        <w:rPr>
          <w:rFonts w:ascii="Times New Roman" w:hAnsi="Times New Roman" w:eastAsia="方正小标宋_GBK" w:cs="Times New Roman"/>
          <w:sz w:val="36"/>
          <w:szCs w:val="36"/>
          <w:highlight w:val="none"/>
        </w:rPr>
        <w:t>2025年</w:t>
      </w:r>
      <w:r>
        <w:rPr>
          <w:rFonts w:hint="eastAsia" w:ascii="Times New Roman" w:hAnsi="Times New Roman" w:eastAsia="方正小标宋_GBK" w:cs="Times New Roman"/>
          <w:sz w:val="36"/>
          <w:szCs w:val="36"/>
          <w:highlight w:val="none"/>
        </w:rPr>
        <w:t>度审计单位服务</w:t>
      </w:r>
      <w:r>
        <w:rPr>
          <w:rFonts w:ascii="Times New Roman" w:hAnsi="Times New Roman" w:eastAsia="方正小标宋_GBK" w:cs="Times New Roman"/>
          <w:sz w:val="36"/>
          <w:szCs w:val="36"/>
          <w:highlight w:val="none"/>
        </w:rPr>
        <w:t>采购</w:t>
      </w:r>
    </w:p>
    <w:p w14:paraId="65E8A8E1">
      <w:pPr>
        <w:pStyle w:val="9"/>
        <w:spacing w:after="0" w:line="500" w:lineRule="exact"/>
        <w:ind w:left="560" w:firstLine="560"/>
        <w:jc w:val="center"/>
        <w:rPr>
          <w:rFonts w:ascii="Times New Roman" w:hAnsi="Times New Roman" w:eastAsia="方正仿宋_GBK" w:cs="Times New Roman"/>
          <w:szCs w:val="28"/>
          <w:highlight w:val="none"/>
        </w:rPr>
      </w:pPr>
    </w:p>
    <w:p w14:paraId="29A3B201">
      <w:pPr>
        <w:pStyle w:val="9"/>
        <w:spacing w:after="0" w:line="500" w:lineRule="exact"/>
        <w:ind w:left="560" w:firstLine="560"/>
        <w:jc w:val="center"/>
        <w:rPr>
          <w:rFonts w:ascii="Times New Roman" w:hAnsi="Times New Roman" w:eastAsia="方正仿宋_GBK" w:cs="Times New Roman"/>
          <w:szCs w:val="28"/>
          <w:highlight w:val="none"/>
        </w:rPr>
      </w:pPr>
    </w:p>
    <w:p w14:paraId="07F0AA48">
      <w:pPr>
        <w:pStyle w:val="9"/>
        <w:spacing w:after="0" w:line="500" w:lineRule="exact"/>
        <w:ind w:left="560" w:firstLine="560"/>
        <w:jc w:val="center"/>
        <w:rPr>
          <w:rFonts w:ascii="Times New Roman" w:hAnsi="Times New Roman" w:eastAsia="方正仿宋_GBK" w:cs="Times New Roman"/>
          <w:szCs w:val="28"/>
          <w:highlight w:val="none"/>
        </w:rPr>
      </w:pPr>
    </w:p>
    <w:p w14:paraId="36C13E6F">
      <w:pPr>
        <w:pStyle w:val="9"/>
        <w:spacing w:after="0" w:line="500" w:lineRule="exact"/>
        <w:ind w:left="560" w:firstLine="560"/>
        <w:jc w:val="center"/>
        <w:rPr>
          <w:rFonts w:ascii="Times New Roman" w:hAnsi="Times New Roman" w:eastAsia="方正仿宋_GBK" w:cs="Times New Roman"/>
          <w:szCs w:val="28"/>
          <w:highlight w:val="none"/>
        </w:rPr>
      </w:pPr>
    </w:p>
    <w:p w14:paraId="2E84FD98">
      <w:pPr>
        <w:pStyle w:val="9"/>
        <w:spacing w:after="0" w:line="500" w:lineRule="exact"/>
        <w:ind w:left="560" w:firstLine="560"/>
        <w:jc w:val="center"/>
        <w:rPr>
          <w:rFonts w:ascii="Times New Roman" w:hAnsi="Times New Roman" w:eastAsia="方正仿宋_GBK" w:cs="Times New Roman"/>
          <w:szCs w:val="28"/>
          <w:highlight w:val="none"/>
        </w:rPr>
      </w:pPr>
    </w:p>
    <w:p w14:paraId="3F017ED2">
      <w:pPr>
        <w:pStyle w:val="9"/>
        <w:spacing w:after="0" w:line="500" w:lineRule="exact"/>
        <w:ind w:left="560" w:firstLine="560"/>
        <w:jc w:val="center"/>
        <w:rPr>
          <w:rFonts w:ascii="Times New Roman" w:hAnsi="Times New Roman" w:eastAsia="方正仿宋_GBK" w:cs="Times New Roman"/>
          <w:szCs w:val="28"/>
          <w:highlight w:val="none"/>
        </w:rPr>
      </w:pPr>
    </w:p>
    <w:p w14:paraId="376B0685">
      <w:pPr>
        <w:pStyle w:val="9"/>
        <w:spacing w:after="0" w:line="500" w:lineRule="exact"/>
        <w:ind w:left="560" w:firstLine="560"/>
        <w:jc w:val="center"/>
        <w:rPr>
          <w:rFonts w:ascii="Times New Roman" w:hAnsi="Times New Roman" w:eastAsia="方正仿宋_GBK" w:cs="Times New Roman"/>
          <w:szCs w:val="28"/>
          <w:highlight w:val="none"/>
        </w:rPr>
      </w:pPr>
    </w:p>
    <w:p w14:paraId="1FE5FA0E">
      <w:pPr>
        <w:pStyle w:val="9"/>
        <w:spacing w:after="0" w:line="500" w:lineRule="exact"/>
        <w:ind w:left="560" w:firstLine="560"/>
        <w:jc w:val="center"/>
        <w:rPr>
          <w:rFonts w:ascii="Times New Roman" w:hAnsi="Times New Roman" w:eastAsia="方正仿宋_GBK" w:cs="Times New Roman"/>
          <w:szCs w:val="28"/>
          <w:highlight w:val="none"/>
        </w:rPr>
      </w:pPr>
    </w:p>
    <w:p w14:paraId="54B6A77A">
      <w:pPr>
        <w:pStyle w:val="9"/>
        <w:spacing w:after="0" w:line="500" w:lineRule="exact"/>
        <w:ind w:left="560" w:firstLine="560"/>
        <w:jc w:val="center"/>
        <w:rPr>
          <w:rFonts w:ascii="Times New Roman" w:hAnsi="Times New Roman" w:eastAsia="方正仿宋_GBK" w:cs="Times New Roman"/>
          <w:szCs w:val="28"/>
          <w:highlight w:val="none"/>
        </w:rPr>
      </w:pPr>
    </w:p>
    <w:p w14:paraId="7E43DC97">
      <w:pPr>
        <w:pStyle w:val="9"/>
        <w:spacing w:after="0" w:line="600" w:lineRule="exact"/>
        <w:ind w:left="560" w:firstLine="0" w:firstLineChars="0"/>
        <w:jc w:val="center"/>
        <w:rPr>
          <w:rFonts w:ascii="Times New Roman" w:hAnsi="Times New Roman" w:eastAsia="方正小标宋_GBK" w:cs="Times New Roman"/>
          <w:sz w:val="36"/>
          <w:szCs w:val="36"/>
          <w:highlight w:val="none"/>
        </w:rPr>
      </w:pPr>
      <w:r>
        <w:rPr>
          <w:rFonts w:ascii="Times New Roman" w:hAnsi="Times New Roman" w:eastAsia="方正小标宋_GBK" w:cs="Times New Roman"/>
          <w:sz w:val="36"/>
          <w:szCs w:val="36"/>
          <w:highlight w:val="none"/>
        </w:rPr>
        <w:t>采购人：重庆华龙网集团股份有限公司</w:t>
      </w:r>
    </w:p>
    <w:p w14:paraId="0C7294EE">
      <w:pPr>
        <w:pStyle w:val="9"/>
        <w:spacing w:after="0" w:line="600" w:lineRule="exact"/>
        <w:ind w:left="560" w:firstLine="0" w:firstLineChars="0"/>
        <w:jc w:val="center"/>
        <w:rPr>
          <w:rFonts w:ascii="Times New Roman" w:hAnsi="Times New Roman" w:eastAsia="方正小标宋_GBK" w:cs="Times New Roman"/>
          <w:sz w:val="36"/>
          <w:szCs w:val="36"/>
          <w:highlight w:val="none"/>
        </w:rPr>
      </w:pPr>
      <w:r>
        <w:rPr>
          <w:rFonts w:ascii="Times New Roman" w:hAnsi="Times New Roman" w:eastAsia="方正小标宋_GBK" w:cs="Times New Roman"/>
          <w:sz w:val="36"/>
          <w:szCs w:val="36"/>
          <w:highlight w:val="none"/>
        </w:rPr>
        <w:t>二〇二五年</w:t>
      </w:r>
      <w:r>
        <w:rPr>
          <w:rFonts w:hint="eastAsia" w:ascii="Times New Roman" w:hAnsi="Times New Roman" w:eastAsia="方正小标宋_GBK" w:cs="Times New Roman"/>
          <w:sz w:val="36"/>
          <w:szCs w:val="36"/>
          <w:highlight w:val="none"/>
        </w:rPr>
        <w:t>十一</w:t>
      </w:r>
      <w:r>
        <w:rPr>
          <w:rFonts w:ascii="Times New Roman" w:hAnsi="Times New Roman" w:eastAsia="方正小标宋_GBK" w:cs="Times New Roman"/>
          <w:sz w:val="36"/>
          <w:szCs w:val="36"/>
          <w:highlight w:val="none"/>
        </w:rPr>
        <w:t>月</w:t>
      </w:r>
    </w:p>
    <w:p w14:paraId="22C81C8B">
      <w:pPr>
        <w:pStyle w:val="9"/>
        <w:spacing w:after="0" w:line="500" w:lineRule="exact"/>
        <w:ind w:left="560" w:firstLine="0" w:firstLineChars="0"/>
        <w:jc w:val="center"/>
        <w:rPr>
          <w:rFonts w:ascii="Times New Roman" w:hAnsi="Times New Roman" w:eastAsia="方正仿宋_GBK" w:cs="Times New Roman"/>
          <w:szCs w:val="28"/>
          <w:highlight w:val="none"/>
        </w:rPr>
      </w:pPr>
    </w:p>
    <w:p w14:paraId="71FBCF2B">
      <w:pPr>
        <w:pStyle w:val="9"/>
        <w:spacing w:after="0" w:line="600" w:lineRule="exact"/>
        <w:ind w:left="0" w:leftChars="0" w:firstLine="0" w:firstLineChars="0"/>
        <w:rPr>
          <w:rFonts w:ascii="Times New Roman" w:hAnsi="Times New Roman" w:eastAsia="方正小标宋_GBK" w:cs="Times New Roman"/>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985" w:left="1531" w:header="851" w:footer="992" w:gutter="0"/>
          <w:pgNumType w:start="1"/>
          <w:cols w:space="720" w:num="1"/>
          <w:titlePg/>
          <w:docGrid w:linePitch="381" w:charSpace="-5735"/>
        </w:sectPr>
      </w:pPr>
    </w:p>
    <w:p w14:paraId="64479A2F">
      <w:pPr>
        <w:spacing w:line="240" w:lineRule="auto"/>
        <w:ind w:firstLine="0" w:firstLineChars="0"/>
        <w:jc w:val="center"/>
        <w:rPr>
          <w:rFonts w:ascii="Times New Roman" w:hAnsi="Times New Roman"/>
          <w:b/>
          <w:bCs/>
          <w:sz w:val="48"/>
          <w:szCs w:val="44"/>
          <w:highlight w:val="none"/>
        </w:rPr>
      </w:pPr>
      <w:r>
        <w:rPr>
          <w:rFonts w:ascii="Times New Roman" w:hAnsi="Times New Roman" w:eastAsia="宋体"/>
          <w:b/>
          <w:bCs/>
          <w:sz w:val="36"/>
          <w:szCs w:val="44"/>
          <w:highlight w:val="none"/>
        </w:rPr>
        <w:t>目  录</w:t>
      </w:r>
    </w:p>
    <w:p w14:paraId="29F2D6C4">
      <w:pPr>
        <w:pStyle w:val="2"/>
        <w:tabs>
          <w:tab w:val="right" w:leader="dot" w:pos="9060"/>
        </w:tabs>
        <w:ind w:firstLine="562"/>
        <w:rPr>
          <w:rFonts w:ascii="Times New Roman" w:hAnsi="Times New Roman" w:eastAsiaTheme="minorEastAsia"/>
          <w:color w:val="auto"/>
          <w:sz w:val="21"/>
          <w:szCs w:val="22"/>
          <w:highlight w:val="none"/>
        </w:rPr>
      </w:pPr>
      <w:bookmarkStart w:id="0" w:name="_Toc26715"/>
      <w:bookmarkStart w:id="1" w:name="_Toc105081898"/>
      <w:bookmarkStart w:id="2" w:name="_Toc1606"/>
      <w:bookmarkStart w:id="3" w:name="_Toc30681"/>
      <w:bookmarkStart w:id="4" w:name="_Toc16881"/>
      <w:bookmarkStart w:id="5" w:name="_Toc3317"/>
      <w:r>
        <w:rPr>
          <w:rFonts w:ascii="Times New Roman" w:hAnsi="Times New Roman"/>
          <w:b/>
          <w:bCs/>
          <w:szCs w:val="28"/>
          <w:highlight w:val="none"/>
        </w:rPr>
        <w:fldChar w:fldCharType="begin"/>
      </w:r>
      <w:r>
        <w:rPr>
          <w:rFonts w:ascii="Times New Roman" w:hAnsi="Times New Roman"/>
          <w:b/>
          <w:bCs/>
          <w:szCs w:val="28"/>
          <w:highlight w:val="none"/>
        </w:rPr>
        <w:instrText xml:space="preserve"> TOC \o "1-1" \h \z \u </w:instrText>
      </w:r>
      <w:r>
        <w:rPr>
          <w:rFonts w:ascii="Times New Roman" w:hAnsi="Times New Roman"/>
          <w:b/>
          <w:bCs/>
          <w:szCs w:val="28"/>
          <w:highlight w:val="none"/>
        </w:rPr>
        <w:fldChar w:fldCharType="separate"/>
      </w:r>
      <w:r>
        <w:rPr>
          <w:highlight w:val="none"/>
        </w:rPr>
        <w:fldChar w:fldCharType="begin"/>
      </w:r>
      <w:r>
        <w:rPr>
          <w:highlight w:val="none"/>
        </w:rPr>
        <w:instrText xml:space="preserve"> HYPERLINK \l "_Toc194572015" </w:instrText>
      </w:r>
      <w:r>
        <w:rPr>
          <w:highlight w:val="none"/>
        </w:rPr>
        <w:fldChar w:fldCharType="separate"/>
      </w:r>
      <w:r>
        <w:rPr>
          <w:rStyle w:val="23"/>
          <w:rFonts w:ascii="Times New Roman" w:hAnsi="Times New Roman"/>
          <w:highlight w:val="none"/>
        </w:rPr>
        <w:t>第一篇  比选邀请书</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_Toc194572015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6425E0F0">
      <w:pPr>
        <w:pStyle w:val="2"/>
        <w:tabs>
          <w:tab w:val="right" w:leader="dot" w:pos="9060"/>
        </w:tabs>
        <w:ind w:firstLine="560"/>
        <w:rPr>
          <w:rFonts w:ascii="Times New Roman" w:hAnsi="Times New Roman" w:eastAsiaTheme="minorEastAsia"/>
          <w:color w:val="auto"/>
          <w:sz w:val="21"/>
          <w:szCs w:val="22"/>
          <w:highlight w:val="none"/>
        </w:rPr>
      </w:pPr>
      <w:r>
        <w:rPr>
          <w:highlight w:val="none"/>
        </w:rPr>
        <w:fldChar w:fldCharType="begin"/>
      </w:r>
      <w:r>
        <w:rPr>
          <w:highlight w:val="none"/>
        </w:rPr>
        <w:instrText xml:space="preserve"> HYPERLINK \l "_Toc194572016" </w:instrText>
      </w:r>
      <w:r>
        <w:rPr>
          <w:highlight w:val="none"/>
        </w:rPr>
        <w:fldChar w:fldCharType="separate"/>
      </w:r>
      <w:r>
        <w:rPr>
          <w:rStyle w:val="23"/>
          <w:rFonts w:ascii="Times New Roman" w:hAnsi="Times New Roman"/>
          <w:highlight w:val="none"/>
        </w:rPr>
        <w:t>第二篇  项目服务需求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_Toc194572016 \h </w:instrText>
      </w:r>
      <w:r>
        <w:rPr>
          <w:rFonts w:ascii="Times New Roman" w:hAnsi="Times New Roman"/>
          <w:highlight w:val="none"/>
        </w:rPr>
        <w:fldChar w:fldCharType="separate"/>
      </w:r>
      <w:r>
        <w:rPr>
          <w:rFonts w:ascii="Times New Roman" w:hAnsi="Times New Roman"/>
          <w:highlight w:val="none"/>
        </w:rPr>
        <w:t>5</w:t>
      </w:r>
      <w:r>
        <w:rPr>
          <w:rFonts w:ascii="Times New Roman" w:hAnsi="Times New Roman"/>
          <w:highlight w:val="none"/>
        </w:rPr>
        <w:fldChar w:fldCharType="end"/>
      </w:r>
      <w:r>
        <w:rPr>
          <w:rFonts w:ascii="Times New Roman" w:hAnsi="Times New Roman"/>
          <w:highlight w:val="none"/>
        </w:rPr>
        <w:fldChar w:fldCharType="end"/>
      </w:r>
    </w:p>
    <w:p w14:paraId="1C3338D2">
      <w:pPr>
        <w:pStyle w:val="2"/>
        <w:tabs>
          <w:tab w:val="right" w:leader="dot" w:pos="9060"/>
        </w:tabs>
        <w:ind w:firstLine="560"/>
        <w:rPr>
          <w:rFonts w:ascii="Times New Roman" w:hAnsi="Times New Roman" w:eastAsiaTheme="minorEastAsia"/>
          <w:color w:val="auto"/>
          <w:sz w:val="21"/>
          <w:szCs w:val="22"/>
          <w:highlight w:val="none"/>
        </w:rPr>
      </w:pPr>
      <w:r>
        <w:rPr>
          <w:highlight w:val="none"/>
        </w:rPr>
        <w:fldChar w:fldCharType="begin"/>
      </w:r>
      <w:r>
        <w:rPr>
          <w:highlight w:val="none"/>
        </w:rPr>
        <w:instrText xml:space="preserve"> HYPERLINK \l "_Toc194572017" </w:instrText>
      </w:r>
      <w:r>
        <w:rPr>
          <w:highlight w:val="none"/>
        </w:rPr>
        <w:fldChar w:fldCharType="separate"/>
      </w:r>
      <w:r>
        <w:rPr>
          <w:rStyle w:val="23"/>
          <w:rFonts w:ascii="Times New Roman" w:hAnsi="Times New Roman"/>
          <w:highlight w:val="none"/>
        </w:rPr>
        <w:t>第三篇  项目商务要求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_Toc194572017 \h </w:instrText>
      </w:r>
      <w:r>
        <w:rPr>
          <w:rFonts w:ascii="Times New Roman" w:hAnsi="Times New Roman"/>
          <w:highlight w:val="none"/>
        </w:rPr>
        <w:fldChar w:fldCharType="separate"/>
      </w:r>
      <w:r>
        <w:rPr>
          <w:rFonts w:ascii="Times New Roman" w:hAnsi="Times New Roman"/>
          <w:highlight w:val="none"/>
        </w:rPr>
        <w:t>7</w:t>
      </w:r>
      <w:r>
        <w:rPr>
          <w:rFonts w:ascii="Times New Roman" w:hAnsi="Times New Roman"/>
          <w:highlight w:val="none"/>
        </w:rPr>
        <w:fldChar w:fldCharType="end"/>
      </w:r>
      <w:r>
        <w:rPr>
          <w:rFonts w:ascii="Times New Roman" w:hAnsi="Times New Roman"/>
          <w:highlight w:val="none"/>
        </w:rPr>
        <w:fldChar w:fldCharType="end"/>
      </w:r>
    </w:p>
    <w:p w14:paraId="74179DC3">
      <w:pPr>
        <w:pStyle w:val="2"/>
        <w:tabs>
          <w:tab w:val="right" w:leader="dot" w:pos="9060"/>
        </w:tabs>
        <w:ind w:firstLine="560"/>
        <w:rPr>
          <w:rFonts w:ascii="Times New Roman" w:hAnsi="Times New Roman" w:eastAsiaTheme="minorEastAsia"/>
          <w:color w:val="auto"/>
          <w:sz w:val="21"/>
          <w:szCs w:val="22"/>
          <w:highlight w:val="none"/>
        </w:rPr>
      </w:pPr>
      <w:r>
        <w:rPr>
          <w:highlight w:val="none"/>
        </w:rPr>
        <w:fldChar w:fldCharType="begin"/>
      </w:r>
      <w:r>
        <w:rPr>
          <w:highlight w:val="none"/>
        </w:rPr>
        <w:instrText xml:space="preserve"> HYPERLINK \l "_Toc194572018" </w:instrText>
      </w:r>
      <w:r>
        <w:rPr>
          <w:highlight w:val="none"/>
        </w:rPr>
        <w:fldChar w:fldCharType="separate"/>
      </w:r>
      <w:r>
        <w:rPr>
          <w:rStyle w:val="23"/>
          <w:rFonts w:ascii="Times New Roman" w:hAnsi="Times New Roman"/>
          <w:highlight w:val="none"/>
        </w:rPr>
        <w:t>第四篇  比选程序及方法、评审标准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_Toc194572018 \h </w:instrText>
      </w:r>
      <w:r>
        <w:rPr>
          <w:rFonts w:ascii="Times New Roman" w:hAnsi="Times New Roman"/>
          <w:highlight w:val="none"/>
        </w:rPr>
        <w:fldChar w:fldCharType="separate"/>
      </w:r>
      <w:r>
        <w:rPr>
          <w:rFonts w:ascii="Times New Roman" w:hAnsi="Times New Roman"/>
          <w:highlight w:val="none"/>
        </w:rPr>
        <w:t>8</w:t>
      </w:r>
      <w:r>
        <w:rPr>
          <w:rFonts w:ascii="Times New Roman" w:hAnsi="Times New Roman"/>
          <w:highlight w:val="none"/>
        </w:rPr>
        <w:fldChar w:fldCharType="end"/>
      </w:r>
      <w:r>
        <w:rPr>
          <w:rFonts w:ascii="Times New Roman" w:hAnsi="Times New Roman"/>
          <w:highlight w:val="none"/>
        </w:rPr>
        <w:fldChar w:fldCharType="end"/>
      </w:r>
    </w:p>
    <w:p w14:paraId="490C3B00">
      <w:pPr>
        <w:pStyle w:val="2"/>
        <w:tabs>
          <w:tab w:val="right" w:leader="dot" w:pos="9060"/>
        </w:tabs>
        <w:ind w:firstLine="560"/>
        <w:rPr>
          <w:rFonts w:ascii="Times New Roman" w:hAnsi="Times New Roman" w:eastAsiaTheme="minorEastAsia"/>
          <w:color w:val="auto"/>
          <w:sz w:val="21"/>
          <w:szCs w:val="22"/>
          <w:highlight w:val="none"/>
        </w:rPr>
      </w:pPr>
      <w:r>
        <w:rPr>
          <w:highlight w:val="none"/>
        </w:rPr>
        <w:fldChar w:fldCharType="begin"/>
      </w:r>
      <w:r>
        <w:rPr>
          <w:highlight w:val="none"/>
        </w:rPr>
        <w:instrText xml:space="preserve"> HYPERLINK \l "_Toc194572019" </w:instrText>
      </w:r>
      <w:r>
        <w:rPr>
          <w:highlight w:val="none"/>
        </w:rPr>
        <w:fldChar w:fldCharType="separate"/>
      </w:r>
      <w:r>
        <w:rPr>
          <w:rStyle w:val="23"/>
          <w:rFonts w:ascii="Times New Roman" w:hAnsi="Times New Roman"/>
          <w:highlight w:val="none"/>
        </w:rPr>
        <w:t>第五篇  比选须知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_Toc194572019 \h </w:instrText>
      </w:r>
      <w:r>
        <w:rPr>
          <w:rFonts w:ascii="Times New Roman" w:hAnsi="Times New Roman"/>
          <w:highlight w:val="none"/>
        </w:rPr>
        <w:fldChar w:fldCharType="separate"/>
      </w:r>
      <w:r>
        <w:rPr>
          <w:rFonts w:ascii="Times New Roman" w:hAnsi="Times New Roman"/>
          <w:highlight w:val="none"/>
        </w:rPr>
        <w:t>15</w:t>
      </w:r>
      <w:r>
        <w:rPr>
          <w:rFonts w:ascii="Times New Roman" w:hAnsi="Times New Roman"/>
          <w:highlight w:val="none"/>
        </w:rPr>
        <w:fldChar w:fldCharType="end"/>
      </w:r>
      <w:r>
        <w:rPr>
          <w:rFonts w:ascii="Times New Roman" w:hAnsi="Times New Roman"/>
          <w:highlight w:val="none"/>
        </w:rPr>
        <w:fldChar w:fldCharType="end"/>
      </w:r>
    </w:p>
    <w:p w14:paraId="75403DE6">
      <w:pPr>
        <w:pStyle w:val="2"/>
        <w:tabs>
          <w:tab w:val="right" w:leader="dot" w:pos="9060"/>
        </w:tabs>
        <w:ind w:firstLine="560"/>
        <w:rPr>
          <w:rFonts w:ascii="Times New Roman" w:hAnsi="Times New Roman" w:eastAsiaTheme="minorEastAsia"/>
          <w:color w:val="auto"/>
          <w:sz w:val="21"/>
          <w:szCs w:val="22"/>
          <w:highlight w:val="none"/>
        </w:rPr>
      </w:pPr>
      <w:r>
        <w:rPr>
          <w:highlight w:val="none"/>
        </w:rPr>
        <w:fldChar w:fldCharType="begin"/>
      </w:r>
      <w:r>
        <w:rPr>
          <w:highlight w:val="none"/>
        </w:rPr>
        <w:instrText xml:space="preserve"> HYPERLINK \l "_Toc194572020" </w:instrText>
      </w:r>
      <w:r>
        <w:rPr>
          <w:highlight w:val="none"/>
        </w:rPr>
        <w:fldChar w:fldCharType="separate"/>
      </w:r>
      <w:r>
        <w:rPr>
          <w:rStyle w:val="23"/>
          <w:rFonts w:ascii="Times New Roman" w:hAnsi="Times New Roman"/>
          <w:highlight w:val="none"/>
        </w:rPr>
        <w:t>第六篇  合同主要条款和格式合同（样本）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_Toc194572020 \h </w:instrText>
      </w:r>
      <w:r>
        <w:rPr>
          <w:rFonts w:ascii="Times New Roman" w:hAnsi="Times New Roman"/>
          <w:highlight w:val="none"/>
        </w:rPr>
        <w:fldChar w:fldCharType="separate"/>
      </w:r>
      <w:r>
        <w:rPr>
          <w:rFonts w:ascii="Times New Roman" w:hAnsi="Times New Roman"/>
          <w:highlight w:val="none"/>
        </w:rPr>
        <w:t>19</w:t>
      </w:r>
      <w:r>
        <w:rPr>
          <w:rFonts w:ascii="Times New Roman" w:hAnsi="Times New Roman"/>
          <w:highlight w:val="none"/>
        </w:rPr>
        <w:fldChar w:fldCharType="end"/>
      </w:r>
      <w:r>
        <w:rPr>
          <w:rFonts w:ascii="Times New Roman" w:hAnsi="Times New Roman"/>
          <w:highlight w:val="none"/>
        </w:rPr>
        <w:fldChar w:fldCharType="end"/>
      </w:r>
    </w:p>
    <w:p w14:paraId="3C9384A9">
      <w:pPr>
        <w:pStyle w:val="2"/>
        <w:tabs>
          <w:tab w:val="right" w:leader="dot" w:pos="9060"/>
        </w:tabs>
        <w:ind w:firstLine="560"/>
        <w:rPr>
          <w:rFonts w:ascii="Times New Roman" w:hAnsi="Times New Roman" w:eastAsiaTheme="minorEastAsia"/>
          <w:color w:val="auto"/>
          <w:sz w:val="21"/>
          <w:szCs w:val="22"/>
          <w:highlight w:val="none"/>
        </w:rPr>
      </w:pPr>
      <w:r>
        <w:rPr>
          <w:highlight w:val="none"/>
        </w:rPr>
        <w:fldChar w:fldCharType="begin"/>
      </w:r>
      <w:r>
        <w:rPr>
          <w:highlight w:val="none"/>
        </w:rPr>
        <w:instrText xml:space="preserve"> HYPERLINK \l "_Toc194572021" </w:instrText>
      </w:r>
      <w:r>
        <w:rPr>
          <w:highlight w:val="none"/>
        </w:rPr>
        <w:fldChar w:fldCharType="separate"/>
      </w:r>
      <w:r>
        <w:rPr>
          <w:rStyle w:val="23"/>
          <w:rFonts w:ascii="Times New Roman" w:hAnsi="Times New Roman"/>
          <w:highlight w:val="none"/>
        </w:rPr>
        <w:t>第七篇  参选文件格式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_Toc194572021 \h </w:instrText>
      </w:r>
      <w:r>
        <w:rPr>
          <w:rFonts w:ascii="Times New Roman" w:hAnsi="Times New Roman"/>
          <w:highlight w:val="none"/>
        </w:rPr>
        <w:fldChar w:fldCharType="separate"/>
      </w:r>
      <w:r>
        <w:rPr>
          <w:rFonts w:ascii="Times New Roman" w:hAnsi="Times New Roman"/>
          <w:highlight w:val="none"/>
        </w:rPr>
        <w:t>27</w:t>
      </w:r>
      <w:r>
        <w:rPr>
          <w:rFonts w:ascii="Times New Roman" w:hAnsi="Times New Roman"/>
          <w:highlight w:val="none"/>
        </w:rPr>
        <w:fldChar w:fldCharType="end"/>
      </w:r>
      <w:r>
        <w:rPr>
          <w:rFonts w:ascii="Times New Roman" w:hAnsi="Times New Roman"/>
          <w:highlight w:val="none"/>
        </w:rPr>
        <w:fldChar w:fldCharType="end"/>
      </w:r>
    </w:p>
    <w:p w14:paraId="025514A6">
      <w:pPr>
        <w:ind w:left="562" w:firstLine="0" w:firstLineChars="0"/>
        <w:rPr>
          <w:rFonts w:ascii="Times New Roman" w:hAnsi="Times New Roman"/>
          <w:highlight w:val="none"/>
        </w:rPr>
      </w:pPr>
      <w:r>
        <w:rPr>
          <w:rFonts w:ascii="Times New Roman" w:hAnsi="Times New Roman"/>
          <w:b/>
          <w:bCs/>
          <w:szCs w:val="28"/>
          <w:highlight w:val="none"/>
        </w:rPr>
        <w:fldChar w:fldCharType="end"/>
      </w:r>
    </w:p>
    <w:p w14:paraId="1505E233">
      <w:pPr>
        <w:ind w:left="560" w:firstLine="0" w:firstLineChars="0"/>
        <w:rPr>
          <w:rFonts w:ascii="Times New Roman" w:hAnsi="Times New Roman"/>
          <w:highlight w:val="none"/>
        </w:rPr>
      </w:pPr>
    </w:p>
    <w:p w14:paraId="1DC3735B">
      <w:pPr>
        <w:ind w:left="560" w:firstLine="0" w:firstLineChars="0"/>
        <w:rPr>
          <w:rFonts w:ascii="Times New Roman" w:hAnsi="Times New Roman"/>
          <w:highlight w:val="none"/>
        </w:rPr>
      </w:pPr>
    </w:p>
    <w:p w14:paraId="6E2D36B5">
      <w:pPr>
        <w:ind w:left="560" w:firstLine="0" w:firstLineChars="0"/>
        <w:rPr>
          <w:rFonts w:ascii="Times New Roman" w:hAnsi="Times New Roman"/>
          <w:highlight w:val="none"/>
        </w:rPr>
      </w:pPr>
    </w:p>
    <w:p w14:paraId="5798B6FD">
      <w:pPr>
        <w:ind w:left="560" w:firstLine="0" w:firstLineChars="0"/>
        <w:rPr>
          <w:rFonts w:ascii="Times New Roman" w:hAnsi="Times New Roman"/>
          <w:highlight w:val="none"/>
        </w:rPr>
      </w:pPr>
    </w:p>
    <w:p w14:paraId="18B0DDDB">
      <w:pPr>
        <w:ind w:left="560" w:firstLine="0" w:firstLineChars="0"/>
        <w:rPr>
          <w:rFonts w:ascii="Times New Roman" w:hAnsi="Times New Roman"/>
          <w:highlight w:val="none"/>
        </w:rPr>
      </w:pPr>
    </w:p>
    <w:p w14:paraId="543BDB25">
      <w:pPr>
        <w:ind w:left="560" w:firstLine="0" w:firstLineChars="0"/>
        <w:rPr>
          <w:rFonts w:ascii="Times New Roman" w:hAnsi="Times New Roman"/>
          <w:highlight w:val="none"/>
        </w:rPr>
      </w:pPr>
    </w:p>
    <w:p w14:paraId="17530A50">
      <w:pPr>
        <w:ind w:left="560" w:firstLine="0" w:firstLineChars="0"/>
        <w:rPr>
          <w:rFonts w:ascii="Times New Roman" w:hAnsi="Times New Roman"/>
          <w:highlight w:val="none"/>
        </w:rPr>
      </w:pPr>
    </w:p>
    <w:p w14:paraId="67BF59CE">
      <w:pPr>
        <w:ind w:left="560" w:firstLine="0" w:firstLineChars="0"/>
        <w:rPr>
          <w:rFonts w:ascii="Times New Roman" w:hAnsi="Times New Roman"/>
          <w:highlight w:val="none"/>
        </w:rPr>
      </w:pPr>
    </w:p>
    <w:p w14:paraId="32E51D43">
      <w:pPr>
        <w:ind w:left="560" w:firstLine="0" w:firstLineChars="0"/>
        <w:rPr>
          <w:rFonts w:ascii="Times New Roman" w:hAnsi="Times New Roman"/>
          <w:highlight w:val="none"/>
        </w:rPr>
      </w:pPr>
    </w:p>
    <w:bookmarkEnd w:id="0"/>
    <w:bookmarkEnd w:id="1"/>
    <w:bookmarkEnd w:id="2"/>
    <w:bookmarkEnd w:id="3"/>
    <w:bookmarkEnd w:id="4"/>
    <w:bookmarkEnd w:id="5"/>
    <w:p w14:paraId="1AA05C9F">
      <w:pPr>
        <w:ind w:firstLine="560" w:firstLineChars="0"/>
        <w:rPr>
          <w:rFonts w:ascii="Times New Roman" w:hAnsi="Times New Roman"/>
          <w:szCs w:val="28"/>
          <w:highlight w:val="none"/>
        </w:rPr>
      </w:pPr>
    </w:p>
    <w:p w14:paraId="150E0BF7">
      <w:pPr>
        <w:pStyle w:val="2"/>
        <w:ind w:firstLine="560"/>
        <w:rPr>
          <w:rFonts w:ascii="Times New Roman" w:hAnsi="Times New Roman"/>
          <w:szCs w:val="28"/>
          <w:highlight w:val="none"/>
        </w:rPr>
      </w:pPr>
    </w:p>
    <w:p w14:paraId="56EDD227">
      <w:pPr>
        <w:pStyle w:val="3"/>
        <w:spacing w:line="500" w:lineRule="exact"/>
        <w:ind w:firstLine="0" w:firstLineChars="0"/>
        <w:rPr>
          <w:rFonts w:ascii="Times New Roman" w:hAnsi="Times New Roman"/>
          <w:highlight w:val="none"/>
        </w:rPr>
      </w:pPr>
      <w:bookmarkStart w:id="6" w:name="_Toc194572015"/>
      <w:r>
        <w:rPr>
          <w:rFonts w:ascii="Times New Roman" w:hAnsi="Times New Roman"/>
          <w:highlight w:val="none"/>
        </w:rPr>
        <w:t>第一篇  比选邀请书</w:t>
      </w:r>
      <w:bookmarkEnd w:id="6"/>
    </w:p>
    <w:p w14:paraId="7CA410AF">
      <w:pPr>
        <w:ind w:firstLine="560"/>
        <w:rPr>
          <w:rFonts w:ascii="Times New Roman" w:hAnsi="Times New Roman"/>
          <w:szCs w:val="28"/>
          <w:highlight w:val="none"/>
        </w:rPr>
      </w:pPr>
      <w:bookmarkStart w:id="7" w:name="_Hlk184023984"/>
      <w:r>
        <w:rPr>
          <w:rFonts w:ascii="Times New Roman" w:hAnsi="Times New Roman"/>
          <w:szCs w:val="28"/>
          <w:highlight w:val="none"/>
        </w:rPr>
        <w:t>重庆华龙网集团股份有限公司（</w:t>
      </w:r>
      <w:r>
        <w:rPr>
          <w:rFonts w:ascii="Times New Roman" w:hAnsi="Times New Roman"/>
          <w:highlight w:val="none"/>
        </w:rPr>
        <w:t>以下简称“采购人”</w:t>
      </w:r>
      <w:r>
        <w:rPr>
          <w:rFonts w:ascii="Times New Roman" w:hAnsi="Times New Roman"/>
          <w:szCs w:val="28"/>
          <w:highlight w:val="none"/>
        </w:rPr>
        <w:t>）对</w:t>
      </w:r>
      <w:r>
        <w:rPr>
          <w:rFonts w:hint="eastAsia" w:ascii="Times New Roman" w:hAnsi="Times New Roman"/>
          <w:szCs w:val="28"/>
          <w:highlight w:val="none"/>
          <w:u w:val="single"/>
        </w:rPr>
        <w:t>华龙网</w:t>
      </w:r>
      <w:r>
        <w:rPr>
          <w:rFonts w:ascii="Times New Roman" w:hAnsi="Times New Roman"/>
          <w:szCs w:val="28"/>
          <w:highlight w:val="none"/>
          <w:u w:val="single"/>
        </w:rPr>
        <w:t>2025年</w:t>
      </w:r>
      <w:r>
        <w:rPr>
          <w:rFonts w:hint="eastAsia" w:ascii="Times New Roman" w:hAnsi="Times New Roman"/>
          <w:szCs w:val="28"/>
          <w:highlight w:val="none"/>
          <w:u w:val="single"/>
        </w:rPr>
        <w:t>度审计单位服务</w:t>
      </w:r>
      <w:r>
        <w:rPr>
          <w:rFonts w:ascii="Times New Roman" w:hAnsi="Times New Roman"/>
          <w:szCs w:val="28"/>
          <w:highlight w:val="none"/>
          <w:u w:val="single"/>
        </w:rPr>
        <w:t>采购</w:t>
      </w:r>
      <w:r>
        <w:rPr>
          <w:rFonts w:ascii="Times New Roman" w:hAnsi="Times New Roman"/>
          <w:szCs w:val="28"/>
          <w:highlight w:val="none"/>
        </w:rPr>
        <w:t>项目面向社会进行竞争性比选采购。欢迎有资格的供应商前来参与比选。</w:t>
      </w:r>
    </w:p>
    <w:p w14:paraId="3D2106B4">
      <w:pPr>
        <w:pStyle w:val="4"/>
        <w:ind w:firstLine="560"/>
        <w:rPr>
          <w:rFonts w:ascii="Times New Roman" w:hAnsi="Times New Roman"/>
          <w:highlight w:val="none"/>
        </w:rPr>
      </w:pPr>
      <w:bookmarkStart w:id="8" w:name="_Toc29938"/>
      <w:bookmarkStart w:id="9" w:name="_Toc25038"/>
      <w:bookmarkStart w:id="10" w:name="_Toc105081899"/>
      <w:bookmarkStart w:id="11" w:name="_Toc31682"/>
      <w:bookmarkStart w:id="12" w:name="_Toc1116"/>
      <w:r>
        <w:rPr>
          <w:rFonts w:ascii="Times New Roman" w:hAnsi="Times New Roman"/>
          <w:highlight w:val="none"/>
        </w:rPr>
        <w:t>一、竞争性比选内容</w:t>
      </w:r>
      <w:bookmarkEnd w:id="8"/>
      <w:bookmarkEnd w:id="9"/>
      <w:bookmarkEnd w:id="10"/>
      <w:bookmarkEnd w:id="11"/>
      <w:bookmarkEnd w:id="12"/>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0"/>
        <w:gridCol w:w="1724"/>
        <w:gridCol w:w="1470"/>
        <w:gridCol w:w="2065"/>
      </w:tblGrid>
      <w:tr w14:paraId="42D1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100" w:type="dxa"/>
            <w:tcBorders>
              <w:top w:val="single" w:color="auto" w:sz="4" w:space="0"/>
              <w:left w:val="single" w:color="auto" w:sz="4" w:space="0"/>
              <w:right w:val="single" w:color="auto" w:sz="4" w:space="0"/>
            </w:tcBorders>
            <w:vAlign w:val="center"/>
          </w:tcPr>
          <w:p w14:paraId="370B0E6B">
            <w:pPr>
              <w:widowControl/>
              <w:spacing w:line="400" w:lineRule="exact"/>
              <w:ind w:firstLine="0" w:firstLineChars="0"/>
              <w:jc w:val="center"/>
              <w:rPr>
                <w:rFonts w:ascii="Times New Roman" w:hAnsi="Times New Roman"/>
                <w:b/>
                <w:bCs/>
                <w:kern w:val="0"/>
                <w:szCs w:val="28"/>
                <w:highlight w:val="none"/>
              </w:rPr>
            </w:pPr>
            <w:r>
              <w:rPr>
                <w:rFonts w:ascii="Times New Roman" w:hAnsi="Times New Roman"/>
                <w:b/>
                <w:bCs/>
                <w:kern w:val="0"/>
                <w:szCs w:val="28"/>
                <w:highlight w:val="none"/>
              </w:rPr>
              <w:t>项目名称</w:t>
            </w:r>
          </w:p>
        </w:tc>
        <w:tc>
          <w:tcPr>
            <w:tcW w:w="1724" w:type="dxa"/>
            <w:tcBorders>
              <w:top w:val="single" w:color="auto" w:sz="4" w:space="0"/>
              <w:left w:val="single" w:color="auto" w:sz="4" w:space="0"/>
              <w:right w:val="single" w:color="auto" w:sz="4" w:space="0"/>
            </w:tcBorders>
            <w:vAlign w:val="center"/>
          </w:tcPr>
          <w:p w14:paraId="3E34EF58">
            <w:pPr>
              <w:widowControl/>
              <w:spacing w:line="400" w:lineRule="exact"/>
              <w:ind w:firstLine="0" w:firstLineChars="0"/>
              <w:jc w:val="center"/>
              <w:rPr>
                <w:rFonts w:ascii="Times New Roman" w:hAnsi="Times New Roman"/>
                <w:b/>
                <w:bCs/>
                <w:kern w:val="0"/>
                <w:szCs w:val="28"/>
                <w:highlight w:val="none"/>
              </w:rPr>
            </w:pPr>
            <w:r>
              <w:rPr>
                <w:rFonts w:ascii="Times New Roman" w:hAnsi="Times New Roman"/>
                <w:b/>
                <w:bCs/>
                <w:kern w:val="0"/>
                <w:szCs w:val="28"/>
                <w:highlight w:val="none"/>
              </w:rPr>
              <w:t>采购预算</w:t>
            </w:r>
          </w:p>
          <w:p w14:paraId="0FCEDFF5">
            <w:pPr>
              <w:spacing w:line="400" w:lineRule="exact"/>
              <w:ind w:firstLine="0" w:firstLineChars="0"/>
              <w:jc w:val="center"/>
              <w:rPr>
                <w:rFonts w:ascii="Times New Roman" w:hAnsi="Times New Roman"/>
                <w:b/>
                <w:bCs/>
                <w:kern w:val="0"/>
                <w:szCs w:val="28"/>
                <w:highlight w:val="none"/>
              </w:rPr>
            </w:pPr>
            <w:r>
              <w:rPr>
                <w:rFonts w:ascii="Times New Roman" w:hAnsi="Times New Roman"/>
                <w:b/>
                <w:bCs/>
                <w:kern w:val="0"/>
                <w:szCs w:val="28"/>
                <w:highlight w:val="none"/>
              </w:rPr>
              <w:t>（万元）</w:t>
            </w:r>
          </w:p>
        </w:tc>
        <w:tc>
          <w:tcPr>
            <w:tcW w:w="1470" w:type="dxa"/>
            <w:tcBorders>
              <w:top w:val="single" w:color="auto" w:sz="4" w:space="0"/>
              <w:left w:val="single" w:color="auto" w:sz="4" w:space="0"/>
              <w:right w:val="single" w:color="auto" w:sz="4" w:space="0"/>
            </w:tcBorders>
            <w:vAlign w:val="center"/>
          </w:tcPr>
          <w:p w14:paraId="0E727D71">
            <w:pPr>
              <w:spacing w:line="400" w:lineRule="exact"/>
              <w:ind w:firstLine="0" w:firstLineChars="0"/>
              <w:jc w:val="center"/>
              <w:rPr>
                <w:rFonts w:ascii="Times New Roman" w:hAnsi="Times New Roman"/>
                <w:szCs w:val="28"/>
                <w:highlight w:val="none"/>
              </w:rPr>
            </w:pPr>
            <w:r>
              <w:rPr>
                <w:rFonts w:ascii="Times New Roman" w:hAnsi="Times New Roman"/>
                <w:b/>
                <w:bCs/>
                <w:kern w:val="0"/>
                <w:szCs w:val="28"/>
                <w:highlight w:val="none"/>
              </w:rPr>
              <w:t>成交数量</w:t>
            </w:r>
          </w:p>
          <w:p w14:paraId="59431DCF">
            <w:pPr>
              <w:spacing w:line="400" w:lineRule="exact"/>
              <w:ind w:firstLine="0" w:firstLineChars="0"/>
              <w:jc w:val="center"/>
              <w:rPr>
                <w:rFonts w:ascii="Times New Roman" w:hAnsi="Times New Roman"/>
                <w:b/>
                <w:bCs/>
                <w:kern w:val="0"/>
                <w:szCs w:val="28"/>
                <w:highlight w:val="none"/>
              </w:rPr>
            </w:pPr>
            <w:r>
              <w:rPr>
                <w:rFonts w:ascii="Times New Roman" w:hAnsi="Times New Roman"/>
                <w:b/>
                <w:bCs/>
                <w:kern w:val="0"/>
                <w:szCs w:val="28"/>
                <w:highlight w:val="none"/>
              </w:rPr>
              <w:t>（名）</w:t>
            </w:r>
          </w:p>
        </w:tc>
        <w:tc>
          <w:tcPr>
            <w:tcW w:w="2065" w:type="dxa"/>
            <w:tcBorders>
              <w:top w:val="single" w:color="auto" w:sz="4" w:space="0"/>
              <w:left w:val="single" w:color="auto" w:sz="4" w:space="0"/>
              <w:right w:val="single" w:color="auto" w:sz="4" w:space="0"/>
            </w:tcBorders>
            <w:vAlign w:val="center"/>
          </w:tcPr>
          <w:p w14:paraId="7EDB6C28">
            <w:pPr>
              <w:spacing w:line="400" w:lineRule="exact"/>
              <w:ind w:firstLine="0" w:firstLineChars="0"/>
              <w:jc w:val="center"/>
              <w:rPr>
                <w:rFonts w:ascii="Times New Roman" w:hAnsi="Times New Roman"/>
                <w:b/>
                <w:bCs/>
                <w:kern w:val="0"/>
                <w:szCs w:val="28"/>
                <w:highlight w:val="none"/>
              </w:rPr>
            </w:pPr>
            <w:r>
              <w:rPr>
                <w:rFonts w:ascii="Times New Roman" w:hAnsi="Times New Roman"/>
                <w:b/>
                <w:bCs/>
                <w:kern w:val="0"/>
                <w:szCs w:val="28"/>
                <w:highlight w:val="none"/>
              </w:rPr>
              <w:t>备注</w:t>
            </w:r>
          </w:p>
        </w:tc>
      </w:tr>
      <w:tr w14:paraId="5110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00" w:type="dxa"/>
            <w:tcBorders>
              <w:top w:val="single" w:color="auto" w:sz="4" w:space="0"/>
              <w:left w:val="single" w:color="auto" w:sz="4" w:space="0"/>
              <w:right w:val="single" w:color="auto" w:sz="4" w:space="0"/>
            </w:tcBorders>
            <w:vAlign w:val="center"/>
          </w:tcPr>
          <w:p w14:paraId="6E7F5EC9">
            <w:pPr>
              <w:widowControl/>
              <w:spacing w:line="400" w:lineRule="exact"/>
              <w:ind w:firstLine="0" w:firstLineChars="0"/>
              <w:jc w:val="center"/>
              <w:rPr>
                <w:rFonts w:ascii="Times New Roman" w:hAnsi="Times New Roman"/>
                <w:kern w:val="0"/>
                <w:sz w:val="24"/>
                <w:highlight w:val="none"/>
              </w:rPr>
            </w:pPr>
            <w:bookmarkStart w:id="13" w:name="_Hlk344477914"/>
            <w:r>
              <w:rPr>
                <w:rFonts w:hint="eastAsia" w:ascii="Times New Roman" w:hAnsi="Times New Roman"/>
                <w:sz w:val="24"/>
                <w:highlight w:val="none"/>
              </w:rPr>
              <w:t>华龙网2025年度审计单位服务采购</w:t>
            </w:r>
          </w:p>
        </w:tc>
        <w:tc>
          <w:tcPr>
            <w:tcW w:w="1724" w:type="dxa"/>
            <w:tcBorders>
              <w:top w:val="single" w:color="auto" w:sz="4" w:space="0"/>
              <w:left w:val="single" w:color="auto" w:sz="4" w:space="0"/>
              <w:right w:val="single" w:color="auto" w:sz="4" w:space="0"/>
            </w:tcBorders>
            <w:vAlign w:val="center"/>
          </w:tcPr>
          <w:p w14:paraId="27642ED2">
            <w:pPr>
              <w:widowControl/>
              <w:spacing w:line="400" w:lineRule="exact"/>
              <w:ind w:firstLine="0" w:firstLineChars="0"/>
              <w:jc w:val="center"/>
              <w:rPr>
                <w:rFonts w:ascii="Times New Roman" w:hAnsi="Times New Roman"/>
                <w:kern w:val="0"/>
                <w:szCs w:val="28"/>
                <w:highlight w:val="none"/>
              </w:rPr>
            </w:pPr>
            <w:r>
              <w:rPr>
                <w:rFonts w:hint="eastAsia" w:ascii="Times New Roman" w:hAnsi="Times New Roman"/>
                <w:highlight w:val="none"/>
              </w:rPr>
              <w:t>29.80</w:t>
            </w:r>
          </w:p>
        </w:tc>
        <w:tc>
          <w:tcPr>
            <w:tcW w:w="1470" w:type="dxa"/>
            <w:tcBorders>
              <w:top w:val="single" w:color="auto" w:sz="4" w:space="0"/>
              <w:left w:val="single" w:color="auto" w:sz="4" w:space="0"/>
              <w:right w:val="single" w:color="auto" w:sz="4" w:space="0"/>
            </w:tcBorders>
            <w:vAlign w:val="center"/>
          </w:tcPr>
          <w:p w14:paraId="4964F40C">
            <w:pPr>
              <w:widowControl/>
              <w:spacing w:line="400" w:lineRule="exact"/>
              <w:ind w:firstLine="0" w:firstLineChars="0"/>
              <w:jc w:val="center"/>
              <w:rPr>
                <w:rFonts w:ascii="Times New Roman" w:hAnsi="Times New Roman"/>
                <w:kern w:val="0"/>
                <w:szCs w:val="28"/>
                <w:highlight w:val="none"/>
              </w:rPr>
            </w:pPr>
            <w:r>
              <w:rPr>
                <w:rFonts w:ascii="Times New Roman" w:hAnsi="Times New Roman"/>
                <w:kern w:val="0"/>
                <w:szCs w:val="28"/>
                <w:highlight w:val="none"/>
              </w:rPr>
              <w:t>1</w:t>
            </w:r>
          </w:p>
        </w:tc>
        <w:tc>
          <w:tcPr>
            <w:tcW w:w="2065" w:type="dxa"/>
            <w:tcBorders>
              <w:top w:val="single" w:color="auto" w:sz="4" w:space="0"/>
              <w:left w:val="single" w:color="auto" w:sz="4" w:space="0"/>
              <w:right w:val="single" w:color="auto" w:sz="4" w:space="0"/>
            </w:tcBorders>
            <w:vAlign w:val="center"/>
          </w:tcPr>
          <w:p w14:paraId="40F34E52">
            <w:pPr>
              <w:widowControl/>
              <w:spacing w:line="400" w:lineRule="exact"/>
              <w:ind w:firstLine="0" w:firstLineChars="0"/>
              <w:jc w:val="center"/>
              <w:rPr>
                <w:rFonts w:ascii="Times New Roman" w:hAnsi="Times New Roman"/>
                <w:b/>
                <w:kern w:val="0"/>
                <w:szCs w:val="28"/>
                <w:highlight w:val="none"/>
              </w:rPr>
            </w:pPr>
            <w:r>
              <w:rPr>
                <w:rFonts w:ascii="Times New Roman" w:hAnsi="Times New Roman"/>
                <w:sz w:val="24"/>
                <w:highlight w:val="none"/>
              </w:rPr>
              <w:t>主要服务类型详见“第二篇  项目服务需求”</w:t>
            </w:r>
          </w:p>
        </w:tc>
      </w:tr>
      <w:bookmarkEnd w:id="13"/>
    </w:tbl>
    <w:p w14:paraId="7ECF35E6">
      <w:pPr>
        <w:pStyle w:val="4"/>
        <w:numPr>
          <w:ilvl w:val="0"/>
          <w:numId w:val="1"/>
        </w:numPr>
        <w:ind w:firstLine="560"/>
        <w:rPr>
          <w:rFonts w:ascii="Times New Roman" w:hAnsi="Times New Roman"/>
          <w:highlight w:val="none"/>
        </w:rPr>
      </w:pPr>
      <w:bookmarkStart w:id="14" w:name="_Toc19104"/>
      <w:bookmarkStart w:id="15" w:name="_Toc105081900"/>
      <w:bookmarkStart w:id="16" w:name="_Toc22473"/>
      <w:bookmarkStart w:id="17" w:name="_Toc9326"/>
      <w:bookmarkStart w:id="18" w:name="_Toc28662"/>
      <w:r>
        <w:rPr>
          <w:rFonts w:ascii="Times New Roman" w:hAnsi="Times New Roman"/>
          <w:highlight w:val="none"/>
        </w:rPr>
        <w:t>资金来源</w:t>
      </w:r>
      <w:bookmarkEnd w:id="14"/>
      <w:bookmarkEnd w:id="15"/>
    </w:p>
    <w:p w14:paraId="6E53C1BF">
      <w:pPr>
        <w:ind w:firstLine="560"/>
        <w:rPr>
          <w:rFonts w:ascii="Times New Roman" w:hAnsi="Times New Roman"/>
          <w:highlight w:val="none"/>
        </w:rPr>
      </w:pPr>
      <w:r>
        <w:rPr>
          <w:rFonts w:ascii="Times New Roman" w:hAnsi="Times New Roman"/>
          <w:highlight w:val="none"/>
        </w:rPr>
        <w:t>业主自筹</w:t>
      </w:r>
    </w:p>
    <w:p w14:paraId="1E3CACB5">
      <w:pPr>
        <w:pStyle w:val="4"/>
        <w:numPr>
          <w:ilvl w:val="0"/>
          <w:numId w:val="1"/>
        </w:numPr>
        <w:ind w:firstLine="560"/>
        <w:rPr>
          <w:rFonts w:ascii="Times New Roman" w:hAnsi="Times New Roman"/>
          <w:highlight w:val="none"/>
        </w:rPr>
      </w:pPr>
      <w:bookmarkStart w:id="19" w:name="_Toc3950"/>
      <w:bookmarkStart w:id="20" w:name="_Toc105081901"/>
      <w:r>
        <w:rPr>
          <w:rFonts w:ascii="Times New Roman" w:hAnsi="Times New Roman"/>
          <w:highlight w:val="none"/>
        </w:rPr>
        <w:t>供应商资格要求</w:t>
      </w:r>
      <w:bookmarkEnd w:id="16"/>
      <w:bookmarkEnd w:id="17"/>
      <w:bookmarkEnd w:id="18"/>
      <w:bookmarkEnd w:id="19"/>
      <w:bookmarkEnd w:id="20"/>
    </w:p>
    <w:p w14:paraId="1CF96294">
      <w:pPr>
        <w:tabs>
          <w:tab w:val="left" w:pos="6930"/>
        </w:tabs>
        <w:adjustRightInd w:val="0"/>
        <w:snapToGrid w:val="0"/>
        <w:ind w:firstLine="700" w:firstLineChars="250"/>
        <w:rPr>
          <w:rFonts w:ascii="Times New Roman" w:hAnsi="Times New Roman"/>
          <w:highlight w:val="none"/>
        </w:rPr>
      </w:pPr>
      <w:r>
        <w:rPr>
          <w:rFonts w:ascii="Times New Roman" w:hAnsi="Times New Roman"/>
          <w:highlight w:val="none"/>
        </w:rPr>
        <w:t>供应商是指向采购人提供服务或者货物的法人、其他组织或者自然人。合格的供应商应首先符合政府采购法第二十二条规定的基本资格条件</w:t>
      </w:r>
      <w:r>
        <w:rPr>
          <w:rFonts w:hint="eastAsia" w:ascii="Times New Roman" w:hAnsi="Times New Roman"/>
          <w:szCs w:val="28"/>
          <w:highlight w:val="none"/>
          <w:lang w:eastAsia="zh-CN"/>
        </w:rPr>
        <w:t>，</w:t>
      </w:r>
      <w:r>
        <w:rPr>
          <w:rFonts w:ascii="Times New Roman" w:hAnsi="Times New Roman"/>
          <w:szCs w:val="28"/>
          <w:highlight w:val="none"/>
        </w:rPr>
        <w:t>同时符合根据该项目特殊要求设置的特定资格条件。</w:t>
      </w:r>
    </w:p>
    <w:p w14:paraId="401C497C">
      <w:pPr>
        <w:ind w:firstLine="560"/>
        <w:rPr>
          <w:rFonts w:ascii="Times New Roman" w:hAnsi="Times New Roman" w:eastAsia="方正楷体_GBK"/>
          <w:highlight w:val="none"/>
        </w:rPr>
      </w:pPr>
      <w:r>
        <w:rPr>
          <w:rFonts w:ascii="Times New Roman" w:hAnsi="Times New Roman" w:eastAsia="方正楷体_GBK"/>
          <w:highlight w:val="none"/>
        </w:rPr>
        <w:t>（一）基本资格条件</w:t>
      </w:r>
    </w:p>
    <w:p w14:paraId="3BC57F7F">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具有独立承担民事责任的能力。</w:t>
      </w:r>
    </w:p>
    <w:p w14:paraId="22B8F0BF">
      <w:pPr>
        <w:tabs>
          <w:tab w:val="left" w:pos="6930"/>
        </w:tabs>
        <w:adjustRightInd w:val="0"/>
        <w:snapToGrid w:val="0"/>
        <w:ind w:firstLine="560"/>
        <w:outlineLvl w:val="1"/>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w:t>
      </w:r>
      <w:r>
        <w:rPr>
          <w:rFonts w:hint="eastAsia" w:ascii="Times New Roman" w:hAnsi="Times New Roman"/>
          <w:highlight w:val="none"/>
        </w:rPr>
        <w:t>具有良好的商业信誉和健全的财务会计制度</w:t>
      </w:r>
    </w:p>
    <w:p w14:paraId="2BF89F69">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有依法缴纳税收和社会保障资金的良好记录。</w:t>
      </w:r>
    </w:p>
    <w:p w14:paraId="7C0858AE">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具有履行合同所必需的设备和专业技术能力。</w:t>
      </w:r>
    </w:p>
    <w:p w14:paraId="673F0DBC">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5.</w:t>
      </w:r>
      <w:r>
        <w:rPr>
          <w:rFonts w:hint="eastAsia" w:ascii="Times New Roman" w:hAnsi="Times New Roman"/>
          <w:highlight w:val="none"/>
        </w:rPr>
        <w:t>参加本次比选前三年内，在经营活动中没有重大违法记录。</w:t>
      </w:r>
    </w:p>
    <w:p w14:paraId="78FECF51">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6</w:t>
      </w:r>
      <w:r>
        <w:rPr>
          <w:rFonts w:hint="eastAsia" w:ascii="Times New Roman" w:hAnsi="Times New Roman"/>
          <w:highlight w:val="none"/>
        </w:rPr>
        <w:t>参选人股东非华龙网员工及配偶、员工子女及其配偶。</w:t>
      </w:r>
    </w:p>
    <w:p w14:paraId="62645773">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单位负责人为同一人或者存在直接控股、管理关系的不同比选方，不得参加同一合同项（分包）下的比选活动，否则均为无效。</w:t>
      </w:r>
    </w:p>
    <w:p w14:paraId="3E7BCEE3">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8.</w:t>
      </w:r>
      <w:r>
        <w:rPr>
          <w:rFonts w:hint="eastAsia" w:ascii="Times New Roman" w:hAnsi="Times New Roman"/>
          <w:highlight w:val="none"/>
        </w:rPr>
        <w:t>诚信声明。</w:t>
      </w:r>
    </w:p>
    <w:p w14:paraId="028E10F3">
      <w:pPr>
        <w:ind w:firstLine="560"/>
        <w:rPr>
          <w:rFonts w:ascii="Times New Roman" w:hAnsi="Times New Roman" w:eastAsia="方正楷体_GBK"/>
          <w:highlight w:val="none"/>
        </w:rPr>
      </w:pPr>
      <w:r>
        <w:rPr>
          <w:rFonts w:ascii="Times New Roman" w:hAnsi="Times New Roman" w:eastAsia="方正楷体_GBK"/>
          <w:highlight w:val="none"/>
        </w:rPr>
        <w:t>（二）特定资格条件</w:t>
      </w:r>
    </w:p>
    <w:p w14:paraId="1F2CDBEC">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供应商</w:t>
      </w:r>
      <w:r>
        <w:rPr>
          <w:rFonts w:ascii="Times New Roman" w:hAnsi="Times New Roman"/>
          <w:szCs w:val="28"/>
          <w:highlight w:val="none"/>
        </w:rPr>
        <w:t>具备行政主管部门所颁发的会计师事务所执业证书（提供相关证件复印件加盖单位公章）</w:t>
      </w:r>
      <w:r>
        <w:rPr>
          <w:rFonts w:ascii="Times New Roman" w:hAnsi="Times New Roman"/>
          <w:highlight w:val="none"/>
        </w:rPr>
        <w:t>。</w:t>
      </w:r>
    </w:p>
    <w:p w14:paraId="16FDB592">
      <w:pPr>
        <w:pStyle w:val="4"/>
        <w:numPr>
          <w:ilvl w:val="0"/>
          <w:numId w:val="1"/>
        </w:numPr>
        <w:ind w:firstLine="560"/>
        <w:rPr>
          <w:rFonts w:ascii="Times New Roman" w:hAnsi="Times New Roman"/>
          <w:highlight w:val="none"/>
        </w:rPr>
      </w:pPr>
      <w:bookmarkStart w:id="21" w:name="_Toc105081902"/>
      <w:bookmarkStart w:id="22" w:name="_Toc20832"/>
      <w:bookmarkStart w:id="23" w:name="_Toc18455"/>
      <w:bookmarkStart w:id="24" w:name="_Toc9294"/>
      <w:bookmarkStart w:id="25" w:name="_Toc11556"/>
      <w:bookmarkStart w:id="26" w:name="_Toc1762"/>
      <w:r>
        <w:rPr>
          <w:rFonts w:ascii="Times New Roman" w:hAnsi="Times New Roman"/>
          <w:highlight w:val="none"/>
        </w:rPr>
        <w:t>比选公告发布</w:t>
      </w:r>
    </w:p>
    <w:p w14:paraId="1E2B5B70">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1.发布网站：拟在集团（总台）所属重庆华龙网（http://www.cqnews.net）、第1眼app发布比选公告及结果。</w:t>
      </w:r>
    </w:p>
    <w:p w14:paraId="005F906A">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2.比选公告发布时间：2025年</w:t>
      </w:r>
      <w:r>
        <w:rPr>
          <w:rFonts w:hint="eastAsia" w:ascii="Times New Roman" w:hAnsi="Times New Roman"/>
          <w:szCs w:val="28"/>
          <w:highlight w:val="none"/>
          <w:lang w:val="en-US" w:eastAsia="zh-CN"/>
        </w:rPr>
        <w:t>11</w:t>
      </w:r>
      <w:r>
        <w:rPr>
          <w:rFonts w:ascii="Times New Roman" w:hAnsi="Times New Roman"/>
          <w:highlight w:val="none"/>
        </w:rPr>
        <w:t>月</w:t>
      </w:r>
      <w:r>
        <w:rPr>
          <w:rFonts w:hint="eastAsia" w:ascii="Times New Roman" w:hAnsi="Times New Roman"/>
          <w:szCs w:val="28"/>
          <w:highlight w:val="none"/>
          <w:lang w:val="en-US" w:eastAsia="zh-CN"/>
        </w:rPr>
        <w:t>24</w:t>
      </w:r>
      <w:r>
        <w:rPr>
          <w:rFonts w:ascii="Times New Roman" w:hAnsi="Times New Roman"/>
          <w:highlight w:val="none"/>
        </w:rPr>
        <w:t>日，发布周期：</w:t>
      </w:r>
      <w:r>
        <w:rPr>
          <w:rFonts w:hint="eastAsia" w:ascii="Times New Roman" w:hAnsi="Times New Roman"/>
          <w:szCs w:val="28"/>
          <w:highlight w:val="none"/>
          <w:lang w:val="en-US" w:eastAsia="zh-CN"/>
        </w:rPr>
        <w:t>3</w:t>
      </w:r>
      <w:r>
        <w:rPr>
          <w:rFonts w:ascii="Times New Roman" w:hAnsi="Times New Roman"/>
          <w:highlight w:val="none"/>
        </w:rPr>
        <w:t>天</w:t>
      </w:r>
      <w:r>
        <w:rPr>
          <w:rFonts w:hint="eastAsia" w:ascii="Times New Roman" w:hAnsi="Times New Roman"/>
          <w:highlight w:val="none"/>
        </w:rPr>
        <w:t>。</w:t>
      </w:r>
    </w:p>
    <w:p w14:paraId="6D33D2E0">
      <w:pPr>
        <w:pStyle w:val="4"/>
        <w:numPr>
          <w:ilvl w:val="0"/>
          <w:numId w:val="1"/>
        </w:numPr>
        <w:ind w:firstLine="560"/>
        <w:rPr>
          <w:rFonts w:ascii="Times New Roman" w:hAnsi="Times New Roman"/>
          <w:highlight w:val="none"/>
        </w:rPr>
      </w:pPr>
      <w:r>
        <w:rPr>
          <w:rFonts w:ascii="Times New Roman" w:hAnsi="Times New Roman"/>
          <w:highlight w:val="none"/>
        </w:rPr>
        <w:t>比选文件的获取及报名</w:t>
      </w:r>
    </w:p>
    <w:p w14:paraId="782DC732">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1.比选公告发布及报名时间</w:t>
      </w:r>
      <w:r>
        <w:rPr>
          <w:rFonts w:hint="eastAsia" w:ascii="Times New Roman" w:hAnsi="Times New Roman"/>
          <w:highlight w:val="none"/>
        </w:rPr>
        <w:t>：</w:t>
      </w:r>
      <w:r>
        <w:rPr>
          <w:rFonts w:ascii="Times New Roman" w:hAnsi="Times New Roman"/>
          <w:highlight w:val="none"/>
        </w:rPr>
        <w:t>2025年</w:t>
      </w:r>
      <w:r>
        <w:rPr>
          <w:rFonts w:hint="eastAsia" w:ascii="Times New Roman" w:hAnsi="Times New Roman"/>
          <w:szCs w:val="28"/>
          <w:highlight w:val="none"/>
          <w:lang w:val="en-US" w:eastAsia="zh-CN"/>
        </w:rPr>
        <w:t>11</w:t>
      </w:r>
      <w:r>
        <w:rPr>
          <w:rFonts w:ascii="Times New Roman" w:hAnsi="Times New Roman"/>
          <w:highlight w:val="none"/>
        </w:rPr>
        <w:t>月</w:t>
      </w:r>
      <w:r>
        <w:rPr>
          <w:rFonts w:hint="eastAsia" w:ascii="Times New Roman" w:hAnsi="Times New Roman"/>
          <w:szCs w:val="28"/>
          <w:highlight w:val="none"/>
          <w:lang w:val="en-US" w:eastAsia="zh-CN"/>
        </w:rPr>
        <w:t>24</w:t>
      </w:r>
      <w:r>
        <w:rPr>
          <w:rFonts w:ascii="Times New Roman" w:hAnsi="Times New Roman"/>
          <w:highlight w:val="none"/>
        </w:rPr>
        <w:t>日至</w:t>
      </w:r>
      <w:r>
        <w:rPr>
          <w:rFonts w:hint="eastAsia" w:ascii="Times New Roman" w:hAnsi="Times New Roman"/>
          <w:szCs w:val="28"/>
          <w:highlight w:val="none"/>
          <w:lang w:val="en-US" w:eastAsia="zh-CN"/>
        </w:rPr>
        <w:t>11</w:t>
      </w:r>
      <w:r>
        <w:rPr>
          <w:rFonts w:ascii="Times New Roman" w:hAnsi="Times New Roman"/>
          <w:highlight w:val="none"/>
        </w:rPr>
        <w:t>月</w:t>
      </w:r>
      <w:r>
        <w:rPr>
          <w:rFonts w:hint="eastAsia" w:ascii="Times New Roman" w:hAnsi="Times New Roman"/>
          <w:szCs w:val="28"/>
          <w:highlight w:val="none"/>
          <w:lang w:val="en-US" w:eastAsia="zh-CN"/>
        </w:rPr>
        <w:t>27</w:t>
      </w:r>
      <w:r>
        <w:rPr>
          <w:rFonts w:ascii="Times New Roman" w:hAnsi="Times New Roman"/>
          <w:highlight w:val="none"/>
        </w:rPr>
        <w:t>日</w:t>
      </w:r>
      <w:r>
        <w:rPr>
          <w:rFonts w:hint="eastAsia" w:ascii="Times New Roman" w:hAnsi="Times New Roman"/>
          <w:highlight w:val="none"/>
          <w:lang w:val="en-US" w:eastAsia="zh-CN"/>
        </w:rPr>
        <w:t>12</w:t>
      </w:r>
      <w:r>
        <w:rPr>
          <w:rFonts w:ascii="Times New Roman" w:hAnsi="Times New Roman"/>
          <w:highlight w:val="none"/>
        </w:rPr>
        <w:t>:00</w:t>
      </w:r>
    </w:p>
    <w:p w14:paraId="0F3FC014">
      <w:pPr>
        <w:pStyle w:val="7"/>
        <w:ind w:firstLine="560"/>
        <w:rPr>
          <w:rFonts w:ascii="Times New Roman" w:hAnsi="Times New Roman"/>
          <w:highlight w:val="none"/>
        </w:rPr>
      </w:pPr>
      <w:r>
        <w:rPr>
          <w:rFonts w:ascii="Times New Roman" w:hAnsi="Times New Roman"/>
          <w:highlight w:val="none"/>
        </w:rPr>
        <w:t>2.报名及获取方式：拟参与</w:t>
      </w:r>
      <w:r>
        <w:rPr>
          <w:rFonts w:hint="eastAsia" w:ascii="Times New Roman" w:hAnsi="Times New Roman"/>
          <w:highlight w:val="none"/>
        </w:rPr>
        <w:t>报名</w:t>
      </w:r>
      <w:r>
        <w:rPr>
          <w:rFonts w:ascii="Times New Roman" w:hAnsi="Times New Roman"/>
          <w:highlight w:val="none"/>
        </w:rPr>
        <w:t>比选的供应商</w:t>
      </w:r>
      <w:r>
        <w:rPr>
          <w:rFonts w:hint="eastAsia" w:ascii="Times New Roman" w:hAnsi="Times New Roman"/>
          <w:highlight w:val="none"/>
        </w:rPr>
        <w:t>在</w:t>
      </w:r>
      <w:r>
        <w:rPr>
          <w:rFonts w:ascii="Times New Roman" w:hAnsi="Times New Roman"/>
          <w:highlight w:val="none"/>
        </w:rPr>
        <w:t>重庆华龙网（http://www.cqnews.net）首页、第1眼app下载比选文件。同时需在比选报名截止时间前将参选人法定代表人身份证明书原件扫描件、法定代表人授权委托书原件扫描件、营业执照副本扫描件</w:t>
      </w:r>
      <w:r>
        <w:rPr>
          <w:rFonts w:hint="eastAsia" w:ascii="Times New Roman" w:hAnsi="Times New Roman"/>
          <w:highlight w:val="none"/>
        </w:rPr>
        <w:t>，均</w:t>
      </w:r>
      <w:r>
        <w:rPr>
          <w:rFonts w:ascii="Times New Roman" w:hAnsi="Times New Roman"/>
          <w:highlight w:val="none"/>
        </w:rPr>
        <w:t>加盖参选人公章发至邮箱hlwjgb@cqnews.net，方被视为报名成功。</w:t>
      </w:r>
    </w:p>
    <w:p w14:paraId="1BB87CEF">
      <w:pPr>
        <w:tabs>
          <w:tab w:val="left" w:pos="6930"/>
        </w:tabs>
        <w:adjustRightInd w:val="0"/>
        <w:snapToGrid w:val="0"/>
        <w:ind w:firstLine="560"/>
        <w:outlineLvl w:val="1"/>
        <w:rPr>
          <w:rFonts w:ascii="Times New Roman" w:hAnsi="Times New Roman"/>
          <w:highlight w:val="none"/>
        </w:rPr>
      </w:pPr>
      <w:r>
        <w:rPr>
          <w:rFonts w:ascii="Times New Roman" w:hAnsi="Times New Roman"/>
          <w:highlight w:val="none"/>
        </w:rPr>
        <w:t>3.参选人在比选文件发放期内报名，其参选文件才被接收。</w:t>
      </w:r>
    </w:p>
    <w:p w14:paraId="0F9DA31C">
      <w:pPr>
        <w:pStyle w:val="4"/>
        <w:numPr>
          <w:ilvl w:val="0"/>
          <w:numId w:val="1"/>
        </w:numPr>
        <w:ind w:firstLine="560"/>
        <w:rPr>
          <w:rFonts w:ascii="Times New Roman" w:hAnsi="Times New Roman"/>
          <w:szCs w:val="28"/>
          <w:highlight w:val="none"/>
        </w:rPr>
      </w:pPr>
      <w:r>
        <w:rPr>
          <w:rFonts w:ascii="Times New Roman" w:hAnsi="Times New Roman"/>
          <w:szCs w:val="28"/>
          <w:highlight w:val="none"/>
        </w:rPr>
        <w:t>文件递送截止时间及地点、比选时间</w:t>
      </w:r>
      <w:r>
        <w:rPr>
          <w:rFonts w:hint="eastAsia" w:ascii="Times New Roman" w:hAnsi="Times New Roman"/>
          <w:szCs w:val="28"/>
          <w:highlight w:val="none"/>
        </w:rPr>
        <w:t>及</w:t>
      </w:r>
      <w:r>
        <w:rPr>
          <w:rFonts w:ascii="Times New Roman" w:hAnsi="Times New Roman"/>
          <w:szCs w:val="28"/>
          <w:highlight w:val="none"/>
        </w:rPr>
        <w:t>地点</w:t>
      </w:r>
    </w:p>
    <w:p w14:paraId="2D872B2F">
      <w:pPr>
        <w:ind w:firstLine="560"/>
        <w:rPr>
          <w:rFonts w:ascii="Times New Roman" w:hAnsi="Times New Roman"/>
          <w:szCs w:val="28"/>
          <w:highlight w:val="none"/>
        </w:rPr>
      </w:pPr>
      <w:r>
        <w:rPr>
          <w:rFonts w:hint="eastAsia" w:ascii="Times New Roman" w:hAnsi="Times New Roman"/>
          <w:szCs w:val="28"/>
          <w:highlight w:val="none"/>
        </w:rPr>
        <w:t>1</w:t>
      </w:r>
      <w:r>
        <w:rPr>
          <w:rFonts w:ascii="Times New Roman" w:hAnsi="Times New Roman"/>
          <w:szCs w:val="28"/>
          <w:highlight w:val="none"/>
        </w:rPr>
        <w:t>.文件递送截止时间：2025年</w:t>
      </w:r>
      <w:r>
        <w:rPr>
          <w:rFonts w:hint="eastAsia" w:ascii="Times New Roman" w:hAnsi="Times New Roman"/>
          <w:szCs w:val="28"/>
          <w:highlight w:val="none"/>
          <w:lang w:val="en-US" w:eastAsia="zh-CN"/>
        </w:rPr>
        <w:t>11</w:t>
      </w:r>
      <w:r>
        <w:rPr>
          <w:rFonts w:ascii="Times New Roman" w:hAnsi="Times New Roman"/>
          <w:szCs w:val="28"/>
          <w:highlight w:val="none"/>
        </w:rPr>
        <w:t>月</w:t>
      </w:r>
      <w:r>
        <w:rPr>
          <w:rFonts w:hint="eastAsia" w:ascii="Times New Roman" w:hAnsi="Times New Roman"/>
          <w:szCs w:val="28"/>
          <w:highlight w:val="none"/>
          <w:lang w:val="en-US" w:eastAsia="zh-CN"/>
        </w:rPr>
        <w:t>28</w:t>
      </w:r>
      <w:r>
        <w:rPr>
          <w:rFonts w:ascii="Times New Roman" w:hAnsi="Times New Roman"/>
          <w:szCs w:val="28"/>
          <w:highlight w:val="none"/>
        </w:rPr>
        <w:t>日1</w:t>
      </w:r>
      <w:r>
        <w:rPr>
          <w:rFonts w:hint="eastAsia" w:ascii="Times New Roman" w:hAnsi="Times New Roman"/>
          <w:szCs w:val="28"/>
          <w:highlight w:val="none"/>
          <w:lang w:val="en-US" w:eastAsia="zh-CN"/>
        </w:rPr>
        <w:t>0</w:t>
      </w:r>
      <w:r>
        <w:rPr>
          <w:rFonts w:ascii="Times New Roman" w:hAnsi="Times New Roman"/>
          <w:szCs w:val="28"/>
          <w:highlight w:val="none"/>
        </w:rPr>
        <w:t>:30时（北京时间）。</w:t>
      </w:r>
    </w:p>
    <w:p w14:paraId="359084E3">
      <w:pPr>
        <w:tabs>
          <w:tab w:val="center" w:pos="4535"/>
        </w:tabs>
        <w:snapToGrid w:val="0"/>
        <w:ind w:firstLine="560"/>
        <w:rPr>
          <w:rFonts w:ascii="Times New Roman" w:hAnsi="Times New Roman"/>
          <w:szCs w:val="28"/>
          <w:highlight w:val="none"/>
        </w:rPr>
      </w:pPr>
      <w:r>
        <w:rPr>
          <w:rFonts w:hint="eastAsia" w:ascii="Times New Roman" w:hAnsi="Times New Roman"/>
          <w:szCs w:val="28"/>
          <w:highlight w:val="none"/>
        </w:rPr>
        <w:t>2.</w:t>
      </w:r>
      <w:r>
        <w:rPr>
          <w:rFonts w:ascii="Times New Roman" w:hAnsi="Times New Roman"/>
          <w:szCs w:val="28"/>
          <w:highlight w:val="none"/>
        </w:rPr>
        <w:t>文件递送地点：</w:t>
      </w:r>
      <w:r>
        <w:rPr>
          <w:rFonts w:hint="eastAsia" w:ascii="Times New Roman" w:hAnsi="Times New Roman"/>
          <w:szCs w:val="28"/>
          <w:highlight w:val="none"/>
        </w:rPr>
        <w:t>重庆市</w:t>
      </w:r>
      <w:r>
        <w:rPr>
          <w:rFonts w:hint="eastAsia" w:ascii="Times New Roman" w:hAnsi="Times New Roman"/>
          <w:szCs w:val="28"/>
          <w:highlight w:val="none"/>
          <w:lang w:eastAsia="zh-CN"/>
        </w:rPr>
        <w:t>两江新区</w:t>
      </w:r>
      <w:r>
        <w:rPr>
          <w:rFonts w:hint="eastAsia" w:ascii="Times New Roman" w:hAnsi="Times New Roman"/>
          <w:szCs w:val="28"/>
          <w:highlight w:val="none"/>
        </w:rPr>
        <w:t>金开大道西段106号互联网产业园10栋</w:t>
      </w:r>
      <w:r>
        <w:rPr>
          <w:rFonts w:ascii="Times New Roman" w:hAnsi="Times New Roman"/>
          <w:szCs w:val="28"/>
          <w:highlight w:val="none"/>
        </w:rPr>
        <w:t>814</w:t>
      </w:r>
      <w:r>
        <w:rPr>
          <w:rFonts w:hint="eastAsia" w:ascii="Times New Roman" w:hAnsi="Times New Roman"/>
          <w:szCs w:val="28"/>
          <w:highlight w:val="none"/>
        </w:rPr>
        <w:t>会议室。</w:t>
      </w:r>
    </w:p>
    <w:p w14:paraId="0446D801">
      <w:pPr>
        <w:tabs>
          <w:tab w:val="left" w:pos="6930"/>
        </w:tabs>
        <w:adjustRightInd w:val="0"/>
        <w:snapToGrid w:val="0"/>
        <w:ind w:firstLine="560"/>
        <w:outlineLvl w:val="1"/>
        <w:rPr>
          <w:rFonts w:ascii="Times New Roman" w:hAnsi="Times New Roman"/>
          <w:szCs w:val="28"/>
          <w:highlight w:val="none"/>
        </w:rPr>
      </w:pPr>
      <w:r>
        <w:rPr>
          <w:rFonts w:hint="eastAsia" w:ascii="Times New Roman" w:hAnsi="Times New Roman"/>
          <w:szCs w:val="28"/>
          <w:highlight w:val="none"/>
        </w:rPr>
        <w:t>3</w:t>
      </w:r>
      <w:r>
        <w:rPr>
          <w:rFonts w:ascii="Times New Roman" w:hAnsi="Times New Roman"/>
          <w:szCs w:val="28"/>
          <w:highlight w:val="none"/>
        </w:rPr>
        <w:t>.</w:t>
      </w:r>
      <w:r>
        <w:rPr>
          <w:rFonts w:hint="eastAsia" w:ascii="Times New Roman" w:hAnsi="Times New Roman"/>
          <w:szCs w:val="28"/>
          <w:highlight w:val="none"/>
        </w:rPr>
        <w:t>比选</w:t>
      </w:r>
      <w:r>
        <w:rPr>
          <w:rFonts w:ascii="Times New Roman" w:hAnsi="Times New Roman"/>
          <w:szCs w:val="28"/>
          <w:highlight w:val="none"/>
        </w:rPr>
        <w:t>时间：2025年</w:t>
      </w:r>
      <w:r>
        <w:rPr>
          <w:rFonts w:hint="eastAsia" w:ascii="Times New Roman" w:hAnsi="Times New Roman"/>
          <w:szCs w:val="28"/>
          <w:highlight w:val="none"/>
          <w:lang w:val="en-US" w:eastAsia="zh-CN"/>
        </w:rPr>
        <w:t>11</w:t>
      </w:r>
      <w:r>
        <w:rPr>
          <w:rFonts w:ascii="Times New Roman" w:hAnsi="Times New Roman"/>
          <w:szCs w:val="28"/>
          <w:highlight w:val="none"/>
        </w:rPr>
        <w:t>月</w:t>
      </w:r>
      <w:r>
        <w:rPr>
          <w:rFonts w:hint="eastAsia" w:ascii="Times New Roman" w:hAnsi="Times New Roman"/>
          <w:szCs w:val="28"/>
          <w:highlight w:val="none"/>
          <w:lang w:val="en-US" w:eastAsia="zh-CN"/>
        </w:rPr>
        <w:t>28</w:t>
      </w:r>
      <w:r>
        <w:rPr>
          <w:rFonts w:ascii="Times New Roman" w:hAnsi="Times New Roman"/>
          <w:szCs w:val="28"/>
          <w:highlight w:val="none"/>
        </w:rPr>
        <w:t>日1</w:t>
      </w:r>
      <w:r>
        <w:rPr>
          <w:rFonts w:hint="eastAsia" w:ascii="Times New Roman" w:hAnsi="Times New Roman"/>
          <w:szCs w:val="28"/>
          <w:highlight w:val="none"/>
          <w:lang w:val="en-US" w:eastAsia="zh-CN"/>
        </w:rPr>
        <w:t>0</w:t>
      </w:r>
      <w:bookmarkStart w:id="284" w:name="_GoBack"/>
      <w:bookmarkEnd w:id="284"/>
      <w:r>
        <w:rPr>
          <w:rFonts w:ascii="Times New Roman" w:hAnsi="Times New Roman"/>
          <w:szCs w:val="28"/>
          <w:highlight w:val="none"/>
        </w:rPr>
        <w:t>:30时（北京时间）。</w:t>
      </w:r>
    </w:p>
    <w:p w14:paraId="2CD9422E">
      <w:pPr>
        <w:tabs>
          <w:tab w:val="center" w:pos="4535"/>
        </w:tabs>
        <w:snapToGrid w:val="0"/>
        <w:ind w:firstLine="560"/>
        <w:rPr>
          <w:rFonts w:ascii="Times New Roman" w:hAnsi="Times New Roman"/>
          <w:szCs w:val="28"/>
          <w:highlight w:val="none"/>
        </w:rPr>
      </w:pPr>
      <w:r>
        <w:rPr>
          <w:rFonts w:hint="eastAsia" w:ascii="Times New Roman" w:hAnsi="Times New Roman"/>
          <w:szCs w:val="28"/>
          <w:highlight w:val="none"/>
        </w:rPr>
        <w:t>4</w:t>
      </w:r>
      <w:r>
        <w:rPr>
          <w:rFonts w:ascii="Times New Roman" w:hAnsi="Times New Roman"/>
          <w:szCs w:val="28"/>
          <w:highlight w:val="none"/>
        </w:rPr>
        <w:t>.</w:t>
      </w:r>
      <w:r>
        <w:rPr>
          <w:rFonts w:hint="eastAsia" w:ascii="Times New Roman" w:hAnsi="Times New Roman"/>
          <w:szCs w:val="28"/>
          <w:highlight w:val="none"/>
        </w:rPr>
        <w:t>比</w:t>
      </w:r>
      <w:r>
        <w:rPr>
          <w:rFonts w:ascii="Times New Roman" w:hAnsi="Times New Roman"/>
          <w:szCs w:val="28"/>
          <w:highlight w:val="none"/>
        </w:rPr>
        <w:t>选地点：</w:t>
      </w:r>
      <w:r>
        <w:rPr>
          <w:rFonts w:hint="eastAsia" w:ascii="Times New Roman" w:hAnsi="Times New Roman"/>
          <w:szCs w:val="28"/>
          <w:highlight w:val="none"/>
        </w:rPr>
        <w:t>重庆市</w:t>
      </w:r>
      <w:r>
        <w:rPr>
          <w:rFonts w:hint="eastAsia" w:ascii="Times New Roman" w:hAnsi="Times New Roman"/>
          <w:szCs w:val="28"/>
          <w:highlight w:val="none"/>
          <w:lang w:eastAsia="zh-CN"/>
        </w:rPr>
        <w:t>两江新区</w:t>
      </w:r>
      <w:r>
        <w:rPr>
          <w:rFonts w:hint="eastAsia" w:ascii="Times New Roman" w:hAnsi="Times New Roman"/>
          <w:szCs w:val="28"/>
          <w:highlight w:val="none"/>
        </w:rPr>
        <w:t>金开大道西段106号互联网产业园10栋</w:t>
      </w:r>
      <w:r>
        <w:rPr>
          <w:rFonts w:ascii="Times New Roman" w:hAnsi="Times New Roman"/>
          <w:szCs w:val="28"/>
          <w:highlight w:val="none"/>
        </w:rPr>
        <w:t>814</w:t>
      </w:r>
      <w:r>
        <w:rPr>
          <w:rFonts w:hint="eastAsia" w:ascii="Times New Roman" w:hAnsi="Times New Roman"/>
          <w:szCs w:val="28"/>
          <w:highlight w:val="none"/>
        </w:rPr>
        <w:t>会议室</w:t>
      </w:r>
      <w:r>
        <w:rPr>
          <w:rFonts w:ascii="Times New Roman" w:hAnsi="Times New Roman"/>
          <w:szCs w:val="28"/>
          <w:highlight w:val="none"/>
        </w:rPr>
        <w:t>。</w:t>
      </w:r>
    </w:p>
    <w:bookmarkEnd w:id="21"/>
    <w:bookmarkEnd w:id="22"/>
    <w:bookmarkEnd w:id="23"/>
    <w:bookmarkEnd w:id="24"/>
    <w:bookmarkEnd w:id="25"/>
    <w:bookmarkEnd w:id="26"/>
    <w:p w14:paraId="25CCB1CF">
      <w:pPr>
        <w:pStyle w:val="4"/>
        <w:ind w:firstLine="560"/>
        <w:rPr>
          <w:rFonts w:ascii="Times New Roman" w:hAnsi="Times New Roman"/>
          <w:highlight w:val="none"/>
        </w:rPr>
      </w:pPr>
      <w:bookmarkStart w:id="27" w:name="_Toc105081903"/>
      <w:bookmarkStart w:id="28" w:name="_Toc67494197"/>
      <w:bookmarkStart w:id="29" w:name="_Toc26846"/>
      <w:r>
        <w:rPr>
          <w:rFonts w:ascii="Times New Roman" w:hAnsi="Times New Roman"/>
          <w:highlight w:val="none"/>
        </w:rPr>
        <w:t>七、比选有关规定</w:t>
      </w:r>
      <w:bookmarkEnd w:id="27"/>
      <w:bookmarkEnd w:id="28"/>
      <w:bookmarkEnd w:id="29"/>
    </w:p>
    <w:p w14:paraId="38CE1689">
      <w:pPr>
        <w:pStyle w:val="7"/>
        <w:spacing w:after="0"/>
        <w:ind w:firstLine="560"/>
        <w:rPr>
          <w:rFonts w:ascii="Times New Roman" w:hAnsi="Times New Roman"/>
          <w:highlight w:val="none"/>
        </w:rPr>
      </w:pPr>
      <w:r>
        <w:rPr>
          <w:rFonts w:ascii="Times New Roman" w:hAnsi="Times New Roman"/>
          <w:highlight w:val="none"/>
        </w:rPr>
        <w:t>（一）本项目在比选截止时间前发布的比选文件及更正文件（如果有）一律通过电子邮件形式发放，请各参选人注意下载；无论参选人下载与否，均视同参选人已知晓本项目比选文件、更正文件（如果有）的内容。</w:t>
      </w:r>
    </w:p>
    <w:p w14:paraId="5543526C">
      <w:pPr>
        <w:snapToGrid w:val="0"/>
        <w:ind w:firstLine="562"/>
        <w:rPr>
          <w:rFonts w:ascii="Times New Roman" w:hAnsi="Times New Roman"/>
          <w:b/>
          <w:highlight w:val="none"/>
        </w:rPr>
      </w:pPr>
      <w:r>
        <w:rPr>
          <w:rFonts w:ascii="Times New Roman" w:hAnsi="Times New Roman"/>
          <w:b/>
          <w:highlight w:val="none"/>
        </w:rPr>
        <w:t>（二）</w:t>
      </w:r>
      <w:r>
        <w:rPr>
          <w:rFonts w:hint="eastAsia" w:ascii="Times New Roman" w:hAnsi="Times New Roman"/>
          <w:b/>
          <w:highlight w:val="none"/>
        </w:rPr>
        <w:t>参选</w:t>
      </w:r>
      <w:r>
        <w:rPr>
          <w:rFonts w:ascii="Times New Roman" w:hAnsi="Times New Roman"/>
          <w:b/>
          <w:highlight w:val="none"/>
        </w:rPr>
        <w:t>人以总所名义投标，若以分支机构名义投标必须取得总所就该项目的授权委托书。本项目不接受联合体参与比选。</w:t>
      </w:r>
    </w:p>
    <w:p w14:paraId="12BDCC1C">
      <w:pPr>
        <w:pStyle w:val="7"/>
        <w:spacing w:after="0"/>
        <w:ind w:firstLine="560"/>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三</w:t>
      </w:r>
      <w:r>
        <w:rPr>
          <w:rFonts w:ascii="Times New Roman" w:hAnsi="Times New Roman"/>
          <w:highlight w:val="none"/>
        </w:rPr>
        <w:t>）超过比选截止时间递交的参选文件，恕不接收。</w:t>
      </w:r>
    </w:p>
    <w:p w14:paraId="164BFD9B">
      <w:pPr>
        <w:pStyle w:val="7"/>
        <w:spacing w:after="0"/>
        <w:ind w:firstLine="560"/>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）比选费用：无论比选结果如何，参选人参与本项目比选的所有费用均应由参选人自行承担。</w:t>
      </w:r>
    </w:p>
    <w:p w14:paraId="7C4CD5F5">
      <w:pPr>
        <w:pStyle w:val="4"/>
        <w:ind w:firstLine="560"/>
        <w:rPr>
          <w:rFonts w:ascii="Times New Roman" w:hAnsi="Times New Roman"/>
          <w:highlight w:val="none"/>
        </w:rPr>
      </w:pPr>
      <w:bookmarkStart w:id="30" w:name="_Toc50574138"/>
      <w:bookmarkStart w:id="31" w:name="_Toc105081904"/>
      <w:bookmarkStart w:id="32" w:name="_Toc23574"/>
      <w:r>
        <w:rPr>
          <w:rFonts w:ascii="Times New Roman" w:hAnsi="Times New Roman"/>
          <w:highlight w:val="none"/>
        </w:rPr>
        <w:t>八、发布公告媒介</w:t>
      </w:r>
      <w:bookmarkEnd w:id="30"/>
    </w:p>
    <w:p w14:paraId="2AB9101E">
      <w:pPr>
        <w:pStyle w:val="7"/>
        <w:spacing w:after="0"/>
        <w:ind w:firstLine="560"/>
        <w:rPr>
          <w:rFonts w:ascii="Times New Roman" w:hAnsi="Times New Roman"/>
          <w:highlight w:val="none"/>
        </w:rPr>
      </w:pPr>
      <w:r>
        <w:rPr>
          <w:rFonts w:ascii="Times New Roman" w:hAnsi="Times New Roman"/>
          <w:highlight w:val="none"/>
        </w:rPr>
        <w:t>本次比选公告在重庆华龙网（http://www.cqnews.net）首页</w:t>
      </w:r>
      <w:r>
        <w:rPr>
          <w:rFonts w:ascii="Times New Roman" w:hAnsi="Times New Roman"/>
          <w:szCs w:val="28"/>
          <w:highlight w:val="none"/>
        </w:rPr>
        <w:t>、第1眼app</w:t>
      </w:r>
      <w:r>
        <w:rPr>
          <w:rFonts w:ascii="Times New Roman" w:hAnsi="Times New Roman"/>
          <w:highlight w:val="none"/>
        </w:rPr>
        <w:t>发布。</w:t>
      </w:r>
    </w:p>
    <w:p w14:paraId="18AC08F8">
      <w:pPr>
        <w:pStyle w:val="4"/>
        <w:ind w:firstLine="560"/>
        <w:rPr>
          <w:rFonts w:ascii="Times New Roman" w:hAnsi="Times New Roman"/>
          <w:highlight w:val="none"/>
        </w:rPr>
      </w:pPr>
      <w:r>
        <w:rPr>
          <w:rFonts w:ascii="Times New Roman" w:hAnsi="Times New Roman"/>
          <w:highlight w:val="none"/>
        </w:rPr>
        <w:t>九、联系方式</w:t>
      </w:r>
      <w:bookmarkEnd w:id="31"/>
      <w:bookmarkEnd w:id="32"/>
      <w:bookmarkStart w:id="33" w:name="_Toc4400"/>
    </w:p>
    <w:p w14:paraId="1AE0E32B">
      <w:pPr>
        <w:ind w:firstLine="560"/>
        <w:rPr>
          <w:rFonts w:ascii="Times New Roman" w:hAnsi="Times New Roman"/>
          <w:highlight w:val="none"/>
        </w:rPr>
      </w:pPr>
      <w:r>
        <w:rPr>
          <w:rFonts w:ascii="Times New Roman" w:hAnsi="Times New Roman"/>
          <w:highlight w:val="none"/>
        </w:rPr>
        <w:t>采购人：重庆华龙网集团股份有限公司</w:t>
      </w:r>
    </w:p>
    <w:p w14:paraId="4077B0A1">
      <w:pPr>
        <w:ind w:firstLine="560"/>
        <w:rPr>
          <w:rFonts w:ascii="Times New Roman" w:hAnsi="Times New Roman"/>
          <w:color w:val="auto"/>
          <w:highlight w:val="none"/>
        </w:rPr>
      </w:pPr>
      <w:r>
        <w:rPr>
          <w:rFonts w:ascii="Times New Roman" w:hAnsi="Times New Roman"/>
          <w:highlight w:val="none"/>
        </w:rPr>
        <w:t>联系人及电话：</w:t>
      </w:r>
      <w:r>
        <w:rPr>
          <w:rFonts w:hint="eastAsia" w:ascii="Times New Roman" w:hAnsi="Times New Roman"/>
          <w:color w:val="auto"/>
          <w:highlight w:val="none"/>
        </w:rPr>
        <w:t>罗老师</w:t>
      </w:r>
      <w:r>
        <w:rPr>
          <w:rFonts w:ascii="Times New Roman" w:hAnsi="Times New Roman"/>
          <w:color w:val="auto"/>
          <w:highlight w:val="none"/>
        </w:rPr>
        <w:t>（</w:t>
      </w:r>
      <w:r>
        <w:rPr>
          <w:rFonts w:hint="eastAsia" w:ascii="Times New Roman" w:hAnsi="Times New Roman"/>
          <w:color w:val="auto"/>
          <w:highlight w:val="none"/>
        </w:rPr>
        <w:t>18623434217</w:t>
      </w:r>
      <w:r>
        <w:rPr>
          <w:rFonts w:ascii="Times New Roman" w:hAnsi="Times New Roman"/>
          <w:color w:val="auto"/>
          <w:highlight w:val="none"/>
        </w:rPr>
        <w:t>）杨</w:t>
      </w:r>
      <w:r>
        <w:rPr>
          <w:rFonts w:hint="eastAsia" w:ascii="Times New Roman" w:hAnsi="Times New Roman"/>
          <w:color w:val="auto"/>
          <w:highlight w:val="none"/>
        </w:rPr>
        <w:t>老师</w:t>
      </w:r>
      <w:r>
        <w:rPr>
          <w:rFonts w:ascii="Times New Roman" w:hAnsi="Times New Roman"/>
          <w:color w:val="auto"/>
          <w:highlight w:val="none"/>
        </w:rPr>
        <w:t>（13527497052）</w:t>
      </w:r>
    </w:p>
    <w:p w14:paraId="4ABFD951">
      <w:pPr>
        <w:ind w:firstLine="560"/>
        <w:rPr>
          <w:rFonts w:ascii="Times New Roman" w:hAnsi="Times New Roman"/>
          <w:highlight w:val="none"/>
        </w:rPr>
      </w:pPr>
      <w:r>
        <w:rPr>
          <w:rFonts w:ascii="Times New Roman" w:hAnsi="Times New Roman"/>
          <w:highlight w:val="none"/>
        </w:rPr>
        <w:t>地  址：重庆市</w:t>
      </w:r>
      <w:r>
        <w:rPr>
          <w:rFonts w:hint="eastAsia" w:ascii="Times New Roman" w:hAnsi="Times New Roman"/>
          <w:highlight w:val="none"/>
          <w:lang w:eastAsia="zh-CN"/>
        </w:rPr>
        <w:t>两江新区</w:t>
      </w:r>
      <w:r>
        <w:rPr>
          <w:rFonts w:ascii="Times New Roman" w:hAnsi="Times New Roman"/>
          <w:highlight w:val="none"/>
        </w:rPr>
        <w:t>金开大道西段106号10幢移动新媒体产业大厦</w:t>
      </w:r>
    </w:p>
    <w:p w14:paraId="3D00E78C">
      <w:pPr>
        <w:ind w:firstLine="560"/>
        <w:rPr>
          <w:rFonts w:ascii="Times New Roman" w:hAnsi="Times New Roman"/>
          <w:highlight w:val="none"/>
        </w:rPr>
      </w:pPr>
      <w:bookmarkStart w:id="34" w:name="_Toc49326495"/>
      <w:r>
        <w:rPr>
          <w:rFonts w:ascii="Times New Roman" w:hAnsi="Times New Roman"/>
          <w:highlight w:val="none"/>
        </w:rPr>
        <w:t>本项目不举行答疑会，项目需求具体详情可向采购人了解</w:t>
      </w:r>
      <w:r>
        <w:rPr>
          <w:rFonts w:ascii="Times New Roman" w:hAnsi="Times New Roman"/>
          <w:b/>
          <w:highlight w:val="none"/>
        </w:rPr>
        <w:t>。</w:t>
      </w:r>
      <w:bookmarkEnd w:id="7"/>
      <w:bookmarkEnd w:id="34"/>
      <w:bookmarkStart w:id="35" w:name="_Toc19219"/>
      <w:bookmarkStart w:id="36" w:name="_Toc4175"/>
      <w:bookmarkStart w:id="37" w:name="_Toc466546910"/>
      <w:bookmarkStart w:id="38" w:name="_Toc32118"/>
      <w:bookmarkStart w:id="39" w:name="_Toc18645"/>
      <w:bookmarkStart w:id="40" w:name="_Toc105081906"/>
    </w:p>
    <w:p w14:paraId="66BFA7A5">
      <w:pPr>
        <w:pStyle w:val="3"/>
        <w:ind w:firstLine="0" w:firstLineChars="0"/>
        <w:rPr>
          <w:rFonts w:ascii="Times New Roman" w:hAnsi="Times New Roman"/>
          <w:szCs w:val="28"/>
          <w:highlight w:val="none"/>
        </w:rPr>
      </w:pPr>
      <w:bookmarkStart w:id="41" w:name="_Toc194572016"/>
      <w:r>
        <w:rPr>
          <w:rFonts w:ascii="Times New Roman" w:hAnsi="Times New Roman"/>
          <w:highlight w:val="none"/>
        </w:rPr>
        <w:t>第二篇  项目服务需求</w:t>
      </w:r>
      <w:bookmarkEnd w:id="41"/>
    </w:p>
    <w:p w14:paraId="618F5136">
      <w:pPr>
        <w:pStyle w:val="4"/>
        <w:ind w:firstLine="560"/>
        <w:rPr>
          <w:rFonts w:ascii="Times New Roman" w:hAnsi="Times New Roman"/>
          <w:szCs w:val="28"/>
          <w:highlight w:val="none"/>
        </w:rPr>
      </w:pPr>
      <w:r>
        <w:rPr>
          <w:rFonts w:ascii="Times New Roman" w:hAnsi="Times New Roman"/>
          <w:szCs w:val="28"/>
          <w:highlight w:val="none"/>
        </w:rPr>
        <w:t>一、</w:t>
      </w:r>
      <w:bookmarkEnd w:id="35"/>
      <w:bookmarkEnd w:id="36"/>
      <w:bookmarkEnd w:id="37"/>
      <w:bookmarkEnd w:id="38"/>
      <w:bookmarkEnd w:id="39"/>
      <w:r>
        <w:rPr>
          <w:rFonts w:ascii="Times New Roman" w:hAnsi="Times New Roman"/>
          <w:szCs w:val="28"/>
          <w:highlight w:val="none"/>
        </w:rPr>
        <w:t>服务范围</w:t>
      </w:r>
      <w:bookmarkEnd w:id="40"/>
    </w:p>
    <w:p w14:paraId="522B7083">
      <w:pPr>
        <w:ind w:firstLine="560"/>
        <w:rPr>
          <w:rFonts w:ascii="Times New Roman" w:hAnsi="Times New Roman"/>
          <w:highlight w:val="none"/>
        </w:rPr>
      </w:pPr>
      <w:bookmarkStart w:id="42" w:name="_Toc13093"/>
      <w:bookmarkStart w:id="43" w:name="_Toc313536013"/>
      <w:bookmarkStart w:id="44" w:name="_Toc7512"/>
      <w:bookmarkStart w:id="45" w:name="_Toc105081907"/>
      <w:bookmarkStart w:id="46" w:name="_Toc19141"/>
      <w:bookmarkStart w:id="47" w:name="_Toc8657"/>
      <w:bookmarkStart w:id="48" w:name="_Toc344475116"/>
      <w:bookmarkStart w:id="49" w:name="_Toc466546911"/>
      <w:r>
        <w:rPr>
          <w:rFonts w:ascii="Times New Roman" w:hAnsi="Times New Roman"/>
          <w:szCs w:val="28"/>
          <w:highlight w:val="none"/>
        </w:rPr>
        <w:t>出具202</w:t>
      </w:r>
      <w:r>
        <w:rPr>
          <w:rFonts w:hint="eastAsia" w:ascii="Times New Roman" w:hAnsi="Times New Roman"/>
          <w:szCs w:val="28"/>
          <w:highlight w:val="none"/>
        </w:rPr>
        <w:t>5</w:t>
      </w:r>
      <w:r>
        <w:rPr>
          <w:rFonts w:ascii="Times New Roman" w:hAnsi="Times New Roman"/>
          <w:szCs w:val="28"/>
          <w:highlight w:val="none"/>
        </w:rPr>
        <w:t>年度华龙网</w:t>
      </w:r>
      <w:r>
        <w:rPr>
          <w:rFonts w:hint="eastAsia" w:ascii="Times New Roman" w:hAnsi="Times New Roman"/>
          <w:szCs w:val="28"/>
          <w:highlight w:val="none"/>
        </w:rPr>
        <w:t>公司</w:t>
      </w:r>
      <w:r>
        <w:rPr>
          <w:rFonts w:ascii="Times New Roman" w:hAnsi="Times New Roman"/>
          <w:szCs w:val="28"/>
          <w:highlight w:val="none"/>
        </w:rPr>
        <w:t>及下属子公司</w:t>
      </w:r>
      <w:r>
        <w:rPr>
          <w:rFonts w:hint="eastAsia" w:ascii="Times New Roman" w:hAnsi="Times New Roman"/>
          <w:szCs w:val="28"/>
          <w:highlight w:val="none"/>
        </w:rPr>
        <w:t>、参股公司</w:t>
      </w:r>
      <w:r>
        <w:rPr>
          <w:rFonts w:ascii="Times New Roman" w:hAnsi="Times New Roman"/>
          <w:szCs w:val="28"/>
          <w:highlight w:val="none"/>
        </w:rPr>
        <w:t>合并、单户报表年度审计报告并按合并上级审计单位要求提供相关审计报告附注明细。</w:t>
      </w:r>
      <w:bookmarkEnd w:id="42"/>
      <w:bookmarkEnd w:id="43"/>
      <w:bookmarkEnd w:id="44"/>
      <w:bookmarkEnd w:id="45"/>
      <w:bookmarkEnd w:id="46"/>
      <w:bookmarkEnd w:id="47"/>
      <w:bookmarkEnd w:id="48"/>
      <w:bookmarkEnd w:id="49"/>
    </w:p>
    <w:p w14:paraId="67884102">
      <w:pPr>
        <w:pStyle w:val="4"/>
        <w:numPr>
          <w:ilvl w:val="0"/>
          <w:numId w:val="2"/>
        </w:numPr>
        <w:ind w:firstLine="560"/>
        <w:rPr>
          <w:rFonts w:ascii="Times New Roman" w:hAnsi="Times New Roman"/>
          <w:highlight w:val="none"/>
        </w:rPr>
      </w:pPr>
      <w:r>
        <w:rPr>
          <w:rFonts w:ascii="Times New Roman" w:hAnsi="Times New Roman"/>
          <w:szCs w:val="28"/>
          <w:highlight w:val="none"/>
        </w:rPr>
        <w:t>服务内容</w:t>
      </w:r>
    </w:p>
    <w:p w14:paraId="7132C762">
      <w:pPr>
        <w:ind w:firstLine="536"/>
        <w:rPr>
          <w:rFonts w:ascii="Times New Roman" w:hAnsi="Times New Roman"/>
          <w:spacing w:val="-6"/>
          <w:szCs w:val="28"/>
          <w:highlight w:val="none"/>
        </w:rPr>
      </w:pPr>
      <w:r>
        <w:rPr>
          <w:rFonts w:ascii="Times New Roman" w:hAnsi="Times New Roman"/>
          <w:spacing w:val="-6"/>
          <w:szCs w:val="28"/>
          <w:highlight w:val="none"/>
        </w:rPr>
        <w:t>1.成交供应商按照企业会计准则对编制的202</w:t>
      </w:r>
      <w:r>
        <w:rPr>
          <w:rFonts w:hint="eastAsia" w:ascii="Times New Roman" w:hAnsi="Times New Roman"/>
          <w:spacing w:val="-6"/>
          <w:szCs w:val="28"/>
          <w:highlight w:val="none"/>
        </w:rPr>
        <w:t>5</w:t>
      </w:r>
      <w:r>
        <w:rPr>
          <w:rFonts w:ascii="Times New Roman" w:hAnsi="Times New Roman"/>
          <w:spacing w:val="-6"/>
          <w:szCs w:val="28"/>
          <w:highlight w:val="none"/>
        </w:rPr>
        <w:t>年度财务报表进行审计。</w:t>
      </w:r>
    </w:p>
    <w:p w14:paraId="4417FCC1">
      <w:pPr>
        <w:ind w:firstLine="560"/>
        <w:rPr>
          <w:rFonts w:ascii="Times New Roman" w:hAnsi="Times New Roman"/>
          <w:szCs w:val="28"/>
          <w:highlight w:val="none"/>
        </w:rPr>
      </w:pPr>
      <w:r>
        <w:rPr>
          <w:rFonts w:ascii="Times New Roman" w:hAnsi="Times New Roman"/>
          <w:szCs w:val="28"/>
          <w:highlight w:val="none"/>
        </w:rPr>
        <w:t>2.审计工作的目标是对财务报表整体是否不存在由于舞弊或错误导致的重大错报获取合理保证，并出具包含审计意见的审计报告。</w:t>
      </w:r>
    </w:p>
    <w:p w14:paraId="67483F38">
      <w:pPr>
        <w:pStyle w:val="7"/>
        <w:spacing w:after="0"/>
        <w:ind w:firstLine="560"/>
        <w:rPr>
          <w:rFonts w:ascii="Times New Roman" w:hAnsi="Times New Roman"/>
          <w:szCs w:val="28"/>
          <w:highlight w:val="none"/>
        </w:rPr>
      </w:pPr>
      <w:r>
        <w:rPr>
          <w:rFonts w:ascii="Times New Roman" w:hAnsi="Times New Roman"/>
          <w:szCs w:val="28"/>
          <w:highlight w:val="none"/>
        </w:rPr>
        <w:t>3.成交供应商通过执行审计工作，对财务报表的下列方面发表审计意见：</w:t>
      </w:r>
    </w:p>
    <w:p w14:paraId="59AE2FA5">
      <w:pPr>
        <w:pStyle w:val="7"/>
        <w:spacing w:after="0"/>
        <w:ind w:firstLine="560"/>
        <w:rPr>
          <w:rFonts w:ascii="Times New Roman" w:hAnsi="Times New Roman"/>
          <w:szCs w:val="28"/>
          <w:highlight w:val="none"/>
        </w:rPr>
      </w:pPr>
      <w:r>
        <w:rPr>
          <w:rFonts w:ascii="Times New Roman" w:hAnsi="Times New Roman"/>
          <w:szCs w:val="28"/>
          <w:highlight w:val="none"/>
        </w:rPr>
        <w:t>（1）财务报表是否在所有重大方面按照企业会计准则的规定编制；</w:t>
      </w:r>
    </w:p>
    <w:p w14:paraId="0A66A0CA">
      <w:pPr>
        <w:ind w:firstLine="560"/>
        <w:rPr>
          <w:highlight w:val="none"/>
        </w:rPr>
      </w:pPr>
      <w:r>
        <w:rPr>
          <w:rFonts w:ascii="Times New Roman" w:hAnsi="Times New Roman"/>
          <w:szCs w:val="28"/>
          <w:highlight w:val="none"/>
        </w:rPr>
        <w:t>（2）财务报表是否在所有重大方面公允反映了采购人202</w:t>
      </w:r>
      <w:r>
        <w:rPr>
          <w:rFonts w:hint="eastAsia" w:ascii="Times New Roman" w:hAnsi="Times New Roman"/>
          <w:szCs w:val="28"/>
          <w:highlight w:val="none"/>
        </w:rPr>
        <w:t>5</w:t>
      </w:r>
      <w:r>
        <w:rPr>
          <w:rFonts w:ascii="Times New Roman" w:hAnsi="Times New Roman"/>
          <w:szCs w:val="28"/>
          <w:highlight w:val="none"/>
        </w:rPr>
        <w:t>年12月31日的合并及母公司财务状况，以及202</w:t>
      </w:r>
      <w:r>
        <w:rPr>
          <w:rFonts w:hint="eastAsia" w:ascii="Times New Roman" w:hAnsi="Times New Roman"/>
          <w:szCs w:val="28"/>
          <w:highlight w:val="none"/>
        </w:rPr>
        <w:t>5</w:t>
      </w:r>
      <w:r>
        <w:rPr>
          <w:rFonts w:ascii="Times New Roman" w:hAnsi="Times New Roman"/>
          <w:szCs w:val="28"/>
          <w:highlight w:val="none"/>
        </w:rPr>
        <w:t>年度的合并及母公司经营成果和现金流量。</w:t>
      </w:r>
    </w:p>
    <w:p w14:paraId="1E3322AD">
      <w:pPr>
        <w:ind w:firstLine="560"/>
        <w:rPr>
          <w:rFonts w:ascii="Times New Roman" w:hAnsi="Times New Roman" w:eastAsia="方正黑体_GBK"/>
          <w:szCs w:val="28"/>
          <w:highlight w:val="none"/>
        </w:rPr>
      </w:pPr>
      <w:r>
        <w:rPr>
          <w:rFonts w:ascii="Times New Roman" w:hAnsi="Times New Roman" w:eastAsia="方正黑体_GBK"/>
          <w:szCs w:val="28"/>
          <w:highlight w:val="none"/>
        </w:rPr>
        <w:t>三、服务要求</w:t>
      </w:r>
    </w:p>
    <w:p w14:paraId="2AC610A7">
      <w:pPr>
        <w:pStyle w:val="7"/>
        <w:spacing w:after="0"/>
        <w:ind w:firstLine="560"/>
        <w:rPr>
          <w:rFonts w:ascii="Times New Roman" w:hAnsi="Times New Roman"/>
          <w:highlight w:val="none"/>
        </w:rPr>
      </w:pPr>
      <w:r>
        <w:rPr>
          <w:rFonts w:ascii="Times New Roman" w:hAnsi="Times New Roman"/>
          <w:highlight w:val="none"/>
        </w:rPr>
        <w:t>1.熟悉相关财政政策、企业会计准则，根据采购人需求按时出具审计报告或审计工作情况汇报等事项；</w:t>
      </w:r>
    </w:p>
    <w:p w14:paraId="0B79AD4A">
      <w:pPr>
        <w:pStyle w:val="7"/>
        <w:spacing w:after="0"/>
        <w:ind w:firstLine="560"/>
        <w:rPr>
          <w:rFonts w:ascii="Times New Roman" w:hAnsi="Times New Roman"/>
          <w:highlight w:val="none"/>
        </w:rPr>
      </w:pPr>
      <w:r>
        <w:rPr>
          <w:rFonts w:ascii="Times New Roman" w:hAnsi="Times New Roman"/>
          <w:highlight w:val="none"/>
        </w:rPr>
        <w:t xml:space="preserve">2.进场入住后需明确采购人内部审核制度流程，保证审计质量； </w:t>
      </w:r>
    </w:p>
    <w:p w14:paraId="55F9A275">
      <w:pPr>
        <w:pStyle w:val="7"/>
        <w:spacing w:after="0"/>
        <w:ind w:firstLine="560"/>
        <w:rPr>
          <w:rFonts w:ascii="Times New Roman" w:hAnsi="Times New Roman"/>
          <w:highlight w:val="none"/>
        </w:rPr>
      </w:pPr>
      <w:r>
        <w:rPr>
          <w:rFonts w:ascii="Times New Roman" w:hAnsi="Times New Roman"/>
          <w:highlight w:val="none"/>
        </w:rPr>
        <w:t>3.会计师事务所须对参与执行审计工作过程中知悉相关信息及资料严加保密，未经采购人书面同意，会计师事务所不得将其所知悉的信息资料等及一切未来可能导致采购人损失的信息提供给任何第三方；</w:t>
      </w:r>
    </w:p>
    <w:p w14:paraId="64DA53A5">
      <w:pPr>
        <w:pStyle w:val="7"/>
        <w:spacing w:after="0"/>
        <w:ind w:firstLine="560"/>
        <w:rPr>
          <w:rFonts w:ascii="Times New Roman" w:hAnsi="Times New Roman"/>
          <w:highlight w:val="none"/>
        </w:rPr>
      </w:pPr>
      <w:r>
        <w:rPr>
          <w:rFonts w:ascii="Times New Roman" w:hAnsi="Times New Roman"/>
          <w:highlight w:val="none"/>
        </w:rPr>
        <w:t>4.其他与审计相关的服务事项。</w:t>
      </w:r>
    </w:p>
    <w:p w14:paraId="4F10C320">
      <w:pPr>
        <w:ind w:firstLine="840" w:firstLineChars="300"/>
        <w:rPr>
          <w:rFonts w:ascii="Times New Roman" w:hAnsi="Times New Roman" w:eastAsia="方正黑体_GBK"/>
          <w:szCs w:val="28"/>
          <w:highlight w:val="none"/>
        </w:rPr>
      </w:pPr>
    </w:p>
    <w:p w14:paraId="26C7C56C">
      <w:pPr>
        <w:ind w:firstLine="840" w:firstLineChars="300"/>
        <w:rPr>
          <w:rFonts w:ascii="Times New Roman" w:hAnsi="Times New Roman" w:eastAsia="方正黑体_GBK"/>
          <w:szCs w:val="28"/>
          <w:highlight w:val="none"/>
        </w:rPr>
      </w:pPr>
      <w:r>
        <w:rPr>
          <w:rFonts w:ascii="Times New Roman" w:hAnsi="Times New Roman" w:eastAsia="方正黑体_GBK"/>
          <w:szCs w:val="28"/>
          <w:highlight w:val="none"/>
        </w:rPr>
        <w:t>四、服务团队要求</w:t>
      </w:r>
    </w:p>
    <w:p w14:paraId="58ED89F6">
      <w:pPr>
        <w:pStyle w:val="7"/>
        <w:spacing w:after="0"/>
        <w:ind w:firstLine="560"/>
        <w:rPr>
          <w:rFonts w:ascii="Times New Roman" w:hAnsi="Times New Roman"/>
          <w:b/>
          <w:bCs/>
          <w:highlight w:val="none"/>
        </w:rPr>
      </w:pPr>
      <w:r>
        <w:rPr>
          <w:rFonts w:ascii="Times New Roman" w:hAnsi="Times New Roman"/>
          <w:highlight w:val="none"/>
        </w:rPr>
        <w:t>1.拟派专业的审计服务团队中需设置总负责人1名且</w:t>
      </w:r>
      <w:r>
        <w:rPr>
          <w:rFonts w:ascii="Times New Roman" w:hAnsi="Times New Roman"/>
          <w:b/>
          <w:bCs/>
          <w:highlight w:val="none"/>
        </w:rPr>
        <w:t>为注册会计师（提供资格证书复印件加盖供应商公章）。</w:t>
      </w:r>
    </w:p>
    <w:p w14:paraId="2BD29861">
      <w:pPr>
        <w:pStyle w:val="7"/>
        <w:spacing w:after="0"/>
        <w:ind w:firstLine="560"/>
        <w:rPr>
          <w:rFonts w:ascii="Times New Roman" w:hAnsi="Times New Roman"/>
          <w:highlight w:val="none"/>
        </w:rPr>
      </w:pPr>
      <w:r>
        <w:rPr>
          <w:rFonts w:ascii="Times New Roman" w:hAnsi="Times New Roman"/>
          <w:highlight w:val="none"/>
        </w:rPr>
        <w:t>2.派驻的审计人员须具有相应工作经验的从业人员 ，还应当具备与项目要求相适应的政治素质、政策水平和专业技术水平以及良好的职业道德。</w:t>
      </w:r>
    </w:p>
    <w:p w14:paraId="492C9E4D">
      <w:pPr>
        <w:pStyle w:val="7"/>
        <w:spacing w:after="0"/>
        <w:ind w:firstLine="560"/>
        <w:rPr>
          <w:rFonts w:ascii="Times New Roman" w:hAnsi="Times New Roman"/>
          <w:highlight w:val="none"/>
        </w:rPr>
      </w:pPr>
      <w:r>
        <w:rPr>
          <w:rFonts w:ascii="Times New Roman" w:hAnsi="Times New Roman"/>
          <w:highlight w:val="none"/>
        </w:rPr>
        <w:t>3.拟派的审计团队，未经采购人允许，不得随意变更团队进行中的人员配置。</w:t>
      </w:r>
    </w:p>
    <w:bookmarkEnd w:id="33"/>
    <w:p w14:paraId="4FC1BA60">
      <w:pPr>
        <w:ind w:firstLine="0" w:firstLineChars="0"/>
        <w:rPr>
          <w:rFonts w:ascii="Times New Roman" w:hAnsi="Times New Roman"/>
          <w:szCs w:val="28"/>
          <w:highlight w:val="none"/>
        </w:rPr>
      </w:pPr>
      <w:bookmarkStart w:id="50" w:name="_Toc2027"/>
    </w:p>
    <w:p w14:paraId="5617DCE0">
      <w:pPr>
        <w:pStyle w:val="8"/>
        <w:ind w:firstLine="0" w:firstLineChars="0"/>
        <w:rPr>
          <w:rFonts w:ascii="Times New Roman" w:hAnsi="Times New Roman"/>
          <w:highlight w:val="none"/>
        </w:rPr>
      </w:pPr>
    </w:p>
    <w:p w14:paraId="6C815BB5">
      <w:pPr>
        <w:pStyle w:val="8"/>
        <w:ind w:firstLine="0" w:firstLineChars="0"/>
        <w:rPr>
          <w:rFonts w:ascii="Times New Roman" w:hAnsi="Times New Roman"/>
          <w:highlight w:val="none"/>
        </w:rPr>
      </w:pPr>
    </w:p>
    <w:p w14:paraId="39A822E5">
      <w:pPr>
        <w:pStyle w:val="8"/>
        <w:ind w:firstLine="0" w:firstLineChars="0"/>
        <w:rPr>
          <w:rFonts w:ascii="Times New Roman" w:hAnsi="Times New Roman"/>
          <w:highlight w:val="none"/>
        </w:rPr>
      </w:pPr>
    </w:p>
    <w:p w14:paraId="024F73A7">
      <w:pPr>
        <w:pStyle w:val="8"/>
        <w:ind w:firstLine="0" w:firstLineChars="0"/>
        <w:rPr>
          <w:rFonts w:ascii="Times New Roman" w:hAnsi="Times New Roman"/>
          <w:highlight w:val="none"/>
        </w:rPr>
      </w:pPr>
    </w:p>
    <w:p w14:paraId="3D147395">
      <w:pPr>
        <w:pStyle w:val="3"/>
        <w:ind w:firstLine="0" w:firstLineChars="0"/>
        <w:jc w:val="both"/>
        <w:rPr>
          <w:rFonts w:ascii="Times New Roman" w:hAnsi="Times New Roman"/>
          <w:highlight w:val="none"/>
        </w:rPr>
      </w:pPr>
      <w:bookmarkStart w:id="51" w:name="_Toc22650"/>
      <w:bookmarkStart w:id="52" w:name="_Toc32581"/>
      <w:bookmarkStart w:id="53" w:name="_Toc3496"/>
      <w:bookmarkStart w:id="54" w:name="_Toc194572017"/>
      <w:bookmarkStart w:id="55" w:name="_Toc14656"/>
      <w:bookmarkStart w:id="56" w:name="_Toc7095"/>
      <w:bookmarkStart w:id="57" w:name="_Toc105081908"/>
    </w:p>
    <w:p w14:paraId="54A2F186">
      <w:pPr>
        <w:ind w:firstLine="560"/>
        <w:rPr>
          <w:rFonts w:ascii="Times New Roman" w:hAnsi="Times New Roman"/>
          <w:highlight w:val="none"/>
        </w:rPr>
      </w:pPr>
    </w:p>
    <w:p w14:paraId="0A187CB9">
      <w:pPr>
        <w:pStyle w:val="2"/>
        <w:ind w:firstLine="560"/>
        <w:rPr>
          <w:rFonts w:ascii="Times New Roman" w:hAnsi="Times New Roman"/>
          <w:highlight w:val="none"/>
        </w:rPr>
      </w:pPr>
    </w:p>
    <w:p w14:paraId="68756CEB">
      <w:pPr>
        <w:ind w:firstLine="560"/>
        <w:rPr>
          <w:rFonts w:ascii="Times New Roman" w:hAnsi="Times New Roman"/>
          <w:highlight w:val="none"/>
        </w:rPr>
      </w:pPr>
    </w:p>
    <w:p w14:paraId="7BE0578C">
      <w:pPr>
        <w:pStyle w:val="2"/>
        <w:ind w:firstLine="560"/>
        <w:rPr>
          <w:rFonts w:ascii="Times New Roman" w:hAnsi="Times New Roman"/>
          <w:highlight w:val="none"/>
        </w:rPr>
      </w:pPr>
    </w:p>
    <w:p w14:paraId="688B9071">
      <w:pPr>
        <w:ind w:firstLine="560"/>
        <w:rPr>
          <w:rFonts w:ascii="Times New Roman" w:hAnsi="Times New Roman"/>
          <w:highlight w:val="none"/>
        </w:rPr>
      </w:pPr>
    </w:p>
    <w:p w14:paraId="4D311F2F">
      <w:pPr>
        <w:pStyle w:val="2"/>
        <w:ind w:firstLine="560"/>
        <w:rPr>
          <w:rFonts w:ascii="Times New Roman" w:hAnsi="Times New Roman"/>
          <w:highlight w:val="none"/>
        </w:rPr>
      </w:pPr>
    </w:p>
    <w:p w14:paraId="708629A2">
      <w:pPr>
        <w:ind w:firstLine="560"/>
        <w:rPr>
          <w:highlight w:val="none"/>
        </w:rPr>
      </w:pPr>
    </w:p>
    <w:p w14:paraId="65F82AB4">
      <w:pPr>
        <w:pStyle w:val="3"/>
        <w:ind w:firstLine="0" w:firstLineChars="0"/>
        <w:rPr>
          <w:rFonts w:ascii="Times New Roman" w:hAnsi="Times New Roman"/>
          <w:highlight w:val="none"/>
        </w:rPr>
      </w:pPr>
      <w:r>
        <w:rPr>
          <w:rFonts w:ascii="Times New Roman" w:hAnsi="Times New Roman"/>
          <w:highlight w:val="none"/>
        </w:rPr>
        <w:t>第三篇  项目商务要求</w:t>
      </w:r>
      <w:bookmarkEnd w:id="50"/>
      <w:bookmarkEnd w:id="51"/>
      <w:bookmarkEnd w:id="52"/>
      <w:bookmarkEnd w:id="53"/>
      <w:bookmarkEnd w:id="54"/>
      <w:bookmarkEnd w:id="55"/>
      <w:bookmarkEnd w:id="56"/>
      <w:bookmarkEnd w:id="57"/>
    </w:p>
    <w:p w14:paraId="7C8B2928">
      <w:pPr>
        <w:pStyle w:val="4"/>
        <w:spacing w:line="550" w:lineRule="exact"/>
        <w:ind w:firstLine="560"/>
        <w:rPr>
          <w:rFonts w:ascii="Times New Roman" w:hAnsi="Times New Roman"/>
          <w:highlight w:val="none"/>
        </w:rPr>
      </w:pPr>
      <w:bookmarkStart w:id="58" w:name="_Toc267320049"/>
      <w:bookmarkStart w:id="59" w:name="_Toc17826"/>
      <w:bookmarkStart w:id="60" w:name="_Toc105081909"/>
      <w:bookmarkStart w:id="61" w:name="_Toc12492"/>
      <w:bookmarkStart w:id="62" w:name="_Toc23064"/>
      <w:bookmarkStart w:id="63" w:name="_Toc4022"/>
      <w:bookmarkStart w:id="64" w:name="_Toc20306"/>
      <w:bookmarkStart w:id="65" w:name="_Hlk11539533"/>
      <w:r>
        <w:rPr>
          <w:rFonts w:ascii="Times New Roman" w:hAnsi="Times New Roman"/>
          <w:highlight w:val="none"/>
        </w:rPr>
        <w:t>一、</w:t>
      </w:r>
      <w:bookmarkEnd w:id="58"/>
      <w:bookmarkEnd w:id="59"/>
      <w:r>
        <w:rPr>
          <w:rFonts w:ascii="Times New Roman" w:hAnsi="Times New Roman"/>
          <w:highlight w:val="none"/>
        </w:rPr>
        <w:t>服务期、地点及验收方式</w:t>
      </w:r>
      <w:bookmarkEnd w:id="60"/>
      <w:bookmarkEnd w:id="61"/>
      <w:bookmarkEnd w:id="62"/>
      <w:bookmarkEnd w:id="63"/>
      <w:bookmarkEnd w:id="64"/>
    </w:p>
    <w:p w14:paraId="01B6E7B5">
      <w:pPr>
        <w:spacing w:line="550" w:lineRule="exact"/>
        <w:ind w:firstLine="560"/>
        <w:rPr>
          <w:rFonts w:ascii="Times New Roman" w:hAnsi="Times New Roman"/>
          <w:highlight w:val="none"/>
        </w:rPr>
      </w:pPr>
      <w:r>
        <w:rPr>
          <w:rFonts w:ascii="Times New Roman" w:hAnsi="Times New Roman"/>
          <w:highlight w:val="none"/>
        </w:rPr>
        <w:t>（一）服务期：合同签订之日起至202</w:t>
      </w:r>
      <w:r>
        <w:rPr>
          <w:rFonts w:hint="eastAsia" w:ascii="Times New Roman" w:hAnsi="Times New Roman"/>
          <w:highlight w:val="none"/>
        </w:rPr>
        <w:t>6</w:t>
      </w:r>
      <w:r>
        <w:rPr>
          <w:rFonts w:ascii="Times New Roman" w:hAnsi="Times New Roman"/>
          <w:highlight w:val="none"/>
        </w:rPr>
        <w:t>年4月30日，向采购人提交正式审计报告并通过采购人验收。</w:t>
      </w:r>
    </w:p>
    <w:p w14:paraId="60E3CE1D">
      <w:pPr>
        <w:spacing w:line="550" w:lineRule="exact"/>
        <w:ind w:firstLine="560"/>
        <w:rPr>
          <w:rFonts w:ascii="Times New Roman" w:hAnsi="Times New Roman"/>
          <w:highlight w:val="none"/>
        </w:rPr>
      </w:pPr>
      <w:r>
        <w:rPr>
          <w:rFonts w:ascii="Times New Roman" w:hAnsi="Times New Roman"/>
          <w:highlight w:val="none"/>
        </w:rPr>
        <w:t>（二）服务地点：采购人指定地点</w:t>
      </w:r>
    </w:p>
    <w:p w14:paraId="1E6713B1">
      <w:pPr>
        <w:spacing w:line="550" w:lineRule="exact"/>
        <w:ind w:firstLine="560"/>
        <w:rPr>
          <w:rFonts w:ascii="Times New Roman" w:hAnsi="Times New Roman"/>
          <w:spacing w:val="-6"/>
          <w:highlight w:val="none"/>
        </w:rPr>
      </w:pPr>
      <w:r>
        <w:rPr>
          <w:rFonts w:ascii="Times New Roman" w:hAnsi="Times New Roman"/>
          <w:highlight w:val="none"/>
        </w:rPr>
        <w:t>（三）验收</w:t>
      </w:r>
      <w:r>
        <w:rPr>
          <w:rFonts w:hint="eastAsia" w:ascii="Times New Roman" w:hAnsi="Times New Roman"/>
          <w:spacing w:val="-6"/>
          <w:highlight w:val="none"/>
        </w:rPr>
        <w:t>方式：在国家相关法律法规框架下按采购人质量要求进行验收。</w:t>
      </w:r>
    </w:p>
    <w:p w14:paraId="736B4005">
      <w:pPr>
        <w:pStyle w:val="4"/>
        <w:spacing w:line="550" w:lineRule="exact"/>
        <w:ind w:firstLine="560"/>
        <w:rPr>
          <w:rFonts w:ascii="Times New Roman" w:hAnsi="Times New Roman"/>
          <w:highlight w:val="none"/>
        </w:rPr>
      </w:pPr>
      <w:bookmarkStart w:id="66" w:name="_Toc1991"/>
      <w:bookmarkStart w:id="67" w:name="_Toc12735"/>
      <w:bookmarkStart w:id="68" w:name="_Toc10611"/>
      <w:bookmarkStart w:id="69" w:name="_Toc10219"/>
      <w:bookmarkStart w:id="70" w:name="_Toc105081910"/>
      <w:bookmarkStart w:id="71" w:name="_Toc31339"/>
      <w:bookmarkStart w:id="72" w:name="_Toc267320050"/>
      <w:r>
        <w:rPr>
          <w:rFonts w:ascii="Times New Roman" w:hAnsi="Times New Roman"/>
          <w:highlight w:val="none"/>
        </w:rPr>
        <w:t>二、报价要求</w:t>
      </w:r>
      <w:bookmarkEnd w:id="66"/>
      <w:bookmarkEnd w:id="67"/>
      <w:bookmarkEnd w:id="68"/>
      <w:bookmarkEnd w:id="69"/>
      <w:bookmarkEnd w:id="70"/>
      <w:bookmarkEnd w:id="71"/>
    </w:p>
    <w:bookmarkEnd w:id="72"/>
    <w:p w14:paraId="7483EE08">
      <w:pPr>
        <w:spacing w:line="550" w:lineRule="exact"/>
        <w:ind w:firstLine="560"/>
        <w:rPr>
          <w:rFonts w:ascii="Times New Roman" w:hAnsi="Times New Roman"/>
          <w:highlight w:val="none"/>
        </w:rPr>
      </w:pPr>
      <w:bookmarkStart w:id="73" w:name="_Toc10958"/>
      <w:bookmarkStart w:id="74" w:name="_Toc16784"/>
      <w:bookmarkStart w:id="75" w:name="_Toc1752"/>
      <w:bookmarkStart w:id="76" w:name="_Toc9507"/>
      <w:bookmarkStart w:id="77" w:name="_Toc29796"/>
      <w:bookmarkStart w:id="78" w:name="_Toc267320051"/>
      <w:r>
        <w:rPr>
          <w:rFonts w:ascii="Times New Roman" w:hAnsi="Times New Roman"/>
          <w:highlight w:val="none"/>
        </w:rPr>
        <w:t>（一）本项目限价为包干含税价（增值税发票），供应商参照《重庆市会计师事务所服务收费参考标准（2015年）的通知》（渝会协</w:t>
      </w:r>
      <w:r>
        <w:rPr>
          <w:rFonts w:hint="eastAsia" w:ascii="Times New Roman" w:hAnsi="Times New Roman"/>
          <w:highlight w:val="none"/>
          <w:lang w:eastAsia="zh-CN"/>
        </w:rPr>
        <w:t>〔2015〕36号</w:t>
      </w:r>
      <w:r>
        <w:rPr>
          <w:rFonts w:ascii="Times New Roman" w:hAnsi="Times New Roman"/>
          <w:highlight w:val="none"/>
        </w:rPr>
        <w:t>）填报收费标准，包括但不限于：服务期间发生的人力成本、重庆主城九区的差旅费（重庆主城九区范围外的差旅费实行实报实销）、邮寄费等费用。采购人不再为此向成交供应商支付其他任何费用，合同中另有规定的除外。因供应商自身原因造成漏报、少报皆由其自行承担责任，采购人不再补偿。</w:t>
      </w:r>
    </w:p>
    <w:p w14:paraId="53A23CCB">
      <w:pPr>
        <w:pStyle w:val="4"/>
        <w:spacing w:line="550" w:lineRule="exact"/>
        <w:ind w:firstLine="560"/>
        <w:rPr>
          <w:rFonts w:ascii="Times New Roman" w:hAnsi="Times New Roman"/>
          <w:highlight w:val="none"/>
        </w:rPr>
      </w:pPr>
      <w:bookmarkStart w:id="79" w:name="_Toc105081911"/>
      <w:r>
        <w:rPr>
          <w:rFonts w:ascii="Times New Roman" w:hAnsi="Times New Roman"/>
          <w:highlight w:val="none"/>
        </w:rPr>
        <w:t>三、付款方式</w:t>
      </w:r>
      <w:bookmarkEnd w:id="73"/>
      <w:bookmarkEnd w:id="74"/>
      <w:bookmarkEnd w:id="75"/>
      <w:bookmarkEnd w:id="76"/>
      <w:bookmarkEnd w:id="77"/>
      <w:bookmarkEnd w:id="78"/>
      <w:bookmarkEnd w:id="79"/>
      <w:bookmarkStart w:id="80" w:name="_Toc267320052"/>
    </w:p>
    <w:p w14:paraId="12032752">
      <w:pPr>
        <w:spacing w:line="550" w:lineRule="exact"/>
        <w:ind w:firstLine="560"/>
        <w:rPr>
          <w:rFonts w:ascii="Times New Roman" w:hAnsi="Times New Roman"/>
          <w:highlight w:val="none"/>
        </w:rPr>
      </w:pPr>
      <w:bookmarkStart w:id="81" w:name="_Toc24"/>
      <w:bookmarkStart w:id="82" w:name="_Toc14635"/>
      <w:bookmarkStart w:id="83" w:name="_Toc9812"/>
      <w:bookmarkStart w:id="84" w:name="_Toc1688"/>
      <w:bookmarkStart w:id="85" w:name="_Toc1356"/>
      <w:r>
        <w:rPr>
          <w:rFonts w:ascii="Times New Roman" w:hAnsi="Times New Roman"/>
          <w:highlight w:val="none"/>
        </w:rPr>
        <w:t>采购人在收到成交供应商提交的经采购人验收的正式的审计报告电子版，及合同金额等额有效的增值税发票后5个工作日内，支付审计服务费，成交供应商收到款项后次日出具报告。</w:t>
      </w:r>
    </w:p>
    <w:bookmarkEnd w:id="80"/>
    <w:bookmarkEnd w:id="81"/>
    <w:bookmarkEnd w:id="82"/>
    <w:bookmarkEnd w:id="83"/>
    <w:bookmarkEnd w:id="84"/>
    <w:bookmarkEnd w:id="85"/>
    <w:p w14:paraId="1E08220C">
      <w:pPr>
        <w:pStyle w:val="4"/>
        <w:spacing w:line="550" w:lineRule="exact"/>
        <w:ind w:firstLine="560"/>
        <w:rPr>
          <w:rFonts w:ascii="Times New Roman" w:hAnsi="Times New Roman"/>
          <w:highlight w:val="none"/>
        </w:rPr>
      </w:pPr>
      <w:bookmarkStart w:id="86" w:name="_Toc5159"/>
      <w:bookmarkStart w:id="87" w:name="_Toc3751"/>
      <w:bookmarkStart w:id="88" w:name="_Toc3084"/>
      <w:bookmarkStart w:id="89" w:name="_Toc105081912"/>
      <w:bookmarkStart w:id="90" w:name="_Toc15007"/>
      <w:bookmarkStart w:id="91" w:name="_Toc16668"/>
      <w:r>
        <w:rPr>
          <w:rFonts w:ascii="Times New Roman" w:hAnsi="Times New Roman"/>
          <w:highlight w:val="none"/>
        </w:rPr>
        <w:t>四、其他商务要求内容</w:t>
      </w:r>
      <w:bookmarkEnd w:id="86"/>
      <w:bookmarkEnd w:id="87"/>
      <w:bookmarkEnd w:id="88"/>
      <w:bookmarkEnd w:id="89"/>
      <w:bookmarkEnd w:id="90"/>
      <w:bookmarkEnd w:id="91"/>
    </w:p>
    <w:p w14:paraId="390EF51C">
      <w:pPr>
        <w:spacing w:line="550" w:lineRule="exact"/>
        <w:ind w:firstLine="560"/>
        <w:rPr>
          <w:rFonts w:ascii="Times New Roman" w:hAnsi="Times New Roman"/>
          <w:highlight w:val="none"/>
        </w:rPr>
      </w:pPr>
      <w:r>
        <w:rPr>
          <w:rFonts w:ascii="Times New Roman" w:hAnsi="Times New Roman"/>
          <w:highlight w:val="none"/>
        </w:rPr>
        <w:t xml:space="preserve"> （一）未经采购人的同意，项目成交供应商不得将中标的项目分包、转让给其他单位。否则，采购人可随时取消其中标资格，由此给采购人和成交供应商造成的经济损失均由成交供应商全部承担。</w:t>
      </w:r>
    </w:p>
    <w:p w14:paraId="37A54823">
      <w:pPr>
        <w:spacing w:line="550" w:lineRule="exact"/>
        <w:ind w:firstLine="0" w:firstLineChars="0"/>
        <w:rPr>
          <w:rFonts w:ascii="Times New Roman" w:hAnsi="Times New Roman"/>
          <w:highlight w:val="none"/>
        </w:rPr>
      </w:pPr>
      <w:r>
        <w:rPr>
          <w:rFonts w:ascii="Times New Roman" w:hAnsi="Times New Roman"/>
          <w:highlight w:val="none"/>
        </w:rPr>
        <w:t>（二）其他未尽事宜由供需双方在采购合同中详细约定</w:t>
      </w:r>
      <w:bookmarkEnd w:id="65"/>
      <w:r>
        <w:rPr>
          <w:rFonts w:ascii="Times New Roman" w:hAnsi="Times New Roman"/>
          <w:highlight w:val="none"/>
        </w:rPr>
        <w:t>。</w:t>
      </w:r>
    </w:p>
    <w:p w14:paraId="5ACD3038">
      <w:pPr>
        <w:pStyle w:val="3"/>
        <w:ind w:firstLine="643"/>
        <w:rPr>
          <w:rFonts w:ascii="Times New Roman" w:hAnsi="Times New Roman"/>
          <w:highlight w:val="none"/>
        </w:rPr>
      </w:pPr>
      <w:bookmarkStart w:id="92" w:name="_Toc17562"/>
      <w:bookmarkStart w:id="93" w:name="_Toc194572018"/>
      <w:bookmarkStart w:id="94" w:name="_Toc10997"/>
      <w:bookmarkStart w:id="95" w:name="_Toc6979"/>
      <w:bookmarkStart w:id="96" w:name="_Toc105081922"/>
      <w:bookmarkStart w:id="97" w:name="_Toc10285"/>
      <w:bookmarkStart w:id="98" w:name="_Toc15237"/>
      <w:bookmarkStart w:id="99" w:name="_Toc10303"/>
      <w:r>
        <w:rPr>
          <w:rFonts w:ascii="Times New Roman" w:hAnsi="Times New Roman"/>
          <w:highlight w:val="none"/>
        </w:rPr>
        <w:t xml:space="preserve">第四篇  </w:t>
      </w:r>
      <w:bookmarkEnd w:id="92"/>
      <w:r>
        <w:rPr>
          <w:rFonts w:ascii="Times New Roman" w:hAnsi="Times New Roman"/>
          <w:highlight w:val="none"/>
        </w:rPr>
        <w:t>比选程序及方法、评审标准</w:t>
      </w:r>
      <w:bookmarkEnd w:id="93"/>
      <w:bookmarkEnd w:id="94"/>
      <w:bookmarkEnd w:id="95"/>
      <w:bookmarkEnd w:id="96"/>
      <w:bookmarkEnd w:id="97"/>
      <w:bookmarkEnd w:id="98"/>
      <w:bookmarkEnd w:id="99"/>
    </w:p>
    <w:p w14:paraId="0CBFB574">
      <w:pPr>
        <w:pStyle w:val="4"/>
        <w:ind w:firstLine="640"/>
        <w:rPr>
          <w:rFonts w:ascii="Times New Roman" w:hAnsi="Times New Roman"/>
          <w:highlight w:val="none"/>
        </w:rPr>
      </w:pPr>
      <w:bookmarkStart w:id="100" w:name="_Toc31606"/>
      <w:bookmarkStart w:id="101" w:name="_Toc105081923"/>
      <w:bookmarkStart w:id="102" w:name="_Toc4083"/>
      <w:bookmarkStart w:id="103" w:name="_Toc1398"/>
      <w:bookmarkStart w:id="104" w:name="_Toc23862"/>
      <w:r>
        <w:rPr>
          <w:rFonts w:ascii="Times New Roman" w:hAnsi="Times New Roman"/>
          <w:sz w:val="32"/>
          <w:szCs w:val="32"/>
          <w:highlight w:val="none"/>
        </w:rPr>
        <w:t>一、</w:t>
      </w:r>
      <w:r>
        <w:rPr>
          <w:rFonts w:ascii="Times New Roman" w:hAnsi="Times New Roman"/>
          <w:highlight w:val="none"/>
        </w:rPr>
        <w:t>比选程序及方法</w:t>
      </w:r>
      <w:bookmarkEnd w:id="100"/>
      <w:bookmarkEnd w:id="101"/>
      <w:bookmarkEnd w:id="102"/>
      <w:bookmarkEnd w:id="103"/>
      <w:bookmarkEnd w:id="104"/>
    </w:p>
    <w:p w14:paraId="31A0E634">
      <w:pPr>
        <w:ind w:firstLine="560"/>
        <w:rPr>
          <w:rFonts w:ascii="Times New Roman" w:hAnsi="Times New Roman"/>
          <w:highlight w:val="none"/>
        </w:rPr>
      </w:pPr>
      <w:bookmarkStart w:id="105" w:name="_Toc492721015"/>
      <w:bookmarkStart w:id="106" w:name="_Toc8811"/>
      <w:r>
        <w:rPr>
          <w:rFonts w:ascii="Times New Roman" w:hAnsi="Times New Roman"/>
          <w:highlight w:val="none"/>
        </w:rPr>
        <w:t>（一）比选按竞争性比选文件规定的时间和地点进行，供应商须有法定代表人或其授权代表参加并签到。</w:t>
      </w:r>
    </w:p>
    <w:p w14:paraId="04AC222D">
      <w:pPr>
        <w:ind w:firstLine="560"/>
        <w:rPr>
          <w:rFonts w:ascii="Times New Roman" w:hAnsi="Times New Roman"/>
          <w:highlight w:val="none"/>
        </w:rPr>
      </w:pPr>
      <w:r>
        <w:rPr>
          <w:rFonts w:ascii="Times New Roman" w:hAnsi="Times New Roman"/>
          <w:highlight w:val="none"/>
        </w:rPr>
        <w:t>（二）比选小组对各供应商的资格条件、参选文件的有效性、完整性和响应程度进行审查。各供应商只有在完全符合要求的前提下，才能参与正式比选。</w:t>
      </w:r>
    </w:p>
    <w:p w14:paraId="5AA7BE2F">
      <w:pPr>
        <w:ind w:firstLine="560"/>
        <w:rPr>
          <w:rFonts w:ascii="Times New Roman" w:hAnsi="Times New Roman"/>
          <w:kern w:val="0"/>
          <w:highlight w:val="none"/>
        </w:rPr>
      </w:pPr>
      <w:r>
        <w:rPr>
          <w:rFonts w:ascii="Times New Roman" w:hAnsi="Times New Roman"/>
          <w:highlight w:val="none"/>
        </w:rPr>
        <w:t>1.</w:t>
      </w:r>
      <w:r>
        <w:rPr>
          <w:rFonts w:ascii="Times New Roman" w:hAnsi="Times New Roman"/>
          <w:kern w:val="0"/>
          <w:highlight w:val="none"/>
        </w:rPr>
        <w:t>资格性检查。</w:t>
      </w:r>
    </w:p>
    <w:p w14:paraId="703806DC">
      <w:pPr>
        <w:ind w:firstLine="560"/>
        <w:rPr>
          <w:rFonts w:ascii="Times New Roman" w:hAnsi="Times New Roman"/>
          <w:kern w:val="0"/>
          <w:highlight w:val="none"/>
        </w:rPr>
      </w:pPr>
      <w:r>
        <w:rPr>
          <w:rFonts w:ascii="Times New Roman" w:hAnsi="Times New Roman"/>
          <w:kern w:val="0"/>
          <w:highlight w:val="none"/>
        </w:rPr>
        <w:t>依据法律法规和竞争性比选文件的规定，对参选文件中的资格证明等进行审查，以确定供应商是否具备比选资格。资格性检查资料表如下：</w:t>
      </w:r>
    </w:p>
    <w:bookmarkEnd w:id="105"/>
    <w:bookmarkEnd w:id="106"/>
    <w:tbl>
      <w:tblPr>
        <w:tblStyle w:val="19"/>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73"/>
        <w:gridCol w:w="2982"/>
        <w:gridCol w:w="4530"/>
      </w:tblGrid>
      <w:tr w14:paraId="165F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90" w:type="dxa"/>
            <w:vAlign w:val="center"/>
          </w:tcPr>
          <w:p w14:paraId="306C1471">
            <w:pPr>
              <w:spacing w:line="400" w:lineRule="exact"/>
              <w:ind w:firstLine="0" w:firstLineChars="0"/>
              <w:jc w:val="center"/>
              <w:rPr>
                <w:rFonts w:ascii="Times New Roman" w:hAnsi="Times New Roman"/>
                <w:b/>
                <w:szCs w:val="28"/>
                <w:highlight w:val="none"/>
              </w:rPr>
            </w:pPr>
            <w:r>
              <w:rPr>
                <w:rFonts w:ascii="Times New Roman" w:hAnsi="Times New Roman"/>
                <w:b/>
                <w:szCs w:val="28"/>
                <w:highlight w:val="none"/>
              </w:rPr>
              <w:t>序号</w:t>
            </w:r>
          </w:p>
        </w:tc>
        <w:tc>
          <w:tcPr>
            <w:tcW w:w="3855" w:type="dxa"/>
            <w:gridSpan w:val="2"/>
            <w:vAlign w:val="center"/>
          </w:tcPr>
          <w:p w14:paraId="3D5909E5">
            <w:pPr>
              <w:spacing w:line="400" w:lineRule="exact"/>
              <w:ind w:firstLine="0" w:firstLineChars="0"/>
              <w:jc w:val="center"/>
              <w:rPr>
                <w:rFonts w:ascii="Times New Roman" w:hAnsi="Times New Roman"/>
                <w:b/>
                <w:szCs w:val="28"/>
                <w:highlight w:val="none"/>
              </w:rPr>
            </w:pPr>
            <w:r>
              <w:rPr>
                <w:rFonts w:ascii="Times New Roman" w:hAnsi="Times New Roman"/>
                <w:b/>
                <w:szCs w:val="28"/>
                <w:highlight w:val="none"/>
              </w:rPr>
              <w:t>检查因素</w:t>
            </w:r>
          </w:p>
        </w:tc>
        <w:tc>
          <w:tcPr>
            <w:tcW w:w="4530" w:type="dxa"/>
            <w:vAlign w:val="center"/>
          </w:tcPr>
          <w:p w14:paraId="1BDD5DAD">
            <w:pPr>
              <w:spacing w:line="400" w:lineRule="exact"/>
              <w:ind w:firstLine="0" w:firstLineChars="0"/>
              <w:jc w:val="center"/>
              <w:rPr>
                <w:rFonts w:ascii="Times New Roman" w:hAnsi="Times New Roman"/>
                <w:b/>
                <w:szCs w:val="28"/>
                <w:highlight w:val="none"/>
              </w:rPr>
            </w:pPr>
            <w:r>
              <w:rPr>
                <w:rFonts w:ascii="Times New Roman" w:hAnsi="Times New Roman"/>
                <w:b/>
                <w:szCs w:val="28"/>
                <w:highlight w:val="none"/>
              </w:rPr>
              <w:t>检查内容</w:t>
            </w:r>
          </w:p>
        </w:tc>
      </w:tr>
      <w:tr w14:paraId="4B39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90" w:type="dxa"/>
            <w:vMerge w:val="restart"/>
            <w:vAlign w:val="center"/>
          </w:tcPr>
          <w:p w14:paraId="66FC13F1">
            <w:pPr>
              <w:spacing w:line="40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1</w:t>
            </w:r>
          </w:p>
        </w:tc>
        <w:tc>
          <w:tcPr>
            <w:tcW w:w="873" w:type="dxa"/>
            <w:vMerge w:val="restart"/>
            <w:vAlign w:val="center"/>
          </w:tcPr>
          <w:p w14:paraId="6F95EA13">
            <w:pPr>
              <w:spacing w:line="400" w:lineRule="exact"/>
              <w:ind w:firstLine="0" w:firstLineChars="0"/>
              <w:rPr>
                <w:rFonts w:ascii="Times New Roman" w:hAnsi="Times New Roman"/>
                <w:sz w:val="21"/>
                <w:szCs w:val="21"/>
                <w:highlight w:val="none"/>
              </w:rPr>
            </w:pPr>
            <w:r>
              <w:rPr>
                <w:rFonts w:ascii="Times New Roman" w:hAnsi="Times New Roman"/>
                <w:sz w:val="21"/>
                <w:szCs w:val="21"/>
                <w:highlight w:val="none"/>
              </w:rPr>
              <w:t>供应商应符合的基本资格条件</w:t>
            </w:r>
          </w:p>
        </w:tc>
        <w:tc>
          <w:tcPr>
            <w:tcW w:w="2982" w:type="dxa"/>
            <w:vAlign w:val="center"/>
          </w:tcPr>
          <w:p w14:paraId="6541DFD3">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（1）具有独立承担民事责任的能力</w:t>
            </w:r>
          </w:p>
        </w:tc>
        <w:tc>
          <w:tcPr>
            <w:tcW w:w="4530" w:type="dxa"/>
            <w:vAlign w:val="center"/>
          </w:tcPr>
          <w:p w14:paraId="2B34847C">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1.提供法人或者其他组织的营业执照，自然人的身份证明；</w:t>
            </w:r>
          </w:p>
          <w:p w14:paraId="18CB52EE">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2.供应商法定代表人身份证明（如为授权人，另需有法人授权委托书、被授权人的身份证明）。</w:t>
            </w:r>
          </w:p>
        </w:tc>
      </w:tr>
      <w:tr w14:paraId="21F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vMerge w:val="continue"/>
            <w:vAlign w:val="center"/>
          </w:tcPr>
          <w:p w14:paraId="6B4DAD64">
            <w:pPr>
              <w:spacing w:line="400" w:lineRule="exact"/>
              <w:ind w:firstLine="0" w:firstLineChars="0"/>
              <w:jc w:val="center"/>
              <w:rPr>
                <w:rFonts w:ascii="Times New Roman" w:hAnsi="Times New Roman"/>
                <w:szCs w:val="28"/>
                <w:highlight w:val="none"/>
              </w:rPr>
            </w:pPr>
          </w:p>
        </w:tc>
        <w:tc>
          <w:tcPr>
            <w:tcW w:w="873" w:type="dxa"/>
            <w:vMerge w:val="continue"/>
            <w:vAlign w:val="center"/>
          </w:tcPr>
          <w:p w14:paraId="1E01C6D9">
            <w:pPr>
              <w:spacing w:line="400" w:lineRule="exact"/>
              <w:ind w:firstLine="0" w:firstLineChars="0"/>
              <w:rPr>
                <w:rFonts w:ascii="Times New Roman" w:hAnsi="Times New Roman"/>
                <w:szCs w:val="28"/>
                <w:highlight w:val="none"/>
              </w:rPr>
            </w:pPr>
          </w:p>
        </w:tc>
        <w:tc>
          <w:tcPr>
            <w:tcW w:w="2982" w:type="dxa"/>
            <w:vAlign w:val="center"/>
          </w:tcPr>
          <w:p w14:paraId="45362D80">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（2）具有良好的商业信誉和健全的财务会计制度</w:t>
            </w:r>
          </w:p>
        </w:tc>
        <w:tc>
          <w:tcPr>
            <w:tcW w:w="4530" w:type="dxa"/>
            <w:vMerge w:val="restart"/>
            <w:vAlign w:val="center"/>
          </w:tcPr>
          <w:p w14:paraId="4A7C69F5">
            <w:pPr>
              <w:spacing w:line="300" w:lineRule="exact"/>
              <w:ind w:firstLine="0" w:firstLineChars="0"/>
              <w:rPr>
                <w:rFonts w:ascii="Times New Roman" w:hAnsi="Times New Roman"/>
                <w:sz w:val="21"/>
                <w:szCs w:val="21"/>
                <w:highlight w:val="none"/>
              </w:rPr>
            </w:pPr>
            <w:r>
              <w:rPr>
                <w:rFonts w:ascii="Times New Roman" w:hAnsi="Times New Roman"/>
                <w:b/>
                <w:sz w:val="21"/>
                <w:szCs w:val="21"/>
                <w:highlight w:val="none"/>
              </w:rPr>
              <w:t>参选人提供“基本资格条件承诺函”（格式详见第七篇）</w:t>
            </w:r>
          </w:p>
        </w:tc>
      </w:tr>
      <w:tr w14:paraId="3507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vMerge w:val="continue"/>
            <w:vAlign w:val="center"/>
          </w:tcPr>
          <w:p w14:paraId="01E4C69D">
            <w:pPr>
              <w:spacing w:line="400" w:lineRule="exact"/>
              <w:ind w:firstLine="0" w:firstLineChars="0"/>
              <w:jc w:val="center"/>
              <w:rPr>
                <w:rFonts w:ascii="Times New Roman" w:hAnsi="Times New Roman"/>
                <w:szCs w:val="28"/>
                <w:highlight w:val="none"/>
              </w:rPr>
            </w:pPr>
          </w:p>
        </w:tc>
        <w:tc>
          <w:tcPr>
            <w:tcW w:w="873" w:type="dxa"/>
            <w:vMerge w:val="continue"/>
            <w:vAlign w:val="center"/>
          </w:tcPr>
          <w:p w14:paraId="40A4219E">
            <w:pPr>
              <w:spacing w:line="400" w:lineRule="exact"/>
              <w:ind w:firstLine="0" w:firstLineChars="0"/>
              <w:rPr>
                <w:rFonts w:ascii="Times New Roman" w:hAnsi="Times New Roman"/>
                <w:szCs w:val="28"/>
                <w:highlight w:val="none"/>
              </w:rPr>
            </w:pPr>
          </w:p>
        </w:tc>
        <w:tc>
          <w:tcPr>
            <w:tcW w:w="2982" w:type="dxa"/>
            <w:vAlign w:val="center"/>
          </w:tcPr>
          <w:p w14:paraId="73AA8729">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（3）具有履行合同所必需的设备和专业技术能力</w:t>
            </w:r>
          </w:p>
        </w:tc>
        <w:tc>
          <w:tcPr>
            <w:tcW w:w="4530" w:type="dxa"/>
            <w:vMerge w:val="continue"/>
            <w:vAlign w:val="center"/>
          </w:tcPr>
          <w:p w14:paraId="70101BCA">
            <w:pPr>
              <w:spacing w:line="360" w:lineRule="exact"/>
              <w:ind w:firstLine="0" w:firstLineChars="0"/>
              <w:rPr>
                <w:rFonts w:ascii="Times New Roman" w:hAnsi="Times New Roman"/>
                <w:sz w:val="21"/>
                <w:szCs w:val="21"/>
                <w:highlight w:val="none"/>
              </w:rPr>
            </w:pPr>
          </w:p>
        </w:tc>
      </w:tr>
      <w:tr w14:paraId="6925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0" w:type="dxa"/>
            <w:vMerge w:val="continue"/>
            <w:vAlign w:val="center"/>
          </w:tcPr>
          <w:p w14:paraId="6929AD35">
            <w:pPr>
              <w:spacing w:line="400" w:lineRule="exact"/>
              <w:ind w:firstLine="0" w:firstLineChars="0"/>
              <w:jc w:val="center"/>
              <w:rPr>
                <w:rFonts w:ascii="Times New Roman" w:hAnsi="Times New Roman"/>
                <w:szCs w:val="28"/>
                <w:highlight w:val="none"/>
              </w:rPr>
            </w:pPr>
          </w:p>
        </w:tc>
        <w:tc>
          <w:tcPr>
            <w:tcW w:w="873" w:type="dxa"/>
            <w:vMerge w:val="continue"/>
            <w:vAlign w:val="center"/>
          </w:tcPr>
          <w:p w14:paraId="7EE6AD02">
            <w:pPr>
              <w:spacing w:line="400" w:lineRule="exact"/>
              <w:ind w:firstLine="0" w:firstLineChars="0"/>
              <w:rPr>
                <w:rFonts w:ascii="Times New Roman" w:hAnsi="Times New Roman"/>
                <w:szCs w:val="28"/>
                <w:highlight w:val="none"/>
              </w:rPr>
            </w:pPr>
          </w:p>
        </w:tc>
        <w:tc>
          <w:tcPr>
            <w:tcW w:w="2982" w:type="dxa"/>
            <w:vAlign w:val="center"/>
          </w:tcPr>
          <w:p w14:paraId="72880F00">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（4）有依法缴纳税收或社会保障金的良好记录</w:t>
            </w:r>
          </w:p>
        </w:tc>
        <w:tc>
          <w:tcPr>
            <w:tcW w:w="4530" w:type="dxa"/>
            <w:vMerge w:val="continue"/>
            <w:vAlign w:val="center"/>
          </w:tcPr>
          <w:p w14:paraId="68B454C7">
            <w:pPr>
              <w:spacing w:line="360" w:lineRule="exact"/>
              <w:ind w:firstLine="0" w:firstLineChars="0"/>
              <w:rPr>
                <w:rFonts w:ascii="Times New Roman" w:hAnsi="Times New Roman"/>
                <w:sz w:val="21"/>
                <w:szCs w:val="21"/>
                <w:highlight w:val="none"/>
              </w:rPr>
            </w:pPr>
          </w:p>
        </w:tc>
      </w:tr>
      <w:tr w14:paraId="6293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90" w:type="dxa"/>
            <w:vMerge w:val="continue"/>
            <w:vAlign w:val="center"/>
          </w:tcPr>
          <w:p w14:paraId="58B354F6">
            <w:pPr>
              <w:spacing w:line="400" w:lineRule="exact"/>
              <w:ind w:firstLine="0" w:firstLineChars="0"/>
              <w:jc w:val="center"/>
              <w:rPr>
                <w:rFonts w:ascii="Times New Roman" w:hAnsi="Times New Roman"/>
                <w:szCs w:val="28"/>
                <w:highlight w:val="none"/>
              </w:rPr>
            </w:pPr>
          </w:p>
        </w:tc>
        <w:tc>
          <w:tcPr>
            <w:tcW w:w="873" w:type="dxa"/>
            <w:vMerge w:val="continue"/>
            <w:vAlign w:val="center"/>
          </w:tcPr>
          <w:p w14:paraId="72CF532E">
            <w:pPr>
              <w:spacing w:line="400" w:lineRule="exact"/>
              <w:ind w:firstLine="0" w:firstLineChars="0"/>
              <w:rPr>
                <w:rFonts w:ascii="Times New Roman" w:hAnsi="Times New Roman"/>
                <w:szCs w:val="28"/>
                <w:highlight w:val="none"/>
              </w:rPr>
            </w:pPr>
          </w:p>
        </w:tc>
        <w:tc>
          <w:tcPr>
            <w:tcW w:w="2982" w:type="dxa"/>
            <w:vAlign w:val="center"/>
          </w:tcPr>
          <w:p w14:paraId="16B7088B">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（5）参加本次比选前三年内，在经营活动中没有重大违法记录（注）。</w:t>
            </w:r>
          </w:p>
        </w:tc>
        <w:tc>
          <w:tcPr>
            <w:tcW w:w="4530" w:type="dxa"/>
            <w:vMerge w:val="continue"/>
            <w:vAlign w:val="center"/>
          </w:tcPr>
          <w:p w14:paraId="06CF87A7">
            <w:pPr>
              <w:spacing w:line="360" w:lineRule="exact"/>
              <w:ind w:firstLine="0" w:firstLineChars="0"/>
              <w:rPr>
                <w:rFonts w:ascii="Times New Roman" w:hAnsi="Times New Roman"/>
                <w:b/>
                <w:sz w:val="21"/>
                <w:szCs w:val="21"/>
                <w:highlight w:val="none"/>
              </w:rPr>
            </w:pPr>
          </w:p>
        </w:tc>
      </w:tr>
      <w:tr w14:paraId="670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0" w:type="dxa"/>
            <w:vMerge w:val="continue"/>
            <w:vAlign w:val="center"/>
          </w:tcPr>
          <w:p w14:paraId="5B1001D3">
            <w:pPr>
              <w:spacing w:line="400" w:lineRule="exact"/>
              <w:ind w:firstLine="0" w:firstLineChars="0"/>
              <w:jc w:val="center"/>
              <w:rPr>
                <w:rFonts w:ascii="Times New Roman" w:hAnsi="Times New Roman"/>
                <w:szCs w:val="28"/>
                <w:highlight w:val="none"/>
              </w:rPr>
            </w:pPr>
          </w:p>
        </w:tc>
        <w:tc>
          <w:tcPr>
            <w:tcW w:w="873" w:type="dxa"/>
            <w:vMerge w:val="continue"/>
            <w:vAlign w:val="center"/>
          </w:tcPr>
          <w:p w14:paraId="1022F38A">
            <w:pPr>
              <w:spacing w:line="400" w:lineRule="exact"/>
              <w:ind w:firstLine="0" w:firstLineChars="0"/>
              <w:rPr>
                <w:rFonts w:ascii="Times New Roman" w:hAnsi="Times New Roman"/>
                <w:szCs w:val="28"/>
                <w:highlight w:val="none"/>
              </w:rPr>
            </w:pPr>
          </w:p>
        </w:tc>
        <w:tc>
          <w:tcPr>
            <w:tcW w:w="2982" w:type="dxa"/>
            <w:vAlign w:val="center"/>
          </w:tcPr>
          <w:p w14:paraId="27E5C096">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（6）参选人股东非华龙网员工及配偶、员工子女及其配偶。</w:t>
            </w:r>
          </w:p>
        </w:tc>
        <w:tc>
          <w:tcPr>
            <w:tcW w:w="4530" w:type="dxa"/>
            <w:vMerge w:val="restart"/>
            <w:vAlign w:val="center"/>
          </w:tcPr>
          <w:p w14:paraId="341A10F6">
            <w:pPr>
              <w:spacing w:line="360" w:lineRule="exact"/>
              <w:ind w:firstLine="0" w:firstLineChars="0"/>
              <w:rPr>
                <w:rFonts w:ascii="Times New Roman" w:hAnsi="Times New Roman"/>
                <w:b/>
                <w:sz w:val="21"/>
                <w:szCs w:val="21"/>
                <w:highlight w:val="none"/>
              </w:rPr>
            </w:pPr>
            <w:r>
              <w:rPr>
                <w:rFonts w:ascii="Times New Roman" w:hAnsi="Times New Roman"/>
                <w:b/>
                <w:sz w:val="21"/>
                <w:szCs w:val="21"/>
                <w:highlight w:val="none"/>
              </w:rPr>
              <w:t>参选人提供承诺书，格式自拟。</w:t>
            </w:r>
          </w:p>
        </w:tc>
      </w:tr>
      <w:tr w14:paraId="0AAD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90" w:type="dxa"/>
            <w:vMerge w:val="continue"/>
            <w:vAlign w:val="center"/>
          </w:tcPr>
          <w:p w14:paraId="715BA788">
            <w:pPr>
              <w:spacing w:line="400" w:lineRule="exact"/>
              <w:ind w:firstLine="0" w:firstLineChars="0"/>
              <w:jc w:val="center"/>
              <w:rPr>
                <w:rFonts w:ascii="Times New Roman" w:hAnsi="Times New Roman"/>
                <w:szCs w:val="28"/>
                <w:highlight w:val="none"/>
              </w:rPr>
            </w:pPr>
          </w:p>
        </w:tc>
        <w:tc>
          <w:tcPr>
            <w:tcW w:w="873" w:type="dxa"/>
            <w:vMerge w:val="continue"/>
            <w:vAlign w:val="center"/>
          </w:tcPr>
          <w:p w14:paraId="6436F022">
            <w:pPr>
              <w:spacing w:line="400" w:lineRule="exact"/>
              <w:ind w:firstLine="0" w:firstLineChars="0"/>
              <w:rPr>
                <w:rFonts w:ascii="Times New Roman" w:hAnsi="Times New Roman"/>
                <w:szCs w:val="28"/>
                <w:highlight w:val="none"/>
              </w:rPr>
            </w:pPr>
          </w:p>
        </w:tc>
        <w:tc>
          <w:tcPr>
            <w:tcW w:w="2982" w:type="dxa"/>
            <w:vAlign w:val="center"/>
          </w:tcPr>
          <w:p w14:paraId="2AA73F90">
            <w:pPr>
              <w:spacing w:line="300" w:lineRule="exact"/>
              <w:ind w:firstLine="0" w:firstLineChars="0"/>
              <w:rPr>
                <w:rFonts w:ascii="Times New Roman" w:hAnsi="Times New Roman"/>
                <w:sz w:val="21"/>
                <w:szCs w:val="21"/>
                <w:highlight w:val="none"/>
              </w:rPr>
            </w:pPr>
            <w:r>
              <w:rPr>
                <w:rFonts w:ascii="Times New Roman" w:hAnsi="Times New Roman"/>
                <w:sz w:val="21"/>
                <w:szCs w:val="21"/>
                <w:highlight w:val="none"/>
              </w:rPr>
              <w:t>（7）单位负责人为同一人或者存在直接控股、管理关系的不同比选方，不得参加同一合同项（分包）下的比选活动，否则均为无效。</w:t>
            </w:r>
          </w:p>
        </w:tc>
        <w:tc>
          <w:tcPr>
            <w:tcW w:w="4530" w:type="dxa"/>
            <w:vMerge w:val="continue"/>
            <w:vAlign w:val="center"/>
          </w:tcPr>
          <w:p w14:paraId="6D3E50C6">
            <w:pPr>
              <w:spacing w:line="360" w:lineRule="exact"/>
              <w:ind w:firstLine="0" w:firstLineChars="0"/>
              <w:rPr>
                <w:rFonts w:ascii="Times New Roman" w:hAnsi="Times New Roman"/>
                <w:b/>
                <w:sz w:val="21"/>
                <w:szCs w:val="21"/>
                <w:highlight w:val="none"/>
              </w:rPr>
            </w:pPr>
          </w:p>
        </w:tc>
      </w:tr>
      <w:tr w14:paraId="5554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0" w:type="dxa"/>
            <w:vMerge w:val="continue"/>
            <w:vAlign w:val="center"/>
          </w:tcPr>
          <w:p w14:paraId="4564FE1E">
            <w:pPr>
              <w:spacing w:line="400" w:lineRule="exact"/>
              <w:ind w:firstLine="0" w:firstLineChars="0"/>
              <w:jc w:val="center"/>
              <w:rPr>
                <w:rFonts w:ascii="Times New Roman" w:hAnsi="Times New Roman"/>
                <w:szCs w:val="28"/>
                <w:highlight w:val="none"/>
              </w:rPr>
            </w:pPr>
          </w:p>
        </w:tc>
        <w:tc>
          <w:tcPr>
            <w:tcW w:w="873" w:type="dxa"/>
            <w:vMerge w:val="continue"/>
            <w:vAlign w:val="center"/>
          </w:tcPr>
          <w:p w14:paraId="4E759838">
            <w:pPr>
              <w:spacing w:line="400" w:lineRule="exact"/>
              <w:ind w:firstLine="0" w:firstLineChars="0"/>
              <w:rPr>
                <w:rFonts w:ascii="Times New Roman" w:hAnsi="Times New Roman"/>
                <w:szCs w:val="28"/>
                <w:highlight w:val="none"/>
              </w:rPr>
            </w:pPr>
          </w:p>
        </w:tc>
        <w:tc>
          <w:tcPr>
            <w:tcW w:w="2982" w:type="dxa"/>
            <w:vAlign w:val="center"/>
          </w:tcPr>
          <w:p w14:paraId="105D7596">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（8）诚信声明</w:t>
            </w:r>
          </w:p>
        </w:tc>
        <w:tc>
          <w:tcPr>
            <w:tcW w:w="4530" w:type="dxa"/>
            <w:vAlign w:val="center"/>
          </w:tcPr>
          <w:p w14:paraId="6C74BBC7">
            <w:pPr>
              <w:spacing w:line="360" w:lineRule="exact"/>
              <w:ind w:firstLine="0" w:firstLineChars="0"/>
              <w:rPr>
                <w:rFonts w:ascii="Times New Roman" w:hAnsi="Times New Roman"/>
                <w:b/>
                <w:sz w:val="21"/>
                <w:szCs w:val="21"/>
                <w:highlight w:val="none"/>
              </w:rPr>
            </w:pPr>
            <w:r>
              <w:rPr>
                <w:rFonts w:ascii="Times New Roman" w:hAnsi="Times New Roman"/>
                <w:b/>
                <w:sz w:val="21"/>
                <w:szCs w:val="21"/>
                <w:highlight w:val="none"/>
              </w:rPr>
              <w:t>“诚信声明”（格式详见第七篇）</w:t>
            </w:r>
          </w:p>
        </w:tc>
      </w:tr>
      <w:tr w14:paraId="3A0B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0" w:type="dxa"/>
            <w:vAlign w:val="center"/>
          </w:tcPr>
          <w:p w14:paraId="2EAFC0F9">
            <w:pPr>
              <w:spacing w:line="400" w:lineRule="exact"/>
              <w:ind w:firstLine="0" w:firstLineChars="0"/>
              <w:jc w:val="center"/>
              <w:rPr>
                <w:rFonts w:ascii="Times New Roman" w:hAnsi="Times New Roman"/>
                <w:szCs w:val="28"/>
                <w:highlight w:val="none"/>
              </w:rPr>
            </w:pPr>
            <w:r>
              <w:rPr>
                <w:rFonts w:ascii="Times New Roman" w:hAnsi="Times New Roman"/>
                <w:sz w:val="21"/>
                <w:szCs w:val="21"/>
                <w:highlight w:val="none"/>
              </w:rPr>
              <w:t>2</w:t>
            </w:r>
          </w:p>
        </w:tc>
        <w:tc>
          <w:tcPr>
            <w:tcW w:w="3855" w:type="dxa"/>
            <w:gridSpan w:val="2"/>
            <w:vAlign w:val="center"/>
          </w:tcPr>
          <w:p w14:paraId="278AD8FD">
            <w:pPr>
              <w:spacing w:line="36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供应商应符合的特定资格条件</w:t>
            </w:r>
          </w:p>
        </w:tc>
        <w:tc>
          <w:tcPr>
            <w:tcW w:w="4530" w:type="dxa"/>
            <w:vAlign w:val="center"/>
          </w:tcPr>
          <w:p w14:paraId="14B33529">
            <w:pPr>
              <w:spacing w:line="300" w:lineRule="exact"/>
              <w:ind w:firstLine="0" w:firstLineChars="0"/>
              <w:rPr>
                <w:rFonts w:ascii="Times New Roman" w:hAnsi="Times New Roman"/>
                <w:b/>
                <w:sz w:val="21"/>
                <w:szCs w:val="21"/>
                <w:highlight w:val="none"/>
              </w:rPr>
            </w:pPr>
            <w:r>
              <w:rPr>
                <w:rFonts w:ascii="Times New Roman" w:hAnsi="Times New Roman"/>
                <w:b/>
                <w:bCs/>
                <w:sz w:val="21"/>
                <w:szCs w:val="21"/>
                <w:highlight w:val="none"/>
              </w:rPr>
              <w:t>供应商具备行政主管部门所颁发的会计师事务所执业证书（提供相关证件复印件加盖单位公章）。</w:t>
            </w:r>
          </w:p>
        </w:tc>
      </w:tr>
    </w:tbl>
    <w:p w14:paraId="55B6D03F">
      <w:pPr>
        <w:snapToGrid w:val="0"/>
        <w:spacing w:line="400" w:lineRule="exact"/>
        <w:ind w:firstLine="420"/>
        <w:rPr>
          <w:rFonts w:ascii="Times New Roman" w:hAnsi="Times New Roman"/>
          <w:sz w:val="21"/>
          <w:szCs w:val="21"/>
          <w:highlight w:val="none"/>
        </w:rPr>
      </w:pPr>
    </w:p>
    <w:p w14:paraId="615FD481">
      <w:pPr>
        <w:snapToGrid w:val="0"/>
        <w:spacing w:line="400" w:lineRule="exact"/>
        <w:ind w:firstLine="420"/>
        <w:rPr>
          <w:rFonts w:ascii="Times New Roman" w:hAnsi="Times New Roman"/>
          <w:sz w:val="21"/>
          <w:szCs w:val="21"/>
          <w:highlight w:val="none"/>
        </w:rPr>
      </w:pPr>
      <w:r>
        <w:rPr>
          <w:rFonts w:ascii="Times New Roman" w:hAnsi="Times New Roman"/>
          <w:sz w:val="21"/>
          <w:szCs w:val="21"/>
          <w:highlight w:val="none"/>
        </w:rPr>
        <w:t>注：1.根据《中华人民共和国政府采购法实施条例》第十九条“参加政府采购活动前三年内，在经营活动中没有重大违法记录”中“重大违法记录”，是指参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参选人可于投标截止日期前通过 “信用中国”网站(www.creditchina.gov.cn)、"中国政府采购网"(www.ccgp.gov.cn</w:t>
      </w:r>
      <w:r>
        <w:rPr>
          <w:rFonts w:hint="eastAsia" w:ascii="Times New Roman" w:hAnsi="Times New Roman"/>
          <w:sz w:val="21"/>
          <w:szCs w:val="21"/>
          <w:highlight w:val="none"/>
          <w:lang w:eastAsia="zh-CN"/>
        </w:rPr>
        <w:t>）</w:t>
      </w:r>
      <w:r>
        <w:rPr>
          <w:rFonts w:ascii="Times New Roman" w:hAnsi="Times New Roman"/>
          <w:sz w:val="21"/>
          <w:szCs w:val="21"/>
          <w:highlight w:val="none"/>
        </w:rPr>
        <w:t>等渠道查询信用记录。</w:t>
      </w:r>
    </w:p>
    <w:p w14:paraId="34684DFA">
      <w:pPr>
        <w:snapToGrid w:val="0"/>
        <w:spacing w:line="400" w:lineRule="exact"/>
        <w:ind w:firstLine="420"/>
        <w:rPr>
          <w:rFonts w:ascii="Times New Roman" w:hAnsi="Times New Roman"/>
          <w:sz w:val="21"/>
          <w:szCs w:val="21"/>
          <w:highlight w:val="none"/>
        </w:rPr>
      </w:pPr>
      <w:r>
        <w:rPr>
          <w:rFonts w:ascii="Times New Roman" w:hAnsi="Times New Roman"/>
          <w:sz w:val="21"/>
          <w:szCs w:val="21"/>
          <w:highlight w:val="none"/>
        </w:rPr>
        <w:t>注：根据《市属国有企业财务决算审计管理工作规则》第九条“承担企业年度财务决算</w:t>
      </w:r>
      <w:r>
        <w:rPr>
          <w:rFonts w:hint="eastAsia" w:ascii="Times New Roman" w:hAnsi="Times New Roman"/>
          <w:sz w:val="21"/>
          <w:szCs w:val="21"/>
          <w:highlight w:val="none"/>
          <w:lang w:eastAsia="zh-CN"/>
        </w:rPr>
        <w:t>审计</w:t>
      </w:r>
      <w:r>
        <w:rPr>
          <w:rFonts w:ascii="Times New Roman" w:hAnsi="Times New Roman"/>
          <w:sz w:val="21"/>
          <w:szCs w:val="21"/>
          <w:highlight w:val="none"/>
        </w:rPr>
        <w:t>业务的会计师事务所应当具备完善的内部质量控制体系，执业质量优良。存在下列情形之一的，不得承担企业财务决算审计业务：</w:t>
      </w:r>
    </w:p>
    <w:p w14:paraId="208445FD">
      <w:pPr>
        <w:snapToGrid w:val="0"/>
        <w:spacing w:line="400" w:lineRule="exact"/>
        <w:ind w:firstLine="420"/>
        <w:rPr>
          <w:rFonts w:ascii="Times New Roman" w:hAnsi="Times New Roman"/>
          <w:sz w:val="21"/>
          <w:szCs w:val="21"/>
          <w:highlight w:val="none"/>
        </w:rPr>
      </w:pPr>
      <w:r>
        <w:rPr>
          <w:rFonts w:hint="eastAsia" w:ascii="Times New Roman" w:hAnsi="Times New Roman"/>
          <w:sz w:val="21"/>
          <w:szCs w:val="21"/>
          <w:highlight w:val="none"/>
        </w:rPr>
        <w:t>（1）因违法违规行为受到暂停部分或全部经营业务、责令停业等行政处罚，尚未完成整改、恢复业务资质的；或应承担企业审计业务受到上述行政处罚后恢复业务资质未满3</w:t>
      </w:r>
      <w:r>
        <w:rPr>
          <w:rFonts w:ascii="Times New Roman" w:hAnsi="Times New Roman"/>
          <w:sz w:val="21"/>
          <w:szCs w:val="21"/>
          <w:highlight w:val="none"/>
        </w:rPr>
        <w:t>6</w:t>
      </w:r>
      <w:r>
        <w:rPr>
          <w:rFonts w:hint="eastAsia" w:ascii="Times New Roman" w:hAnsi="Times New Roman"/>
          <w:sz w:val="21"/>
          <w:szCs w:val="21"/>
          <w:highlight w:val="none"/>
        </w:rPr>
        <w:t>个月的；</w:t>
      </w:r>
    </w:p>
    <w:p w14:paraId="0D7DD068">
      <w:pPr>
        <w:snapToGrid w:val="0"/>
        <w:spacing w:line="400" w:lineRule="exact"/>
        <w:ind w:firstLine="420"/>
        <w:rPr>
          <w:rFonts w:ascii="Times New Roman" w:hAnsi="Times New Roman"/>
          <w:sz w:val="21"/>
          <w:szCs w:val="21"/>
          <w:highlight w:val="none"/>
        </w:rPr>
      </w:pPr>
      <w:r>
        <w:rPr>
          <w:rFonts w:ascii="Times New Roman" w:hAnsi="Times New Roman"/>
          <w:sz w:val="21"/>
          <w:szCs w:val="21"/>
          <w:highlight w:val="none"/>
        </w:rPr>
        <w:t>（2）近3年内因承担企业财务决算审计业务受到警告、罚款、没收违法所得等行政处罚三次（含）以上的；</w:t>
      </w:r>
    </w:p>
    <w:p w14:paraId="2EB0E2ED">
      <w:pPr>
        <w:snapToGrid w:val="0"/>
        <w:spacing w:line="400" w:lineRule="exact"/>
        <w:ind w:firstLine="420"/>
        <w:rPr>
          <w:rFonts w:ascii="Times New Roman" w:hAnsi="Times New Roman"/>
          <w:sz w:val="21"/>
          <w:szCs w:val="21"/>
          <w:highlight w:val="none"/>
        </w:rPr>
      </w:pPr>
      <w:r>
        <w:rPr>
          <w:rFonts w:hint="eastAsia" w:ascii="Times New Roman" w:hAnsi="Times New Roman"/>
          <w:sz w:val="21"/>
          <w:szCs w:val="21"/>
          <w:highlight w:val="none"/>
        </w:rPr>
        <w:t>（3）近3年内因涉及质量问题被市国资委约谈或书面警示两次（含）以上的；</w:t>
      </w:r>
    </w:p>
    <w:p w14:paraId="52FE59F7">
      <w:pPr>
        <w:snapToGrid w:val="0"/>
        <w:ind w:firstLine="560"/>
        <w:rPr>
          <w:rFonts w:ascii="Times New Roman" w:hAnsi="Times New Roman"/>
          <w:szCs w:val="28"/>
          <w:highlight w:val="none"/>
        </w:rPr>
      </w:pPr>
      <w:r>
        <w:rPr>
          <w:rFonts w:ascii="Times New Roman" w:hAnsi="Times New Roman"/>
          <w:szCs w:val="28"/>
          <w:highlight w:val="none"/>
        </w:rPr>
        <w:t>2.符合性审查。</w:t>
      </w:r>
    </w:p>
    <w:p w14:paraId="02CE3798">
      <w:pPr>
        <w:snapToGrid w:val="0"/>
        <w:ind w:firstLine="560"/>
        <w:rPr>
          <w:rFonts w:ascii="Times New Roman" w:hAnsi="Times New Roman"/>
          <w:szCs w:val="28"/>
          <w:highlight w:val="none"/>
        </w:rPr>
      </w:pPr>
      <w:r>
        <w:rPr>
          <w:rFonts w:ascii="Times New Roman" w:hAnsi="Times New Roman"/>
          <w:szCs w:val="28"/>
          <w:highlight w:val="none"/>
        </w:rPr>
        <w:t>评选小组应当对符合资格的供应商的参选文件进行符合性审查，以确定其是否满足比选文件的实质性要求。符合性审查资料表如下：</w:t>
      </w:r>
    </w:p>
    <w:tbl>
      <w:tblPr>
        <w:tblStyle w:val="19"/>
        <w:tblpPr w:leftFromText="180" w:rightFromText="180" w:vertAnchor="text" w:horzAnchor="margin" w:tblpXSpec="center"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56"/>
        <w:gridCol w:w="2410"/>
        <w:gridCol w:w="4571"/>
      </w:tblGrid>
      <w:tr w14:paraId="6BCF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5" w:type="dxa"/>
            <w:vAlign w:val="center"/>
          </w:tcPr>
          <w:p w14:paraId="3C37740C">
            <w:pPr>
              <w:spacing w:line="360" w:lineRule="exact"/>
              <w:ind w:firstLine="0" w:firstLineChars="0"/>
              <w:jc w:val="center"/>
              <w:rPr>
                <w:rFonts w:ascii="Times New Roman" w:hAnsi="Times New Roman"/>
                <w:b/>
                <w:szCs w:val="28"/>
                <w:highlight w:val="none"/>
              </w:rPr>
            </w:pPr>
            <w:r>
              <w:rPr>
                <w:rFonts w:ascii="Times New Roman" w:hAnsi="Times New Roman"/>
                <w:b/>
                <w:szCs w:val="28"/>
                <w:highlight w:val="none"/>
              </w:rPr>
              <w:t>序号</w:t>
            </w:r>
          </w:p>
        </w:tc>
        <w:tc>
          <w:tcPr>
            <w:tcW w:w="3466" w:type="dxa"/>
            <w:gridSpan w:val="2"/>
            <w:vAlign w:val="center"/>
          </w:tcPr>
          <w:p w14:paraId="366BC22F">
            <w:pPr>
              <w:spacing w:line="360" w:lineRule="exact"/>
              <w:ind w:firstLine="0" w:firstLineChars="0"/>
              <w:jc w:val="center"/>
              <w:rPr>
                <w:rFonts w:ascii="Times New Roman" w:hAnsi="Times New Roman"/>
                <w:b/>
                <w:szCs w:val="28"/>
                <w:highlight w:val="none"/>
              </w:rPr>
            </w:pPr>
            <w:r>
              <w:rPr>
                <w:rFonts w:ascii="Times New Roman" w:hAnsi="Times New Roman"/>
                <w:b/>
                <w:szCs w:val="28"/>
                <w:highlight w:val="none"/>
              </w:rPr>
              <w:t>评审因素</w:t>
            </w:r>
          </w:p>
        </w:tc>
        <w:tc>
          <w:tcPr>
            <w:tcW w:w="4571" w:type="dxa"/>
            <w:vAlign w:val="center"/>
          </w:tcPr>
          <w:p w14:paraId="5F055D0A">
            <w:pPr>
              <w:spacing w:line="360" w:lineRule="exact"/>
              <w:ind w:firstLine="0" w:firstLineChars="0"/>
              <w:jc w:val="center"/>
              <w:rPr>
                <w:rFonts w:ascii="Times New Roman" w:hAnsi="Times New Roman"/>
                <w:b/>
                <w:szCs w:val="28"/>
                <w:highlight w:val="none"/>
              </w:rPr>
            </w:pPr>
            <w:r>
              <w:rPr>
                <w:rFonts w:ascii="Times New Roman" w:hAnsi="Times New Roman"/>
                <w:b/>
                <w:szCs w:val="28"/>
                <w:highlight w:val="none"/>
              </w:rPr>
              <w:t>评审标准</w:t>
            </w:r>
          </w:p>
        </w:tc>
      </w:tr>
      <w:tr w14:paraId="1302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25" w:type="dxa"/>
            <w:vMerge w:val="restart"/>
            <w:vAlign w:val="center"/>
          </w:tcPr>
          <w:p w14:paraId="05D47D56">
            <w:pPr>
              <w:spacing w:line="36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1</w:t>
            </w:r>
          </w:p>
        </w:tc>
        <w:tc>
          <w:tcPr>
            <w:tcW w:w="1056" w:type="dxa"/>
            <w:vMerge w:val="restart"/>
            <w:vAlign w:val="center"/>
          </w:tcPr>
          <w:p w14:paraId="43D9111A">
            <w:pPr>
              <w:spacing w:line="36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有效性审查</w:t>
            </w:r>
          </w:p>
        </w:tc>
        <w:tc>
          <w:tcPr>
            <w:tcW w:w="2410" w:type="dxa"/>
            <w:vAlign w:val="center"/>
          </w:tcPr>
          <w:p w14:paraId="7971E982">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参选文件签署或盖章</w:t>
            </w:r>
          </w:p>
        </w:tc>
        <w:tc>
          <w:tcPr>
            <w:tcW w:w="4571" w:type="dxa"/>
            <w:vAlign w:val="center"/>
          </w:tcPr>
          <w:p w14:paraId="221822FB">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参选文件上法定代表人（或其授权代表）或自然人（参选人为自然人）的签署或盖章齐全。</w:t>
            </w:r>
          </w:p>
        </w:tc>
      </w:tr>
      <w:tr w14:paraId="3CD5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5" w:type="dxa"/>
            <w:vMerge w:val="continue"/>
            <w:vAlign w:val="center"/>
          </w:tcPr>
          <w:p w14:paraId="68262964">
            <w:pPr>
              <w:spacing w:line="360" w:lineRule="exact"/>
              <w:ind w:firstLine="0" w:firstLineChars="0"/>
              <w:jc w:val="center"/>
              <w:rPr>
                <w:rFonts w:ascii="Times New Roman" w:hAnsi="Times New Roman"/>
                <w:sz w:val="21"/>
                <w:szCs w:val="21"/>
                <w:highlight w:val="none"/>
              </w:rPr>
            </w:pPr>
          </w:p>
        </w:tc>
        <w:tc>
          <w:tcPr>
            <w:tcW w:w="1056" w:type="dxa"/>
            <w:vMerge w:val="continue"/>
            <w:vAlign w:val="center"/>
          </w:tcPr>
          <w:p w14:paraId="1B0EDE89">
            <w:pPr>
              <w:spacing w:line="360" w:lineRule="exact"/>
              <w:ind w:firstLine="0" w:firstLineChars="0"/>
              <w:rPr>
                <w:rFonts w:ascii="Times New Roman" w:hAnsi="Times New Roman"/>
                <w:sz w:val="21"/>
                <w:szCs w:val="21"/>
                <w:highlight w:val="none"/>
              </w:rPr>
            </w:pPr>
          </w:p>
        </w:tc>
        <w:tc>
          <w:tcPr>
            <w:tcW w:w="2410" w:type="dxa"/>
            <w:vAlign w:val="center"/>
          </w:tcPr>
          <w:p w14:paraId="247BF541">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参选方案</w:t>
            </w:r>
          </w:p>
        </w:tc>
        <w:tc>
          <w:tcPr>
            <w:tcW w:w="4571" w:type="dxa"/>
            <w:vAlign w:val="center"/>
          </w:tcPr>
          <w:p w14:paraId="427C7D07">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只能有一个方案参与比选。</w:t>
            </w:r>
          </w:p>
        </w:tc>
      </w:tr>
      <w:tr w14:paraId="1275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5" w:type="dxa"/>
            <w:vMerge w:val="continue"/>
            <w:vAlign w:val="center"/>
          </w:tcPr>
          <w:p w14:paraId="60167FF8">
            <w:pPr>
              <w:spacing w:line="360" w:lineRule="exact"/>
              <w:ind w:firstLine="0" w:firstLineChars="0"/>
              <w:jc w:val="center"/>
              <w:rPr>
                <w:rFonts w:ascii="Times New Roman" w:hAnsi="Times New Roman"/>
                <w:sz w:val="21"/>
                <w:szCs w:val="21"/>
                <w:highlight w:val="none"/>
              </w:rPr>
            </w:pPr>
          </w:p>
        </w:tc>
        <w:tc>
          <w:tcPr>
            <w:tcW w:w="1056" w:type="dxa"/>
            <w:vMerge w:val="continue"/>
            <w:vAlign w:val="center"/>
          </w:tcPr>
          <w:p w14:paraId="5A382BA7">
            <w:pPr>
              <w:spacing w:line="360" w:lineRule="exact"/>
              <w:ind w:firstLine="0" w:firstLineChars="0"/>
              <w:rPr>
                <w:rFonts w:ascii="Times New Roman" w:hAnsi="Times New Roman"/>
                <w:sz w:val="21"/>
                <w:szCs w:val="21"/>
                <w:highlight w:val="none"/>
              </w:rPr>
            </w:pPr>
          </w:p>
        </w:tc>
        <w:tc>
          <w:tcPr>
            <w:tcW w:w="2410" w:type="dxa"/>
            <w:vAlign w:val="center"/>
          </w:tcPr>
          <w:p w14:paraId="37EF8859">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报价唯一</w:t>
            </w:r>
          </w:p>
        </w:tc>
        <w:tc>
          <w:tcPr>
            <w:tcW w:w="4571" w:type="dxa"/>
            <w:vAlign w:val="center"/>
          </w:tcPr>
          <w:p w14:paraId="7B4EA0A2">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lang w:val="zh-CN"/>
              </w:rPr>
              <w:t>只能在预算金额和最高限价内报价，</w:t>
            </w:r>
            <w:r>
              <w:rPr>
                <w:rFonts w:ascii="Times New Roman" w:hAnsi="Times New Roman"/>
                <w:sz w:val="21"/>
                <w:szCs w:val="21"/>
                <w:highlight w:val="none"/>
              </w:rPr>
              <w:t>只能有一个有效报价，不得提交选择性报价。</w:t>
            </w:r>
          </w:p>
        </w:tc>
      </w:tr>
      <w:tr w14:paraId="0BC9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825" w:type="dxa"/>
            <w:vAlign w:val="center"/>
          </w:tcPr>
          <w:p w14:paraId="3ECB4124">
            <w:pPr>
              <w:spacing w:line="36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2</w:t>
            </w:r>
          </w:p>
        </w:tc>
        <w:tc>
          <w:tcPr>
            <w:tcW w:w="1056" w:type="dxa"/>
            <w:vAlign w:val="center"/>
          </w:tcPr>
          <w:p w14:paraId="168EDB3F">
            <w:pPr>
              <w:spacing w:line="36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完整性审查</w:t>
            </w:r>
          </w:p>
        </w:tc>
        <w:tc>
          <w:tcPr>
            <w:tcW w:w="2410" w:type="dxa"/>
            <w:vAlign w:val="center"/>
          </w:tcPr>
          <w:p w14:paraId="017DB936">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参选文件份数</w:t>
            </w:r>
          </w:p>
        </w:tc>
        <w:tc>
          <w:tcPr>
            <w:tcW w:w="4571" w:type="dxa"/>
            <w:vAlign w:val="center"/>
          </w:tcPr>
          <w:p w14:paraId="4F36FE5E">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参选文件正、副本数量（含电子文档）符合比选文件要求。</w:t>
            </w:r>
          </w:p>
        </w:tc>
      </w:tr>
      <w:tr w14:paraId="3D30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restart"/>
            <w:vAlign w:val="center"/>
          </w:tcPr>
          <w:p w14:paraId="44A9DFB2">
            <w:pPr>
              <w:spacing w:line="36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3</w:t>
            </w:r>
          </w:p>
        </w:tc>
        <w:tc>
          <w:tcPr>
            <w:tcW w:w="1056" w:type="dxa"/>
            <w:vMerge w:val="restart"/>
            <w:vAlign w:val="center"/>
          </w:tcPr>
          <w:p w14:paraId="43F7939E">
            <w:pPr>
              <w:spacing w:line="36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响应程度</w:t>
            </w:r>
          </w:p>
          <w:p w14:paraId="0BE6FA14">
            <w:pPr>
              <w:spacing w:line="360" w:lineRule="exact"/>
              <w:ind w:firstLine="0" w:firstLineChars="0"/>
              <w:jc w:val="center"/>
              <w:rPr>
                <w:rFonts w:ascii="Times New Roman" w:hAnsi="Times New Roman"/>
                <w:sz w:val="21"/>
                <w:szCs w:val="21"/>
                <w:highlight w:val="none"/>
              </w:rPr>
            </w:pPr>
            <w:r>
              <w:rPr>
                <w:rFonts w:ascii="Times New Roman" w:hAnsi="Times New Roman"/>
                <w:sz w:val="21"/>
                <w:szCs w:val="21"/>
                <w:highlight w:val="none"/>
              </w:rPr>
              <w:t>审查</w:t>
            </w:r>
          </w:p>
        </w:tc>
        <w:tc>
          <w:tcPr>
            <w:tcW w:w="2410" w:type="dxa"/>
            <w:vAlign w:val="center"/>
          </w:tcPr>
          <w:p w14:paraId="37149766">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参选文件服务部分内容</w:t>
            </w:r>
          </w:p>
        </w:tc>
        <w:tc>
          <w:tcPr>
            <w:tcW w:w="4571" w:type="dxa"/>
            <w:vAlign w:val="center"/>
          </w:tcPr>
          <w:p w14:paraId="2C00FE7F">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对本比选文件第二篇内容作出实质性响应</w:t>
            </w:r>
          </w:p>
        </w:tc>
      </w:tr>
      <w:tr w14:paraId="02D4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continue"/>
            <w:vAlign w:val="center"/>
          </w:tcPr>
          <w:p w14:paraId="771C45CC">
            <w:pPr>
              <w:spacing w:line="360" w:lineRule="exact"/>
              <w:ind w:firstLine="0" w:firstLineChars="0"/>
              <w:jc w:val="center"/>
              <w:rPr>
                <w:rFonts w:ascii="Times New Roman" w:hAnsi="Times New Roman"/>
                <w:sz w:val="21"/>
                <w:szCs w:val="21"/>
                <w:highlight w:val="none"/>
              </w:rPr>
            </w:pPr>
          </w:p>
        </w:tc>
        <w:tc>
          <w:tcPr>
            <w:tcW w:w="1056" w:type="dxa"/>
            <w:vMerge w:val="continue"/>
            <w:vAlign w:val="center"/>
          </w:tcPr>
          <w:p w14:paraId="12AE9AB3">
            <w:pPr>
              <w:spacing w:line="360" w:lineRule="exact"/>
              <w:ind w:firstLine="0" w:firstLineChars="0"/>
              <w:rPr>
                <w:rFonts w:ascii="Times New Roman" w:hAnsi="Times New Roman"/>
                <w:sz w:val="21"/>
                <w:szCs w:val="21"/>
                <w:highlight w:val="none"/>
              </w:rPr>
            </w:pPr>
          </w:p>
        </w:tc>
        <w:tc>
          <w:tcPr>
            <w:tcW w:w="2410" w:type="dxa"/>
            <w:vAlign w:val="center"/>
          </w:tcPr>
          <w:p w14:paraId="4F71749B">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参选文件商务部分内容</w:t>
            </w:r>
          </w:p>
        </w:tc>
        <w:tc>
          <w:tcPr>
            <w:tcW w:w="4571" w:type="dxa"/>
            <w:vAlign w:val="center"/>
          </w:tcPr>
          <w:p w14:paraId="4E934542">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对本比选文件第三篇内容作出实质性响应</w:t>
            </w:r>
          </w:p>
        </w:tc>
      </w:tr>
      <w:tr w14:paraId="4B30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continue"/>
            <w:vAlign w:val="center"/>
          </w:tcPr>
          <w:p w14:paraId="3C5C1394">
            <w:pPr>
              <w:ind w:firstLine="640"/>
              <w:jc w:val="center"/>
              <w:rPr>
                <w:rFonts w:ascii="Times New Roman" w:hAnsi="Times New Roman"/>
                <w:sz w:val="32"/>
                <w:szCs w:val="32"/>
                <w:highlight w:val="none"/>
              </w:rPr>
            </w:pPr>
          </w:p>
        </w:tc>
        <w:tc>
          <w:tcPr>
            <w:tcW w:w="1056" w:type="dxa"/>
            <w:vMerge w:val="continue"/>
            <w:vAlign w:val="center"/>
          </w:tcPr>
          <w:p w14:paraId="3367D7D4">
            <w:pPr>
              <w:spacing w:line="360" w:lineRule="exact"/>
              <w:ind w:firstLine="640"/>
              <w:rPr>
                <w:rFonts w:ascii="Times New Roman" w:hAnsi="Times New Roman"/>
                <w:sz w:val="32"/>
                <w:szCs w:val="32"/>
                <w:highlight w:val="none"/>
              </w:rPr>
            </w:pPr>
          </w:p>
        </w:tc>
        <w:tc>
          <w:tcPr>
            <w:tcW w:w="2410" w:type="dxa"/>
            <w:vAlign w:val="center"/>
          </w:tcPr>
          <w:p w14:paraId="31CFC04D">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比选有效期</w:t>
            </w:r>
          </w:p>
        </w:tc>
        <w:tc>
          <w:tcPr>
            <w:tcW w:w="4571" w:type="dxa"/>
            <w:vAlign w:val="center"/>
          </w:tcPr>
          <w:p w14:paraId="0A110D1D">
            <w:pPr>
              <w:spacing w:line="360" w:lineRule="exact"/>
              <w:ind w:firstLine="0" w:firstLineChars="0"/>
              <w:rPr>
                <w:rFonts w:ascii="Times New Roman" w:hAnsi="Times New Roman"/>
                <w:sz w:val="21"/>
                <w:szCs w:val="21"/>
                <w:highlight w:val="none"/>
              </w:rPr>
            </w:pPr>
            <w:r>
              <w:rPr>
                <w:rFonts w:ascii="Times New Roman" w:hAnsi="Times New Roman"/>
                <w:sz w:val="21"/>
                <w:szCs w:val="21"/>
                <w:highlight w:val="none"/>
              </w:rPr>
              <w:t>提交参选文件截止时间起90天。</w:t>
            </w:r>
          </w:p>
        </w:tc>
      </w:tr>
    </w:tbl>
    <w:p w14:paraId="2792E651">
      <w:pPr>
        <w:snapToGrid w:val="0"/>
        <w:ind w:firstLine="560"/>
        <w:rPr>
          <w:rFonts w:ascii="Times New Roman" w:hAnsi="Times New Roman"/>
          <w:szCs w:val="28"/>
          <w:highlight w:val="none"/>
        </w:rPr>
      </w:pPr>
      <w:r>
        <w:rPr>
          <w:rFonts w:ascii="Times New Roman" w:hAnsi="Times New Roman"/>
          <w:szCs w:val="28"/>
          <w:highlight w:val="none"/>
        </w:rPr>
        <w:t>（三）澄清有关问题。评选小组在对参选文件的有效性、完整性和响应程度进行审查时，可以要求供应商对参选文件中含义不明确、同类问题表述不一致或者有明显文字和计算错误的内容等作出必要的澄清、说明或者更正。供应商的澄清、说明或者更正不得超出参选文件的范围或者改变参选文件的实质性内容。</w:t>
      </w:r>
    </w:p>
    <w:p w14:paraId="499A8139">
      <w:pPr>
        <w:snapToGrid w:val="0"/>
        <w:ind w:firstLine="560"/>
        <w:rPr>
          <w:rFonts w:ascii="Times New Roman" w:hAnsi="Times New Roman"/>
          <w:szCs w:val="28"/>
          <w:highlight w:val="none"/>
        </w:rPr>
      </w:pPr>
      <w:r>
        <w:rPr>
          <w:rFonts w:ascii="Times New Roman" w:hAnsi="Times New Roman"/>
          <w:szCs w:val="28"/>
          <w:highlight w:val="none"/>
        </w:rPr>
        <w:t>（四）评选小组要求供应商澄清、说明或者更正参选文件应当以书面形式作出。供应商的澄清、说明或者更正应当由法定代表人或其授权代表签字或者加盖公章。由授权代表签字的，应当附法定代表人授权书。</w:t>
      </w:r>
    </w:p>
    <w:p w14:paraId="475C52B4">
      <w:pPr>
        <w:snapToGrid w:val="0"/>
        <w:ind w:firstLine="560"/>
        <w:rPr>
          <w:rFonts w:ascii="Times New Roman" w:hAnsi="Times New Roman"/>
          <w:szCs w:val="28"/>
          <w:highlight w:val="none"/>
        </w:rPr>
      </w:pPr>
      <w:r>
        <w:rPr>
          <w:rFonts w:ascii="Times New Roman" w:hAnsi="Times New Roman"/>
          <w:szCs w:val="28"/>
          <w:highlight w:val="none"/>
        </w:rPr>
        <w:t>（五）在比选过程中比选的任何一方不得向他人透露与比选有关的技术资料、价格或其他信息。</w:t>
      </w:r>
    </w:p>
    <w:p w14:paraId="3BDDABEB">
      <w:pPr>
        <w:snapToGrid w:val="0"/>
        <w:ind w:firstLine="560"/>
        <w:rPr>
          <w:rFonts w:ascii="Times New Roman" w:hAnsi="Times New Roman"/>
          <w:szCs w:val="28"/>
          <w:highlight w:val="none"/>
        </w:rPr>
      </w:pPr>
      <w:r>
        <w:rPr>
          <w:rFonts w:ascii="Times New Roman" w:hAnsi="Times New Roman"/>
          <w:szCs w:val="28"/>
          <w:highlight w:val="none"/>
        </w:rPr>
        <w:t>（六）供应商在比选时作出的所有书面承诺须由法定代表人或其授权代表签字。</w:t>
      </w:r>
    </w:p>
    <w:p w14:paraId="421918C2">
      <w:pPr>
        <w:snapToGrid w:val="0"/>
        <w:ind w:firstLine="560"/>
        <w:rPr>
          <w:rFonts w:ascii="Times New Roman" w:hAnsi="Times New Roman"/>
          <w:szCs w:val="28"/>
          <w:highlight w:val="none"/>
        </w:rPr>
      </w:pPr>
      <w:r>
        <w:rPr>
          <w:rFonts w:ascii="Times New Roman" w:hAnsi="Times New Roman"/>
          <w:szCs w:val="28"/>
          <w:highlight w:val="none"/>
        </w:rPr>
        <w:t>（七）评选小组采用综合评分法对供应商的参选文件（含有效书面承诺）进行综合评分。综合评分法，是指参选文件满足竞争性比选文件全部实质性要求且按照评审因素的量化指标评审得分最高的供应商为成交候选供应商的评审方法。供应商总得分为价格、商</w:t>
      </w:r>
      <w:r>
        <w:rPr>
          <w:rFonts w:ascii="Times New Roman" w:hAnsi="Times New Roman"/>
          <w:spacing w:val="-6"/>
          <w:szCs w:val="28"/>
          <w:highlight w:val="none"/>
        </w:rPr>
        <w:t>务、技术等评定因素分别按照相应权重值计算分项得分后相加，满分为100分。</w:t>
      </w:r>
    </w:p>
    <w:p w14:paraId="57D7A1C4">
      <w:pPr>
        <w:snapToGrid w:val="0"/>
        <w:ind w:firstLine="560"/>
        <w:rPr>
          <w:rFonts w:ascii="Times New Roman" w:hAnsi="Times New Roman"/>
          <w:highlight w:val="none"/>
        </w:rPr>
      </w:pPr>
      <w:r>
        <w:rPr>
          <w:rFonts w:ascii="Times New Roman" w:hAnsi="Times New Roman"/>
          <w:szCs w:val="28"/>
          <w:highlight w:val="none"/>
        </w:rPr>
        <w:t>（十）评选小组各成员独立对每个实质性参选文件进行评价、打分，然后汇总每个供应商每项评分因素的得分，并根据综合评分情况按照评审得分由高到低顺序推荐成交候选供应商，并编写评审报告。若供应商的评审得分相同的，按照最后报价由低到高的顺序排列推荐。评审得分且最后报价相同的，按照服务指标优劣顺序排列推荐。</w:t>
      </w:r>
    </w:p>
    <w:p w14:paraId="0665CD80">
      <w:pPr>
        <w:pStyle w:val="4"/>
        <w:ind w:firstLine="640"/>
        <w:rPr>
          <w:rFonts w:ascii="Times New Roman" w:hAnsi="Times New Roman"/>
          <w:highlight w:val="none"/>
        </w:rPr>
      </w:pPr>
      <w:r>
        <w:rPr>
          <w:rFonts w:ascii="Times New Roman" w:hAnsi="Times New Roman"/>
          <w:sz w:val="32"/>
          <w:szCs w:val="32"/>
          <w:highlight w:val="none"/>
        </w:rPr>
        <w:t>二、评审标准</w:t>
      </w:r>
    </w:p>
    <w:tbl>
      <w:tblPr>
        <w:tblStyle w:val="19"/>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23"/>
        <w:gridCol w:w="775"/>
        <w:gridCol w:w="5982"/>
        <w:gridCol w:w="1671"/>
      </w:tblGrid>
      <w:tr w14:paraId="06B7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20" w:type="dxa"/>
            <w:vAlign w:val="center"/>
          </w:tcPr>
          <w:p w14:paraId="0A894D31">
            <w:pPr>
              <w:spacing w:line="240" w:lineRule="atLeast"/>
              <w:ind w:firstLine="0" w:firstLineChars="0"/>
              <w:jc w:val="center"/>
              <w:rPr>
                <w:rFonts w:ascii="Times New Roman" w:hAnsi="Times New Roman"/>
                <w:b/>
                <w:sz w:val="21"/>
                <w:szCs w:val="21"/>
                <w:highlight w:val="none"/>
              </w:rPr>
            </w:pPr>
            <w:r>
              <w:rPr>
                <w:rFonts w:ascii="Times New Roman" w:hAnsi="Times New Roman"/>
                <w:b/>
                <w:sz w:val="21"/>
                <w:szCs w:val="21"/>
                <w:highlight w:val="none"/>
              </w:rPr>
              <w:t>序号</w:t>
            </w:r>
          </w:p>
        </w:tc>
        <w:tc>
          <w:tcPr>
            <w:tcW w:w="1798" w:type="dxa"/>
            <w:gridSpan w:val="2"/>
            <w:vAlign w:val="center"/>
          </w:tcPr>
          <w:p w14:paraId="5063124A">
            <w:pPr>
              <w:spacing w:line="240" w:lineRule="atLeast"/>
              <w:ind w:firstLine="0" w:firstLineChars="0"/>
              <w:jc w:val="center"/>
              <w:rPr>
                <w:rFonts w:ascii="Times New Roman" w:hAnsi="Times New Roman"/>
                <w:b/>
                <w:sz w:val="21"/>
                <w:szCs w:val="21"/>
                <w:highlight w:val="none"/>
              </w:rPr>
            </w:pPr>
            <w:r>
              <w:rPr>
                <w:rFonts w:ascii="Times New Roman" w:hAnsi="Times New Roman"/>
                <w:b/>
                <w:sz w:val="21"/>
                <w:szCs w:val="21"/>
                <w:highlight w:val="none"/>
              </w:rPr>
              <w:t>评分因素及权值</w:t>
            </w:r>
          </w:p>
        </w:tc>
        <w:tc>
          <w:tcPr>
            <w:tcW w:w="5982" w:type="dxa"/>
            <w:vAlign w:val="center"/>
          </w:tcPr>
          <w:p w14:paraId="03C17149">
            <w:pPr>
              <w:spacing w:line="240" w:lineRule="atLeast"/>
              <w:ind w:firstLine="0" w:firstLineChars="0"/>
              <w:jc w:val="center"/>
              <w:rPr>
                <w:rFonts w:ascii="Times New Roman" w:hAnsi="Times New Roman"/>
                <w:b/>
                <w:sz w:val="21"/>
                <w:szCs w:val="21"/>
                <w:highlight w:val="none"/>
              </w:rPr>
            </w:pPr>
            <w:r>
              <w:rPr>
                <w:rFonts w:ascii="Times New Roman" w:hAnsi="Times New Roman"/>
                <w:b/>
                <w:sz w:val="21"/>
                <w:szCs w:val="21"/>
                <w:highlight w:val="none"/>
              </w:rPr>
              <w:t>评分标准</w:t>
            </w:r>
          </w:p>
        </w:tc>
        <w:tc>
          <w:tcPr>
            <w:tcW w:w="1671" w:type="dxa"/>
            <w:vAlign w:val="center"/>
          </w:tcPr>
          <w:p w14:paraId="2F23AD2D">
            <w:pPr>
              <w:spacing w:line="240" w:lineRule="atLeast"/>
              <w:ind w:firstLine="198" w:firstLineChars="94"/>
              <w:rPr>
                <w:rFonts w:ascii="Times New Roman" w:hAnsi="Times New Roman"/>
                <w:b/>
                <w:sz w:val="21"/>
                <w:szCs w:val="21"/>
                <w:highlight w:val="none"/>
              </w:rPr>
            </w:pPr>
            <w:r>
              <w:rPr>
                <w:rFonts w:ascii="Times New Roman" w:hAnsi="Times New Roman"/>
                <w:b/>
                <w:sz w:val="21"/>
                <w:szCs w:val="21"/>
                <w:highlight w:val="none"/>
              </w:rPr>
              <w:t>说明</w:t>
            </w:r>
          </w:p>
        </w:tc>
      </w:tr>
      <w:tr w14:paraId="600E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720" w:type="dxa"/>
            <w:vAlign w:val="center"/>
          </w:tcPr>
          <w:p w14:paraId="43C0AFAA">
            <w:pPr>
              <w:spacing w:line="320" w:lineRule="atLeast"/>
              <w:ind w:firstLine="0" w:firstLineChars="0"/>
              <w:jc w:val="left"/>
              <w:rPr>
                <w:rFonts w:ascii="Times New Roman" w:hAnsi="Times New Roman"/>
                <w:sz w:val="21"/>
                <w:szCs w:val="21"/>
                <w:highlight w:val="none"/>
              </w:rPr>
            </w:pPr>
            <w:r>
              <w:rPr>
                <w:rFonts w:ascii="Times New Roman" w:hAnsi="Times New Roman"/>
                <w:sz w:val="21"/>
                <w:szCs w:val="21"/>
                <w:highlight w:val="none"/>
              </w:rPr>
              <w:t>1</w:t>
            </w:r>
          </w:p>
        </w:tc>
        <w:tc>
          <w:tcPr>
            <w:tcW w:w="1023" w:type="dxa"/>
            <w:vAlign w:val="center"/>
          </w:tcPr>
          <w:p w14:paraId="521FEE3D">
            <w:pPr>
              <w:spacing w:line="320" w:lineRule="atLeast"/>
              <w:ind w:firstLine="0" w:firstLineChars="0"/>
              <w:jc w:val="center"/>
              <w:rPr>
                <w:rFonts w:ascii="Times New Roman" w:hAnsi="Times New Roman"/>
                <w:sz w:val="21"/>
                <w:szCs w:val="21"/>
                <w:highlight w:val="none"/>
              </w:rPr>
            </w:pPr>
            <w:r>
              <w:rPr>
                <w:rFonts w:ascii="Times New Roman" w:hAnsi="Times New Roman"/>
                <w:sz w:val="21"/>
                <w:szCs w:val="21"/>
                <w:highlight w:val="none"/>
              </w:rPr>
              <w:t>报价</w:t>
            </w:r>
          </w:p>
          <w:p w14:paraId="2E038010">
            <w:pPr>
              <w:spacing w:line="320" w:lineRule="atLeast"/>
              <w:ind w:firstLine="0" w:firstLineChars="0"/>
              <w:jc w:val="center"/>
              <w:rPr>
                <w:rFonts w:ascii="Times New Roman" w:hAnsi="Times New Roman"/>
                <w:sz w:val="21"/>
                <w:szCs w:val="21"/>
                <w:highlight w:val="none"/>
              </w:rPr>
            </w:pPr>
            <w:r>
              <w:rPr>
                <w:rFonts w:ascii="Times New Roman" w:hAnsi="Times New Roman"/>
                <w:sz w:val="21"/>
                <w:szCs w:val="21"/>
                <w:highlight w:val="none"/>
              </w:rPr>
              <w:t>部分（</w:t>
            </w:r>
            <w:r>
              <w:rPr>
                <w:rFonts w:hint="eastAsia" w:ascii="Times New Roman" w:hAnsi="Times New Roman"/>
                <w:sz w:val="21"/>
                <w:szCs w:val="21"/>
                <w:highlight w:val="none"/>
              </w:rPr>
              <w:t>15</w:t>
            </w:r>
            <w:r>
              <w:rPr>
                <w:rFonts w:ascii="Times New Roman" w:hAnsi="Times New Roman"/>
                <w:sz w:val="21"/>
                <w:szCs w:val="21"/>
                <w:highlight w:val="none"/>
              </w:rPr>
              <w:t>%）</w:t>
            </w:r>
          </w:p>
        </w:tc>
        <w:tc>
          <w:tcPr>
            <w:tcW w:w="775" w:type="dxa"/>
            <w:vAlign w:val="center"/>
          </w:tcPr>
          <w:p w14:paraId="5754C0D9">
            <w:pPr>
              <w:spacing w:line="320" w:lineRule="atLeast"/>
              <w:ind w:firstLine="0" w:firstLineChars="0"/>
              <w:jc w:val="center"/>
              <w:rPr>
                <w:rFonts w:ascii="Times New Roman" w:hAnsi="Times New Roman"/>
                <w:sz w:val="21"/>
                <w:szCs w:val="21"/>
                <w:highlight w:val="none"/>
              </w:rPr>
            </w:pPr>
            <w:r>
              <w:rPr>
                <w:rFonts w:hint="eastAsia" w:ascii="Times New Roman" w:hAnsi="Times New Roman"/>
                <w:sz w:val="21"/>
                <w:szCs w:val="21"/>
                <w:highlight w:val="none"/>
              </w:rPr>
              <w:t>15</w:t>
            </w:r>
            <w:r>
              <w:rPr>
                <w:rFonts w:ascii="Times New Roman" w:hAnsi="Times New Roman"/>
                <w:sz w:val="21"/>
                <w:szCs w:val="21"/>
                <w:highlight w:val="none"/>
              </w:rPr>
              <w:t>分</w:t>
            </w:r>
          </w:p>
        </w:tc>
        <w:tc>
          <w:tcPr>
            <w:tcW w:w="5982" w:type="dxa"/>
            <w:vAlign w:val="center"/>
          </w:tcPr>
          <w:p w14:paraId="69773945">
            <w:pPr>
              <w:spacing w:line="320" w:lineRule="atLeast"/>
              <w:ind w:firstLine="0" w:firstLineChars="0"/>
              <w:jc w:val="left"/>
              <w:rPr>
                <w:rFonts w:ascii="Times New Roman" w:hAnsi="Times New Roman"/>
                <w:sz w:val="21"/>
                <w:szCs w:val="21"/>
                <w:highlight w:val="none"/>
              </w:rPr>
            </w:pPr>
            <w:r>
              <w:rPr>
                <w:rFonts w:ascii="Times New Roman" w:hAnsi="Times New Roman"/>
                <w:sz w:val="21"/>
                <w:szCs w:val="21"/>
                <w:highlight w:val="none"/>
              </w:rPr>
              <w:t>有效的比选报价中的</w:t>
            </w:r>
            <w:r>
              <w:rPr>
                <w:rFonts w:hint="eastAsia" w:ascii="Times New Roman" w:hAnsi="Times New Roman"/>
                <w:sz w:val="21"/>
                <w:szCs w:val="21"/>
                <w:highlight w:val="none"/>
              </w:rPr>
              <w:t>平均值</w:t>
            </w:r>
            <w:r>
              <w:rPr>
                <w:rFonts w:ascii="Times New Roman" w:hAnsi="Times New Roman"/>
                <w:sz w:val="21"/>
                <w:szCs w:val="21"/>
                <w:highlight w:val="none"/>
              </w:rPr>
              <w:t>为</w:t>
            </w:r>
            <w:r>
              <w:rPr>
                <w:rFonts w:hint="eastAsia" w:ascii="Times New Roman" w:hAnsi="Times New Roman"/>
                <w:sz w:val="21"/>
                <w:szCs w:val="21"/>
                <w:highlight w:val="none"/>
              </w:rPr>
              <w:t>比</w:t>
            </w:r>
            <w:r>
              <w:rPr>
                <w:rFonts w:ascii="Times New Roman" w:hAnsi="Times New Roman"/>
                <w:sz w:val="21"/>
                <w:szCs w:val="21"/>
                <w:highlight w:val="none"/>
              </w:rPr>
              <w:t>选基准价</w:t>
            </w:r>
            <w:r>
              <w:rPr>
                <w:rFonts w:hint="eastAsia" w:ascii="Times New Roman" w:hAnsi="Times New Roman"/>
                <w:sz w:val="21"/>
                <w:szCs w:val="21"/>
                <w:highlight w:val="none"/>
              </w:rPr>
              <w:t>，</w:t>
            </w:r>
            <w:r>
              <w:rPr>
                <w:rFonts w:ascii="Times New Roman" w:hAnsi="Times New Roman"/>
                <w:sz w:val="21"/>
                <w:szCs w:val="21"/>
                <w:highlight w:val="none"/>
              </w:rPr>
              <w:t>参选人的价格分统一按照下列公式计算：</w:t>
            </w:r>
          </w:p>
          <w:p w14:paraId="1DDCF03F">
            <w:pPr>
              <w:spacing w:line="320" w:lineRule="atLeast"/>
              <w:ind w:firstLine="0" w:firstLineChars="0"/>
              <w:jc w:val="left"/>
              <w:rPr>
                <w:rFonts w:ascii="Times New Roman" w:hAnsi="Times New Roman"/>
                <w:sz w:val="21"/>
                <w:highlight w:val="none"/>
              </w:rPr>
            </w:pPr>
            <w:r>
              <w:rPr>
                <w:rFonts w:ascii="Times New Roman" w:hAnsi="Times New Roman"/>
                <w:sz w:val="21"/>
                <w:szCs w:val="21"/>
                <w:highlight w:val="none"/>
              </w:rPr>
              <w:t>比选报价得分=</w:t>
            </w:r>
            <w:r>
              <w:rPr>
                <w:rFonts w:hint="eastAsia" w:ascii="Times New Roman" w:hAnsi="Times New Roman"/>
                <w:sz w:val="21"/>
                <w:szCs w:val="21"/>
                <w:highlight w:val="none"/>
              </w:rPr>
              <w:t>（1-</w:t>
            </w:r>
            <w:r>
              <w:rPr>
                <w:rFonts w:hint="eastAsia" w:ascii="方正仿宋_GBK" w:hAnsi="方正仿宋_GBK"/>
                <w:sz w:val="21"/>
                <w:szCs w:val="21"/>
                <w:highlight w:val="none"/>
              </w:rPr>
              <w:t>|比选基准价-比选报价|/比选基准价</w:t>
            </w:r>
            <w:r>
              <w:rPr>
                <w:rFonts w:hint="eastAsia" w:ascii="Times New Roman" w:hAnsi="Times New Roman"/>
                <w:sz w:val="21"/>
                <w:szCs w:val="21"/>
                <w:highlight w:val="none"/>
              </w:rPr>
              <w:t>）×报价权重×1</w:t>
            </w:r>
            <w:r>
              <w:rPr>
                <w:rFonts w:ascii="Times New Roman" w:hAnsi="Times New Roman"/>
                <w:sz w:val="21"/>
                <w:szCs w:val="21"/>
                <w:highlight w:val="none"/>
              </w:rPr>
              <w:t>00</w:t>
            </w:r>
            <w:r>
              <w:rPr>
                <w:rFonts w:hint="eastAsia" w:ascii="Times New Roman" w:hAnsi="Times New Roman"/>
                <w:sz w:val="21"/>
                <w:szCs w:val="21"/>
                <w:highlight w:val="none"/>
              </w:rPr>
              <w:t>%</w:t>
            </w:r>
          </w:p>
        </w:tc>
        <w:tc>
          <w:tcPr>
            <w:tcW w:w="1671" w:type="dxa"/>
            <w:vAlign w:val="center"/>
          </w:tcPr>
          <w:p w14:paraId="3FF9751B">
            <w:pPr>
              <w:spacing w:line="300" w:lineRule="exact"/>
              <w:ind w:left="-38" w:firstLine="562" w:firstLineChars="0"/>
              <w:jc w:val="left"/>
              <w:rPr>
                <w:rFonts w:ascii="Times New Roman" w:hAnsi="Times New Roman" w:eastAsia="宋体"/>
                <w:sz w:val="21"/>
                <w:szCs w:val="21"/>
                <w:highlight w:val="none"/>
              </w:rPr>
            </w:pPr>
          </w:p>
        </w:tc>
      </w:tr>
      <w:tr w14:paraId="0285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720" w:type="dxa"/>
            <w:vMerge w:val="restart"/>
            <w:vAlign w:val="center"/>
          </w:tcPr>
          <w:p w14:paraId="54348851">
            <w:pPr>
              <w:spacing w:line="320" w:lineRule="atLeast"/>
              <w:ind w:firstLine="0" w:firstLineChars="0"/>
              <w:jc w:val="center"/>
              <w:rPr>
                <w:rFonts w:ascii="Times New Roman" w:hAnsi="Times New Roman"/>
                <w:sz w:val="21"/>
                <w:szCs w:val="21"/>
                <w:highlight w:val="none"/>
              </w:rPr>
            </w:pPr>
          </w:p>
          <w:p w14:paraId="51CE9938">
            <w:pPr>
              <w:spacing w:line="320" w:lineRule="atLeast"/>
              <w:ind w:firstLine="0" w:firstLineChars="0"/>
              <w:jc w:val="center"/>
              <w:rPr>
                <w:rFonts w:ascii="Times New Roman" w:hAnsi="Times New Roman"/>
                <w:sz w:val="21"/>
                <w:szCs w:val="21"/>
                <w:highlight w:val="none"/>
              </w:rPr>
            </w:pPr>
          </w:p>
          <w:p w14:paraId="11CDF007">
            <w:pPr>
              <w:spacing w:line="320" w:lineRule="atLeast"/>
              <w:ind w:firstLine="0" w:firstLineChars="0"/>
              <w:jc w:val="center"/>
              <w:rPr>
                <w:rFonts w:ascii="Times New Roman" w:hAnsi="Times New Roman"/>
                <w:sz w:val="21"/>
                <w:szCs w:val="21"/>
                <w:highlight w:val="none"/>
              </w:rPr>
            </w:pPr>
            <w:r>
              <w:rPr>
                <w:rFonts w:hint="eastAsia" w:ascii="Times New Roman" w:hAnsi="Times New Roman"/>
                <w:sz w:val="21"/>
                <w:szCs w:val="21"/>
                <w:highlight w:val="none"/>
              </w:rPr>
              <w:t>2</w:t>
            </w:r>
          </w:p>
          <w:p w14:paraId="19557D3E">
            <w:pPr>
              <w:spacing w:line="320" w:lineRule="exact"/>
              <w:ind w:firstLine="0" w:firstLineChars="0"/>
              <w:jc w:val="center"/>
              <w:rPr>
                <w:rFonts w:ascii="Times New Roman" w:hAnsi="Times New Roman"/>
                <w:sz w:val="21"/>
                <w:szCs w:val="21"/>
                <w:highlight w:val="none"/>
              </w:rPr>
            </w:pPr>
          </w:p>
          <w:p w14:paraId="407BA974">
            <w:pPr>
              <w:spacing w:line="320" w:lineRule="exact"/>
              <w:ind w:firstLine="0" w:firstLineChars="0"/>
              <w:jc w:val="center"/>
              <w:rPr>
                <w:highlight w:val="none"/>
              </w:rPr>
            </w:pPr>
          </w:p>
        </w:tc>
        <w:tc>
          <w:tcPr>
            <w:tcW w:w="1023" w:type="dxa"/>
            <w:vMerge w:val="restart"/>
            <w:vAlign w:val="center"/>
          </w:tcPr>
          <w:p w14:paraId="1995D557">
            <w:pPr>
              <w:spacing w:line="320" w:lineRule="atLeast"/>
              <w:ind w:firstLine="0" w:firstLineChars="0"/>
              <w:jc w:val="center"/>
              <w:rPr>
                <w:rFonts w:ascii="Times New Roman" w:hAnsi="Times New Roman"/>
                <w:sz w:val="21"/>
                <w:szCs w:val="21"/>
                <w:highlight w:val="none"/>
              </w:rPr>
            </w:pPr>
            <w:r>
              <w:rPr>
                <w:rFonts w:hint="eastAsia" w:ascii="Times New Roman" w:hAnsi="Times New Roman"/>
                <w:sz w:val="21"/>
                <w:szCs w:val="21"/>
                <w:highlight w:val="none"/>
              </w:rPr>
              <w:t>服务</w:t>
            </w:r>
          </w:p>
          <w:p w14:paraId="247DF14B">
            <w:pPr>
              <w:spacing w:line="320" w:lineRule="atLeast"/>
              <w:ind w:firstLine="0" w:firstLineChars="0"/>
              <w:jc w:val="center"/>
              <w:rPr>
                <w:rFonts w:ascii="Times New Roman" w:hAnsi="Times New Roman"/>
                <w:sz w:val="21"/>
                <w:szCs w:val="21"/>
                <w:highlight w:val="none"/>
              </w:rPr>
            </w:pPr>
            <w:r>
              <w:rPr>
                <w:rFonts w:ascii="Times New Roman" w:hAnsi="Times New Roman"/>
                <w:sz w:val="21"/>
                <w:szCs w:val="21"/>
                <w:highlight w:val="none"/>
              </w:rPr>
              <w:t>部分</w:t>
            </w:r>
            <w:r>
              <w:rPr>
                <w:rFonts w:ascii="Times New Roman" w:hAnsi="Times New Roman"/>
                <w:sz w:val="21"/>
                <w:szCs w:val="21"/>
                <w:highlight w:val="none"/>
              </w:rPr>
              <w:br w:type="textWrapping"/>
            </w:r>
            <w:r>
              <w:rPr>
                <w:rFonts w:ascii="Times New Roman" w:hAnsi="Times New Roman"/>
                <w:sz w:val="21"/>
                <w:szCs w:val="21"/>
                <w:highlight w:val="none"/>
              </w:rPr>
              <w:t>（</w:t>
            </w:r>
            <w:r>
              <w:rPr>
                <w:rFonts w:hint="eastAsia" w:ascii="Times New Roman" w:hAnsi="Times New Roman"/>
                <w:sz w:val="21"/>
                <w:szCs w:val="21"/>
                <w:highlight w:val="none"/>
              </w:rPr>
              <w:t>65</w:t>
            </w:r>
            <w:r>
              <w:rPr>
                <w:rFonts w:ascii="Times New Roman" w:hAnsi="Times New Roman"/>
                <w:sz w:val="21"/>
                <w:szCs w:val="21"/>
                <w:highlight w:val="none"/>
              </w:rPr>
              <w:t>%）</w:t>
            </w:r>
          </w:p>
        </w:tc>
        <w:tc>
          <w:tcPr>
            <w:tcW w:w="775" w:type="dxa"/>
            <w:vAlign w:val="center"/>
          </w:tcPr>
          <w:p w14:paraId="0E9E9F4B">
            <w:pPr>
              <w:spacing w:line="320" w:lineRule="atLeast"/>
              <w:ind w:firstLine="0" w:firstLineChars="0"/>
              <w:jc w:val="center"/>
              <w:rPr>
                <w:rFonts w:ascii="Times New Roman" w:hAnsi="Times New Roman"/>
                <w:sz w:val="21"/>
                <w:szCs w:val="21"/>
                <w:highlight w:val="none"/>
              </w:rPr>
            </w:pPr>
            <w:r>
              <w:rPr>
                <w:rFonts w:hint="eastAsia" w:ascii="Times New Roman" w:hAnsi="Times New Roman"/>
                <w:sz w:val="21"/>
                <w:szCs w:val="21"/>
                <w:highlight w:val="none"/>
              </w:rPr>
              <w:t>25分</w:t>
            </w:r>
          </w:p>
        </w:tc>
        <w:tc>
          <w:tcPr>
            <w:tcW w:w="5982" w:type="dxa"/>
            <w:vAlign w:val="center"/>
          </w:tcPr>
          <w:p w14:paraId="09A12CAD">
            <w:pPr>
              <w:pStyle w:val="43"/>
              <w:autoSpaceDE/>
              <w:autoSpaceDN/>
              <w:adjustRightInd/>
              <w:spacing w:line="360" w:lineRule="exact"/>
              <w:rPr>
                <w:rFonts w:ascii="Times New Roman" w:eastAsia="方正仿宋_GBK"/>
                <w:b/>
                <w:bCs/>
                <w:color w:val="auto"/>
                <w:kern w:val="2"/>
                <w:sz w:val="21"/>
                <w:szCs w:val="21"/>
                <w:highlight w:val="none"/>
              </w:rPr>
            </w:pPr>
            <w:r>
              <w:rPr>
                <w:rFonts w:hint="eastAsia" w:ascii="Times New Roman" w:eastAsia="方正仿宋_GBK"/>
                <w:b/>
                <w:bCs/>
                <w:color w:val="auto"/>
                <w:kern w:val="2"/>
                <w:sz w:val="21"/>
                <w:szCs w:val="21"/>
                <w:highlight w:val="none"/>
                <w:lang w:eastAsia="zh-CN"/>
              </w:rPr>
              <w:t>1.</w:t>
            </w:r>
            <w:r>
              <w:rPr>
                <w:rFonts w:ascii="Times New Roman" w:eastAsia="方正仿宋_GBK"/>
                <w:b/>
                <w:bCs/>
                <w:color w:val="auto"/>
                <w:kern w:val="2"/>
                <w:sz w:val="21"/>
                <w:szCs w:val="21"/>
                <w:highlight w:val="none"/>
              </w:rPr>
              <w:t>审计服务方案（满分</w:t>
            </w:r>
            <w:r>
              <w:rPr>
                <w:rFonts w:hint="eastAsia" w:ascii="Times New Roman" w:eastAsia="方正仿宋_GBK"/>
                <w:b/>
                <w:bCs/>
                <w:color w:val="auto"/>
                <w:kern w:val="2"/>
                <w:sz w:val="21"/>
                <w:szCs w:val="21"/>
                <w:highlight w:val="none"/>
              </w:rPr>
              <w:t>25</w:t>
            </w:r>
            <w:r>
              <w:rPr>
                <w:rFonts w:ascii="Times New Roman" w:eastAsia="方正仿宋_GBK"/>
                <w:b/>
                <w:bCs/>
                <w:color w:val="auto"/>
                <w:kern w:val="2"/>
                <w:sz w:val="21"/>
                <w:szCs w:val="21"/>
                <w:highlight w:val="none"/>
              </w:rPr>
              <w:t>分）</w:t>
            </w:r>
          </w:p>
          <w:p w14:paraId="073B9A61">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（1）供应商对项目需求理解到位，对项目的概述、目标、服务范围、人员配备、信息安全管理、风险承担能力水平、管控措施等有</w:t>
            </w:r>
            <w:r>
              <w:rPr>
                <w:rFonts w:hint="eastAsia" w:ascii="Times New Roman" w:hAnsi="Times New Roman"/>
                <w:color w:val="auto"/>
                <w:sz w:val="21"/>
                <w:szCs w:val="21"/>
                <w:highlight w:val="none"/>
                <w:lang w:eastAsia="zh-CN"/>
              </w:rPr>
              <w:t>深刻</w:t>
            </w:r>
            <w:r>
              <w:rPr>
                <w:rFonts w:ascii="Times New Roman" w:hAnsi="Times New Roman"/>
                <w:color w:val="auto"/>
                <w:sz w:val="21"/>
                <w:szCs w:val="21"/>
                <w:highlight w:val="none"/>
              </w:rPr>
              <w:t>理解的，方案完整合理、可行性强、完全满足本项目实际使用要求的为优，得</w:t>
            </w:r>
            <w:r>
              <w:rPr>
                <w:rFonts w:hint="eastAsia" w:ascii="Times New Roman" w:hAnsi="Times New Roman"/>
                <w:color w:val="auto"/>
                <w:sz w:val="21"/>
                <w:szCs w:val="21"/>
                <w:highlight w:val="none"/>
              </w:rPr>
              <w:t>25</w:t>
            </w:r>
            <w:r>
              <w:rPr>
                <w:rFonts w:ascii="Times New Roman" w:hAnsi="Times New Roman"/>
                <w:color w:val="auto"/>
                <w:sz w:val="21"/>
                <w:szCs w:val="21"/>
                <w:highlight w:val="none"/>
              </w:rPr>
              <w:t>分；</w:t>
            </w:r>
          </w:p>
          <w:p w14:paraId="149E3131">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2）供应商对项目需求理解较到位，对项目的概述、目标、服务范围、人员配备、信息安全管理、风险承担能力水平、管控措施等理解较为清晰的，方案完整合理、可行性较强，大部分能满足本项目实际使用要求的为良，得</w:t>
            </w:r>
            <w:r>
              <w:rPr>
                <w:rFonts w:hint="eastAsia" w:ascii="Times New Roman" w:hAnsi="Times New Roman"/>
                <w:color w:val="auto"/>
                <w:sz w:val="21"/>
                <w:szCs w:val="21"/>
                <w:highlight w:val="none"/>
              </w:rPr>
              <w:t>18</w:t>
            </w:r>
            <w:r>
              <w:rPr>
                <w:rFonts w:ascii="Times New Roman" w:hAnsi="Times New Roman"/>
                <w:color w:val="auto"/>
                <w:sz w:val="21"/>
                <w:szCs w:val="21"/>
                <w:highlight w:val="none"/>
              </w:rPr>
              <w:t>分；</w:t>
            </w:r>
          </w:p>
          <w:p w14:paraId="13D1CFE3">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3）供应商对项目需求理解一般，对项目的概述、目标、服务范围、人员配备、信息安全管理、风险承担能力水平、管控措施等理解不是很清晰的，方案基本完整、可行性一般，小部分能满足本项目实际使用要求的为一般，得</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分；</w:t>
            </w:r>
          </w:p>
          <w:p w14:paraId="7320FBF2">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（4）供应商对项目需求理解差，对项目的概述、目标、服务范围、人员配备、信息安全管理、风险承担能力水平、管控措施等理解不清晰的，方案内容不完整、可行性较差，不能满足本项目实际使用要求的</w:t>
            </w:r>
            <w:r>
              <w:rPr>
                <w:rFonts w:hint="eastAsia" w:ascii="Times New Roman" w:hAnsi="Times New Roman"/>
                <w:color w:val="auto"/>
                <w:sz w:val="21"/>
                <w:szCs w:val="21"/>
                <w:highlight w:val="none"/>
              </w:rPr>
              <w:t>为差</w:t>
            </w:r>
            <w:r>
              <w:rPr>
                <w:rFonts w:ascii="Times New Roman" w:hAnsi="Times New Roman"/>
                <w:color w:val="auto"/>
                <w:sz w:val="21"/>
                <w:szCs w:val="21"/>
                <w:highlight w:val="none"/>
              </w:rPr>
              <w:t>，得2分；</w:t>
            </w:r>
          </w:p>
          <w:p w14:paraId="7651B9F0">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（5）未提供不得分。</w:t>
            </w:r>
          </w:p>
        </w:tc>
        <w:tc>
          <w:tcPr>
            <w:tcW w:w="1671" w:type="dxa"/>
            <w:vAlign w:val="center"/>
          </w:tcPr>
          <w:p w14:paraId="38572725">
            <w:pPr>
              <w:spacing w:line="300" w:lineRule="exact"/>
              <w:ind w:left="-38" w:firstLine="562" w:firstLineChars="0"/>
              <w:jc w:val="left"/>
              <w:rPr>
                <w:rFonts w:ascii="Times New Roman" w:hAnsi="Times New Roman" w:eastAsia="宋体"/>
                <w:sz w:val="21"/>
                <w:szCs w:val="21"/>
                <w:highlight w:val="none"/>
              </w:rPr>
            </w:pPr>
          </w:p>
        </w:tc>
      </w:tr>
      <w:tr w14:paraId="679E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20" w:type="dxa"/>
            <w:vMerge w:val="continue"/>
            <w:vAlign w:val="center"/>
          </w:tcPr>
          <w:p w14:paraId="7C9F2E9F">
            <w:pPr>
              <w:spacing w:line="320" w:lineRule="exact"/>
              <w:ind w:firstLine="0" w:firstLineChars="0"/>
              <w:jc w:val="left"/>
              <w:rPr>
                <w:highlight w:val="none"/>
              </w:rPr>
            </w:pPr>
          </w:p>
        </w:tc>
        <w:tc>
          <w:tcPr>
            <w:tcW w:w="1023" w:type="dxa"/>
            <w:vMerge w:val="continue"/>
            <w:vAlign w:val="center"/>
          </w:tcPr>
          <w:p w14:paraId="3CC6B012">
            <w:pPr>
              <w:spacing w:line="320" w:lineRule="exact"/>
              <w:ind w:firstLine="0" w:firstLineChars="0"/>
              <w:jc w:val="center"/>
              <w:rPr>
                <w:rFonts w:ascii="Times New Roman" w:hAnsi="Times New Roman"/>
                <w:sz w:val="21"/>
                <w:szCs w:val="21"/>
                <w:highlight w:val="none"/>
              </w:rPr>
            </w:pPr>
          </w:p>
        </w:tc>
        <w:tc>
          <w:tcPr>
            <w:tcW w:w="775" w:type="dxa"/>
            <w:vAlign w:val="center"/>
          </w:tcPr>
          <w:p w14:paraId="727FBA40">
            <w:pPr>
              <w:spacing w:line="320" w:lineRule="exact"/>
              <w:ind w:firstLine="0" w:firstLineChars="0"/>
              <w:jc w:val="center"/>
              <w:rPr>
                <w:rFonts w:ascii="Times New Roman" w:hAnsi="Times New Roman"/>
                <w:sz w:val="21"/>
                <w:szCs w:val="21"/>
                <w:highlight w:val="none"/>
              </w:rPr>
            </w:pPr>
            <w:r>
              <w:rPr>
                <w:rFonts w:hint="eastAsia" w:ascii="Times New Roman" w:hAnsi="Times New Roman"/>
                <w:sz w:val="21"/>
                <w:szCs w:val="21"/>
                <w:highlight w:val="none"/>
              </w:rPr>
              <w:t>40分</w:t>
            </w:r>
          </w:p>
        </w:tc>
        <w:tc>
          <w:tcPr>
            <w:tcW w:w="5982" w:type="dxa"/>
            <w:vAlign w:val="center"/>
          </w:tcPr>
          <w:p w14:paraId="0060DE55">
            <w:pPr>
              <w:pStyle w:val="43"/>
              <w:spacing w:line="360" w:lineRule="exact"/>
              <w:rPr>
                <w:rFonts w:ascii="Times New Roman" w:eastAsia="方正仿宋_GBK"/>
                <w:b/>
                <w:bCs/>
                <w:color w:val="auto"/>
                <w:kern w:val="2"/>
                <w:sz w:val="21"/>
                <w:szCs w:val="21"/>
                <w:highlight w:val="none"/>
              </w:rPr>
            </w:pPr>
            <w:r>
              <w:rPr>
                <w:rFonts w:hint="eastAsia" w:ascii="Times New Roman" w:eastAsia="方正仿宋_GBK"/>
                <w:b/>
                <w:bCs/>
                <w:color w:val="auto"/>
                <w:kern w:val="2"/>
                <w:sz w:val="21"/>
                <w:szCs w:val="21"/>
                <w:highlight w:val="none"/>
                <w:lang w:eastAsia="zh-CN"/>
              </w:rPr>
              <w:t>2.</w:t>
            </w:r>
            <w:r>
              <w:rPr>
                <w:rFonts w:ascii="Times New Roman" w:eastAsia="方正仿宋_GBK"/>
                <w:b/>
                <w:bCs/>
                <w:color w:val="auto"/>
                <w:kern w:val="2"/>
                <w:sz w:val="21"/>
                <w:szCs w:val="21"/>
                <w:highlight w:val="none"/>
              </w:rPr>
              <w:t>审计质量控制方案（满分40分）</w:t>
            </w:r>
          </w:p>
          <w:p w14:paraId="1F3E0653">
            <w:pPr>
              <w:pStyle w:val="43"/>
              <w:spacing w:line="360" w:lineRule="exact"/>
              <w:rPr>
                <w:rFonts w:ascii="Times New Roman" w:eastAsia="方正仿宋_GBK"/>
                <w:b/>
                <w:bCs/>
                <w:color w:val="auto"/>
                <w:kern w:val="2"/>
                <w:sz w:val="21"/>
                <w:szCs w:val="21"/>
                <w:highlight w:val="none"/>
              </w:rPr>
            </w:pPr>
            <w:r>
              <w:rPr>
                <w:rFonts w:ascii="Times New Roman" w:eastAsia="方正仿宋_GBK"/>
                <w:b/>
                <w:bCs/>
                <w:color w:val="auto"/>
                <w:kern w:val="2"/>
                <w:sz w:val="21"/>
                <w:szCs w:val="21"/>
                <w:highlight w:val="none"/>
              </w:rPr>
              <w:t>根据供应商项目编写质量保障措施进行综合评审，内容须包括不限于项目咨询、意见分歧解决、项目质量复核、项目质量检查、质量管理缺陷识别与整改等方面的政策与程序。</w:t>
            </w:r>
          </w:p>
          <w:p w14:paraId="29854E69">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（1）审计质量控制方案内容齐全，科学合理，保障措施全面、实施性强，很符合采购人需求的为优，得40分；</w:t>
            </w:r>
          </w:p>
          <w:p w14:paraId="7A1DD31B">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（2）审计质量控制方案内容较为齐全，科学合理，保障措施比较全面、较符合采购人需求的为良，得25分；</w:t>
            </w:r>
          </w:p>
          <w:p w14:paraId="65389F27">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（3）审计质量控制方案内容不齐全，保障措施不够全面、不是很符合采购人需求的为一般，得15分；</w:t>
            </w:r>
          </w:p>
          <w:p w14:paraId="483E8E2F">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（4）审计质量控制方案内容不齐全，保障措施不全面、不符合采购人需求的为差，得5分；</w:t>
            </w:r>
          </w:p>
          <w:p w14:paraId="22E173F2">
            <w:pPr>
              <w:spacing w:line="360" w:lineRule="exact"/>
              <w:ind w:firstLine="0" w:firstLineChars="0"/>
              <w:jc w:val="left"/>
              <w:rPr>
                <w:highlight w:val="none"/>
              </w:rPr>
            </w:pPr>
            <w:r>
              <w:rPr>
                <w:rFonts w:ascii="Times New Roman" w:hAnsi="Times New Roman"/>
                <w:color w:val="auto"/>
                <w:sz w:val="21"/>
                <w:szCs w:val="21"/>
                <w:highlight w:val="none"/>
              </w:rPr>
              <w:t>（5）未提供的得0分。</w:t>
            </w:r>
          </w:p>
        </w:tc>
        <w:tc>
          <w:tcPr>
            <w:tcW w:w="1671" w:type="dxa"/>
            <w:vAlign w:val="center"/>
          </w:tcPr>
          <w:p w14:paraId="3E29E0B5">
            <w:pPr>
              <w:spacing w:line="320" w:lineRule="exact"/>
              <w:ind w:firstLine="0" w:firstLineChars="0"/>
              <w:jc w:val="left"/>
              <w:rPr>
                <w:rFonts w:ascii="Times New Roman" w:hAnsi="Times New Roman"/>
                <w:sz w:val="21"/>
                <w:szCs w:val="21"/>
                <w:highlight w:val="none"/>
              </w:rPr>
            </w:pPr>
          </w:p>
        </w:tc>
      </w:tr>
      <w:tr w14:paraId="21E7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20" w:type="dxa"/>
            <w:vMerge w:val="restart"/>
            <w:vAlign w:val="center"/>
          </w:tcPr>
          <w:p w14:paraId="40C04F50">
            <w:pPr>
              <w:spacing w:line="320" w:lineRule="exact"/>
              <w:ind w:firstLine="0" w:firstLineChars="0"/>
              <w:jc w:val="center"/>
              <w:rPr>
                <w:rFonts w:ascii="Times New Roman" w:hAnsi="Times New Roman"/>
                <w:sz w:val="21"/>
                <w:szCs w:val="21"/>
                <w:highlight w:val="none"/>
              </w:rPr>
            </w:pPr>
            <w:r>
              <w:rPr>
                <w:rFonts w:hint="eastAsia" w:ascii="Times New Roman" w:hAnsi="Times New Roman"/>
                <w:sz w:val="21"/>
                <w:szCs w:val="21"/>
                <w:highlight w:val="none"/>
              </w:rPr>
              <w:t>3</w:t>
            </w:r>
          </w:p>
        </w:tc>
        <w:tc>
          <w:tcPr>
            <w:tcW w:w="1023" w:type="dxa"/>
            <w:vMerge w:val="restart"/>
            <w:vAlign w:val="center"/>
          </w:tcPr>
          <w:p w14:paraId="4CE611AE">
            <w:pPr>
              <w:spacing w:line="400" w:lineRule="exact"/>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商务</w:t>
            </w:r>
          </w:p>
          <w:p w14:paraId="2CAF906C">
            <w:pPr>
              <w:spacing w:line="400" w:lineRule="exact"/>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部分</w:t>
            </w:r>
          </w:p>
          <w:p w14:paraId="66444956">
            <w:pPr>
              <w:spacing w:line="400" w:lineRule="exact"/>
              <w:ind w:firstLine="0" w:firstLineChars="0"/>
              <w:jc w:val="center"/>
              <w:rPr>
                <w:rFonts w:ascii="Times New Roman" w:hAnsi="Times New Roman"/>
                <w:sz w:val="21"/>
                <w:szCs w:val="21"/>
                <w:highlight w:val="none"/>
              </w:rPr>
            </w:pPr>
            <w:r>
              <w:rPr>
                <w:rFonts w:hint="eastAsia" w:ascii="Times New Roman" w:hAnsi="Times New Roman"/>
                <w:color w:val="auto"/>
                <w:sz w:val="21"/>
                <w:szCs w:val="21"/>
                <w:highlight w:val="none"/>
                <w:lang w:eastAsia="zh-CN"/>
              </w:rPr>
              <w:t>(</w:t>
            </w:r>
            <w:r>
              <w:rPr>
                <w:rFonts w:ascii="Times New Roman" w:hAnsi="Times New Roman"/>
                <w:color w:val="auto"/>
                <w:sz w:val="21"/>
                <w:szCs w:val="21"/>
                <w:highlight w:val="none"/>
              </w:rPr>
              <w:t>20%）</w:t>
            </w:r>
          </w:p>
        </w:tc>
        <w:tc>
          <w:tcPr>
            <w:tcW w:w="775" w:type="dxa"/>
            <w:vAlign w:val="center"/>
          </w:tcPr>
          <w:p w14:paraId="64BE5ABB">
            <w:pPr>
              <w:ind w:firstLine="0" w:firstLineChars="0"/>
              <w:jc w:val="left"/>
              <w:rPr>
                <w:rFonts w:ascii="Times New Roman" w:hAnsi="Times New Roman"/>
                <w:sz w:val="21"/>
                <w:szCs w:val="21"/>
                <w:highlight w:val="none"/>
              </w:rPr>
            </w:pPr>
            <w:r>
              <w:rPr>
                <w:rFonts w:ascii="Times New Roman" w:hAnsi="Times New Roman"/>
                <w:color w:val="auto"/>
                <w:sz w:val="21"/>
                <w:szCs w:val="21"/>
                <w:highlight w:val="none"/>
              </w:rPr>
              <w:t>10分</w:t>
            </w:r>
          </w:p>
        </w:tc>
        <w:tc>
          <w:tcPr>
            <w:tcW w:w="5982" w:type="dxa"/>
            <w:vAlign w:val="center"/>
          </w:tcPr>
          <w:p w14:paraId="75ABA6C0">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202</w:t>
            </w:r>
            <w:r>
              <w:rPr>
                <w:rFonts w:hint="eastAsia" w:ascii="Times New Roman" w:hAnsi="Times New Roman"/>
                <w:color w:val="auto"/>
                <w:sz w:val="21"/>
                <w:szCs w:val="21"/>
                <w:highlight w:val="none"/>
              </w:rPr>
              <w:t>4年1月1日</w:t>
            </w:r>
            <w:r>
              <w:rPr>
                <w:rFonts w:ascii="Times New Roman" w:hAnsi="Times New Roman"/>
                <w:color w:val="auto"/>
                <w:sz w:val="21"/>
                <w:szCs w:val="21"/>
                <w:highlight w:val="none"/>
              </w:rPr>
              <w:t>至今承接过机关、企事业单位相关审计业务的，单个审计项目提供5个以上的</w:t>
            </w:r>
            <w:r>
              <w:rPr>
                <w:rFonts w:hint="eastAsia" w:ascii="Times New Roman" w:hAnsi="Times New Roman"/>
                <w:color w:val="auto"/>
                <w:sz w:val="21"/>
                <w:szCs w:val="21"/>
                <w:highlight w:val="none"/>
              </w:rPr>
              <w:t>得</w:t>
            </w:r>
            <w:r>
              <w:rPr>
                <w:rFonts w:ascii="Times New Roman" w:hAnsi="Times New Roman"/>
                <w:color w:val="auto"/>
                <w:sz w:val="21"/>
                <w:szCs w:val="21"/>
                <w:highlight w:val="none"/>
              </w:rPr>
              <w:t>5分。每增加1个审计项目加1分，最多加5分。（满分10分 ）</w:t>
            </w:r>
          </w:p>
        </w:tc>
        <w:tc>
          <w:tcPr>
            <w:tcW w:w="1671" w:type="dxa"/>
            <w:vAlign w:val="center"/>
          </w:tcPr>
          <w:p w14:paraId="55290664">
            <w:pPr>
              <w:spacing w:line="360" w:lineRule="exact"/>
              <w:ind w:firstLine="0" w:firstLineChars="0"/>
              <w:jc w:val="left"/>
              <w:rPr>
                <w:rFonts w:ascii="Times New Roman" w:hAnsi="Times New Roman"/>
                <w:sz w:val="21"/>
                <w:szCs w:val="21"/>
                <w:highlight w:val="none"/>
              </w:rPr>
            </w:pPr>
            <w:r>
              <w:rPr>
                <w:rFonts w:ascii="Times New Roman" w:hAnsi="Times New Roman"/>
                <w:color w:val="auto"/>
                <w:sz w:val="21"/>
                <w:szCs w:val="21"/>
                <w:highlight w:val="none"/>
              </w:rPr>
              <w:t>提供合同首页及签章页复印件并加盖公章。其中一个合同涉及多个报告的，以合同主体为准算一个。</w:t>
            </w:r>
          </w:p>
        </w:tc>
      </w:tr>
      <w:tr w14:paraId="13DA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20" w:type="dxa"/>
            <w:vMerge w:val="continue"/>
            <w:vAlign w:val="center"/>
          </w:tcPr>
          <w:p w14:paraId="36193CFC">
            <w:pPr>
              <w:spacing w:line="320" w:lineRule="exact"/>
              <w:ind w:firstLine="0" w:firstLineChars="0"/>
              <w:jc w:val="left"/>
              <w:rPr>
                <w:rFonts w:ascii="Times New Roman" w:hAnsi="Times New Roman"/>
                <w:sz w:val="21"/>
                <w:szCs w:val="21"/>
                <w:highlight w:val="none"/>
              </w:rPr>
            </w:pPr>
          </w:p>
        </w:tc>
        <w:tc>
          <w:tcPr>
            <w:tcW w:w="1023" w:type="dxa"/>
            <w:vMerge w:val="continue"/>
            <w:vAlign w:val="center"/>
          </w:tcPr>
          <w:p w14:paraId="01455E73">
            <w:pPr>
              <w:spacing w:line="320" w:lineRule="exact"/>
              <w:ind w:firstLine="0" w:firstLineChars="0"/>
              <w:jc w:val="center"/>
              <w:rPr>
                <w:rFonts w:ascii="Times New Roman" w:hAnsi="Times New Roman"/>
                <w:color w:val="auto"/>
                <w:sz w:val="21"/>
                <w:szCs w:val="21"/>
                <w:highlight w:val="none"/>
              </w:rPr>
            </w:pPr>
          </w:p>
        </w:tc>
        <w:tc>
          <w:tcPr>
            <w:tcW w:w="775" w:type="dxa"/>
            <w:vAlign w:val="center"/>
          </w:tcPr>
          <w:p w14:paraId="5D451F84">
            <w:pPr>
              <w:ind w:firstLine="0" w:firstLineChars="0"/>
              <w:jc w:val="left"/>
              <w:rPr>
                <w:rFonts w:ascii="Times New Roman" w:hAnsi="Times New Roman"/>
                <w:sz w:val="21"/>
                <w:szCs w:val="21"/>
                <w:highlight w:val="none"/>
              </w:rPr>
            </w:pPr>
            <w:r>
              <w:rPr>
                <w:rFonts w:ascii="Times New Roman" w:hAnsi="Times New Roman"/>
                <w:color w:val="auto"/>
                <w:sz w:val="21"/>
                <w:szCs w:val="21"/>
                <w:highlight w:val="none"/>
              </w:rPr>
              <w:t>10分</w:t>
            </w:r>
          </w:p>
        </w:tc>
        <w:tc>
          <w:tcPr>
            <w:tcW w:w="5982" w:type="dxa"/>
            <w:vAlign w:val="center"/>
          </w:tcPr>
          <w:p w14:paraId="3FD6FE92">
            <w:pPr>
              <w:spacing w:line="360" w:lineRule="exact"/>
              <w:ind w:firstLine="0" w:firstLineChars="0"/>
              <w:jc w:val="left"/>
              <w:rPr>
                <w:rFonts w:ascii="Times New Roman" w:hAnsi="Times New Roman"/>
                <w:color w:val="auto"/>
                <w:sz w:val="21"/>
                <w:szCs w:val="21"/>
                <w:highlight w:val="none"/>
              </w:rPr>
            </w:pPr>
            <w:r>
              <w:rPr>
                <w:rFonts w:ascii="Times New Roman" w:hAnsi="Times New Roman"/>
                <w:color w:val="auto"/>
                <w:sz w:val="21"/>
                <w:szCs w:val="21"/>
                <w:highlight w:val="none"/>
              </w:rPr>
              <w:t>1.投标人在中国注册会计师协会发布的《202</w:t>
            </w:r>
            <w:r>
              <w:rPr>
                <w:rFonts w:hint="eastAsia" w:ascii="Times New Roman" w:hAnsi="Times New Roman"/>
                <w:color w:val="auto"/>
                <w:sz w:val="21"/>
                <w:szCs w:val="21"/>
                <w:highlight w:val="none"/>
                <w:lang w:val="en-US" w:eastAsia="zh-CN"/>
              </w:rPr>
              <w:t>3</w:t>
            </w:r>
            <w:r>
              <w:rPr>
                <w:rFonts w:ascii="Times New Roman" w:hAnsi="Times New Roman"/>
                <w:color w:val="auto"/>
                <w:sz w:val="21"/>
                <w:szCs w:val="21"/>
                <w:highlight w:val="none"/>
              </w:rPr>
              <w:t>年度会计师事务所综合评价百家排名信息》排名前 10 名</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含第 10名</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得7分；排名前 11-20名</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含第 20名</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得4分，排名前 20 名以后得 1分；</w:t>
            </w:r>
            <w:r>
              <w:rPr>
                <w:rFonts w:hint="eastAsia" w:ascii="Times New Roman" w:hAnsi="Times New Roman"/>
                <w:color w:val="auto"/>
                <w:sz w:val="21"/>
                <w:szCs w:val="21"/>
                <w:highlight w:val="none"/>
              </w:rPr>
              <w:t>（提供该网站的截图证明材料并加盖公章）</w:t>
            </w:r>
          </w:p>
          <w:p w14:paraId="35F0F065">
            <w:pPr>
              <w:spacing w:line="360" w:lineRule="exact"/>
              <w:ind w:firstLine="0" w:firstLineChars="0"/>
              <w:jc w:val="left"/>
              <w:rPr>
                <w:rFonts w:ascii="Times New Roman" w:hAnsi="Times New Roman"/>
                <w:sz w:val="21"/>
                <w:szCs w:val="21"/>
                <w:highlight w:val="none"/>
              </w:rPr>
            </w:pPr>
            <w:r>
              <w:rPr>
                <w:rFonts w:ascii="Times New Roman" w:hAnsi="Times New Roman"/>
                <w:color w:val="auto"/>
                <w:sz w:val="21"/>
                <w:szCs w:val="21"/>
                <w:highlight w:val="none"/>
              </w:rPr>
              <w:t>2.投标人在重庆市设有直属分支机构的</w:t>
            </w:r>
            <w:r>
              <w:rPr>
                <w:rFonts w:hint="eastAsia" w:ascii="Times New Roman" w:hAnsi="Times New Roman"/>
                <w:color w:val="auto"/>
                <w:sz w:val="21"/>
                <w:szCs w:val="21"/>
                <w:highlight w:val="none"/>
              </w:rPr>
              <w:t>得</w:t>
            </w:r>
            <w:r>
              <w:rPr>
                <w:rFonts w:ascii="Times New Roman" w:hAnsi="Times New Roman"/>
                <w:color w:val="auto"/>
                <w:sz w:val="21"/>
                <w:szCs w:val="21"/>
                <w:highlight w:val="none"/>
              </w:rPr>
              <w:t>3分。</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提供办公场所地址证明）</w:t>
            </w:r>
          </w:p>
        </w:tc>
        <w:tc>
          <w:tcPr>
            <w:tcW w:w="1671" w:type="dxa"/>
            <w:vAlign w:val="center"/>
          </w:tcPr>
          <w:p w14:paraId="774325DC">
            <w:pPr>
              <w:spacing w:line="360" w:lineRule="exact"/>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如</w:t>
            </w:r>
            <w:r>
              <w:rPr>
                <w:rFonts w:ascii="Times New Roman" w:hAnsi="Times New Roman"/>
                <w:color w:val="auto"/>
                <w:sz w:val="21"/>
                <w:szCs w:val="21"/>
                <w:highlight w:val="none"/>
              </w:rPr>
              <w:t>投标人</w:t>
            </w:r>
          </w:p>
          <w:p w14:paraId="66105A96">
            <w:pPr>
              <w:spacing w:line="360" w:lineRule="exact"/>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是分支机构的参照</w:t>
            </w:r>
          </w:p>
          <w:p w14:paraId="1C701B77">
            <w:pPr>
              <w:spacing w:line="360" w:lineRule="exact"/>
              <w:ind w:firstLine="0" w:firstLineChars="0"/>
              <w:jc w:val="center"/>
              <w:rPr>
                <w:rFonts w:ascii="Times New Roman" w:hAnsi="Times New Roman"/>
                <w:sz w:val="21"/>
                <w:szCs w:val="21"/>
                <w:highlight w:val="none"/>
              </w:rPr>
            </w:pPr>
            <w:r>
              <w:rPr>
                <w:rFonts w:ascii="Times New Roman" w:hAnsi="Times New Roman"/>
                <w:color w:val="auto"/>
                <w:sz w:val="21"/>
                <w:szCs w:val="21"/>
                <w:highlight w:val="none"/>
              </w:rPr>
              <w:t>总部排名</w:t>
            </w:r>
          </w:p>
        </w:tc>
      </w:tr>
    </w:tbl>
    <w:p w14:paraId="3A71EBC8">
      <w:pPr>
        <w:spacing w:line="500" w:lineRule="exact"/>
        <w:ind w:firstLine="0" w:firstLineChars="0"/>
        <w:jc w:val="left"/>
        <w:rPr>
          <w:rFonts w:ascii="Times New Roman" w:hAnsi="Times New Roman"/>
          <w:bCs/>
          <w:color w:val="000000"/>
          <w:sz w:val="24"/>
          <w:highlight w:val="none"/>
        </w:rPr>
      </w:pPr>
      <w:r>
        <w:rPr>
          <w:rFonts w:ascii="Times New Roman" w:hAnsi="Times New Roman"/>
          <w:bCs/>
          <w:color w:val="000000"/>
          <w:sz w:val="24"/>
          <w:highlight w:val="none"/>
        </w:rPr>
        <w:t>说明：评选小组认为参选人的报价明显低于其他通过符合性审查投标人的报价，有可能影响产品质量或者不能诚信履约的，应当要求其在比选现场合理的时间内提供书面说明，必要时提交相关证明材料；参选人不能证明其报价合理性的，评选小组应当将其作为无效比选处理。</w:t>
      </w:r>
    </w:p>
    <w:p w14:paraId="3F6F1C71">
      <w:pPr>
        <w:pStyle w:val="4"/>
        <w:ind w:firstLine="560"/>
        <w:rPr>
          <w:rFonts w:ascii="Times New Roman" w:hAnsi="Times New Roman"/>
          <w:highlight w:val="none"/>
        </w:rPr>
      </w:pPr>
      <w:bookmarkStart w:id="107" w:name="_Toc105081925"/>
      <w:bookmarkStart w:id="108" w:name="_Toc27781"/>
      <w:bookmarkStart w:id="109" w:name="_Toc7618"/>
      <w:bookmarkStart w:id="110" w:name="_Toc9870"/>
      <w:bookmarkStart w:id="111" w:name="_Toc26660"/>
      <w:r>
        <w:rPr>
          <w:rFonts w:ascii="Times New Roman" w:hAnsi="Times New Roman"/>
          <w:highlight w:val="none"/>
        </w:rPr>
        <w:t>三、无效响应</w:t>
      </w:r>
      <w:bookmarkEnd w:id="107"/>
      <w:bookmarkEnd w:id="108"/>
      <w:bookmarkEnd w:id="109"/>
      <w:bookmarkEnd w:id="110"/>
      <w:bookmarkEnd w:id="111"/>
    </w:p>
    <w:p w14:paraId="24A2EB27">
      <w:pPr>
        <w:ind w:firstLine="560"/>
        <w:rPr>
          <w:rFonts w:ascii="Times New Roman" w:hAnsi="Times New Roman"/>
          <w:highlight w:val="none"/>
        </w:rPr>
      </w:pPr>
      <w:r>
        <w:rPr>
          <w:rFonts w:ascii="Times New Roman" w:hAnsi="Times New Roman"/>
          <w:highlight w:val="none"/>
        </w:rPr>
        <w:t>供应商发生以下条款情况之一者，视为无效响应：</w:t>
      </w:r>
    </w:p>
    <w:p w14:paraId="1923F151">
      <w:pPr>
        <w:ind w:firstLine="560"/>
        <w:rPr>
          <w:rFonts w:ascii="Times New Roman" w:hAnsi="Times New Roman"/>
          <w:highlight w:val="none"/>
        </w:rPr>
      </w:pPr>
      <w:r>
        <w:rPr>
          <w:rFonts w:ascii="Times New Roman" w:hAnsi="Times New Roman"/>
          <w:highlight w:val="none"/>
        </w:rPr>
        <w:t>（一）供应商不符合规定的基本资格条件或特定资格条件的；</w:t>
      </w:r>
    </w:p>
    <w:p w14:paraId="12ED621B">
      <w:pPr>
        <w:ind w:firstLine="560"/>
        <w:rPr>
          <w:rFonts w:ascii="Times New Roman" w:hAnsi="Times New Roman"/>
          <w:highlight w:val="none"/>
        </w:rPr>
      </w:pPr>
      <w:r>
        <w:rPr>
          <w:rFonts w:ascii="Times New Roman" w:hAnsi="Times New Roman"/>
          <w:highlight w:val="none"/>
        </w:rPr>
        <w:t>（二）供应商的法定代表人或其授权代表未参加比选；</w:t>
      </w:r>
    </w:p>
    <w:p w14:paraId="37D969B2">
      <w:pPr>
        <w:ind w:firstLine="560"/>
        <w:rPr>
          <w:rFonts w:ascii="Times New Roman" w:hAnsi="Times New Roman"/>
          <w:highlight w:val="none"/>
        </w:rPr>
      </w:pPr>
      <w:r>
        <w:rPr>
          <w:rFonts w:ascii="Times New Roman" w:hAnsi="Times New Roman"/>
          <w:highlight w:val="none"/>
        </w:rPr>
        <w:t>（三）供应商所提交的参选文件不按第七篇“参选文件编制要求”规定签字、盖章；</w:t>
      </w:r>
    </w:p>
    <w:p w14:paraId="2AB89ADF">
      <w:pPr>
        <w:ind w:firstLine="560"/>
        <w:rPr>
          <w:rFonts w:ascii="Times New Roman" w:hAnsi="Times New Roman"/>
          <w:highlight w:val="none"/>
        </w:rPr>
      </w:pPr>
      <w:r>
        <w:rPr>
          <w:rFonts w:ascii="Times New Roman" w:hAnsi="Times New Roman"/>
          <w:highlight w:val="none"/>
        </w:rPr>
        <w:t>（四）供应商的报价超过采购限价的；</w:t>
      </w:r>
    </w:p>
    <w:p w14:paraId="071A2240">
      <w:pPr>
        <w:ind w:firstLine="560"/>
        <w:rPr>
          <w:rFonts w:ascii="Times New Roman" w:hAnsi="Times New Roman"/>
          <w:highlight w:val="none"/>
        </w:rPr>
      </w:pPr>
      <w:r>
        <w:rPr>
          <w:rFonts w:ascii="Times New Roman" w:hAnsi="Times New Roman"/>
          <w:highlight w:val="none"/>
        </w:rPr>
        <w:t>（五）法定代表人为同一个人的两个及两个以上法人，母公司、全资子公司及其控股公司，在同一分包采购中同时参与比选；</w:t>
      </w:r>
    </w:p>
    <w:p w14:paraId="10A09E6F">
      <w:pPr>
        <w:ind w:firstLine="560"/>
        <w:rPr>
          <w:rFonts w:ascii="Times New Roman" w:hAnsi="Times New Roman"/>
          <w:highlight w:val="none"/>
        </w:rPr>
      </w:pPr>
      <w:r>
        <w:rPr>
          <w:rFonts w:ascii="Times New Roman" w:hAnsi="Times New Roman"/>
          <w:highlight w:val="none"/>
        </w:rPr>
        <w:t>（六）单位负责人为同一人或者存在直接控股、管理关系的不同供应商，参加同一合同项下的政府采购活动的；</w:t>
      </w:r>
    </w:p>
    <w:p w14:paraId="7CEAD01A">
      <w:pPr>
        <w:ind w:firstLine="560"/>
        <w:rPr>
          <w:rFonts w:ascii="Times New Roman" w:hAnsi="Times New Roman"/>
          <w:highlight w:val="none"/>
        </w:rPr>
      </w:pPr>
      <w:r>
        <w:rPr>
          <w:rFonts w:ascii="Times New Roman" w:hAnsi="Times New Roman"/>
          <w:highlight w:val="none"/>
        </w:rPr>
        <w:t>（七）供应商的服务期、质量保证期及比选有效期不满足竞争性比选文件要求的；</w:t>
      </w:r>
    </w:p>
    <w:p w14:paraId="573E7619">
      <w:pPr>
        <w:ind w:firstLine="560"/>
        <w:rPr>
          <w:rFonts w:ascii="Times New Roman" w:hAnsi="Times New Roman"/>
          <w:highlight w:val="none"/>
        </w:rPr>
      </w:pPr>
      <w:r>
        <w:rPr>
          <w:rFonts w:ascii="Times New Roman" w:hAnsi="Times New Roman"/>
          <w:highlight w:val="none"/>
        </w:rPr>
        <w:t>（八）供应商参选文件内容有与国家现行法律法规相违背的内容，或附有采购人无法接受的条件。</w:t>
      </w:r>
    </w:p>
    <w:p w14:paraId="12457247">
      <w:pPr>
        <w:ind w:firstLine="560"/>
        <w:rPr>
          <w:rFonts w:ascii="Times New Roman" w:hAnsi="Times New Roman"/>
          <w:highlight w:val="none"/>
        </w:rPr>
      </w:pPr>
      <w:r>
        <w:rPr>
          <w:rFonts w:ascii="Times New Roman" w:hAnsi="Times New Roman"/>
          <w:highlight w:val="none"/>
        </w:rPr>
        <w:t>有下列情形之一的，视为供应商相互串通比选。</w:t>
      </w:r>
    </w:p>
    <w:p w14:paraId="0D3DD56E">
      <w:pPr>
        <w:ind w:firstLine="560"/>
        <w:rPr>
          <w:rFonts w:ascii="Times New Roman" w:hAnsi="Times New Roman"/>
          <w:highlight w:val="none"/>
        </w:rPr>
      </w:pPr>
      <w:r>
        <w:rPr>
          <w:rFonts w:ascii="Times New Roman" w:hAnsi="Times New Roman"/>
          <w:highlight w:val="none"/>
        </w:rPr>
        <w:t>（一）不同供应商编制的参选文件存在两处以上错漏一致的；</w:t>
      </w:r>
    </w:p>
    <w:p w14:paraId="183182F4">
      <w:pPr>
        <w:ind w:firstLine="560"/>
        <w:rPr>
          <w:rFonts w:ascii="Times New Roman" w:hAnsi="Times New Roman"/>
          <w:highlight w:val="none"/>
        </w:rPr>
      </w:pPr>
      <w:r>
        <w:rPr>
          <w:rFonts w:ascii="Times New Roman" w:hAnsi="Times New Roman"/>
          <w:highlight w:val="none"/>
        </w:rPr>
        <w:t>（二）不同供应商的参选文件相互混装的；</w:t>
      </w:r>
    </w:p>
    <w:p w14:paraId="3E7981A3">
      <w:pPr>
        <w:ind w:firstLine="560"/>
        <w:rPr>
          <w:rFonts w:ascii="Times New Roman" w:hAnsi="Times New Roman"/>
          <w:highlight w:val="none"/>
        </w:rPr>
      </w:pPr>
      <w:r>
        <w:rPr>
          <w:rFonts w:ascii="Times New Roman" w:hAnsi="Times New Roman"/>
          <w:highlight w:val="none"/>
        </w:rPr>
        <w:t>（三）参加比选活动的人员为同一采购其他供应商在职人员的。</w:t>
      </w:r>
    </w:p>
    <w:p w14:paraId="566F307E">
      <w:pPr>
        <w:ind w:firstLine="560"/>
        <w:rPr>
          <w:rFonts w:ascii="Times New Roman" w:hAnsi="Times New Roman"/>
          <w:highlight w:val="none"/>
        </w:rPr>
      </w:pPr>
      <w:r>
        <w:rPr>
          <w:rFonts w:ascii="Times New Roman" w:hAnsi="Times New Roman"/>
          <w:highlight w:val="none"/>
        </w:rPr>
        <w:t>（四）不同供应商委托同一人办理比选事宜的或不同供应商与同一供应商联合比选的；</w:t>
      </w:r>
    </w:p>
    <w:p w14:paraId="02A4294B">
      <w:pPr>
        <w:ind w:firstLine="560"/>
        <w:rPr>
          <w:rFonts w:ascii="Times New Roman" w:hAnsi="Times New Roman"/>
          <w:highlight w:val="none"/>
        </w:rPr>
      </w:pPr>
      <w:r>
        <w:rPr>
          <w:rFonts w:ascii="Times New Roman" w:hAnsi="Times New Roman"/>
          <w:highlight w:val="none"/>
        </w:rPr>
        <w:t>（五）不同供应商的参选文件载明的项目管理班子成员出现同一人的</w:t>
      </w:r>
    </w:p>
    <w:p w14:paraId="6ED0DBB7">
      <w:pPr>
        <w:ind w:firstLine="560"/>
        <w:rPr>
          <w:rFonts w:ascii="Times New Roman" w:hAnsi="Times New Roman"/>
          <w:highlight w:val="none"/>
        </w:rPr>
      </w:pPr>
      <w:r>
        <w:rPr>
          <w:rFonts w:ascii="Times New Roman" w:hAnsi="Times New Roman"/>
          <w:highlight w:val="none"/>
        </w:rPr>
        <w:t>（六）法律法规、规章规定的其他视为相互串通比选的行为。</w:t>
      </w:r>
    </w:p>
    <w:p w14:paraId="5D89E189">
      <w:pPr>
        <w:pStyle w:val="4"/>
        <w:ind w:firstLine="560"/>
        <w:rPr>
          <w:rFonts w:ascii="Times New Roman" w:hAnsi="Times New Roman"/>
          <w:highlight w:val="none"/>
        </w:rPr>
      </w:pPr>
      <w:bookmarkStart w:id="112" w:name="_Toc105081926"/>
      <w:bookmarkStart w:id="113" w:name="_Toc23870"/>
      <w:bookmarkStart w:id="114" w:name="_Toc16223"/>
      <w:bookmarkStart w:id="115" w:name="_Toc26929"/>
      <w:bookmarkStart w:id="116" w:name="_Toc11645"/>
      <w:r>
        <w:rPr>
          <w:rFonts w:ascii="Times New Roman" w:hAnsi="Times New Roman"/>
          <w:highlight w:val="none"/>
        </w:rPr>
        <w:t>四、采购终止</w:t>
      </w:r>
      <w:bookmarkEnd w:id="112"/>
      <w:bookmarkEnd w:id="113"/>
      <w:bookmarkEnd w:id="114"/>
      <w:bookmarkEnd w:id="115"/>
      <w:bookmarkEnd w:id="116"/>
    </w:p>
    <w:p w14:paraId="0D9E1E76">
      <w:pPr>
        <w:ind w:firstLine="560"/>
        <w:rPr>
          <w:rFonts w:ascii="Times New Roman" w:hAnsi="Times New Roman"/>
          <w:highlight w:val="none"/>
        </w:rPr>
      </w:pPr>
      <w:r>
        <w:rPr>
          <w:rFonts w:ascii="Times New Roman" w:hAnsi="Times New Roman"/>
          <w:highlight w:val="none"/>
        </w:rPr>
        <w:t>出现以下情况之一的，应予终止采购：</w:t>
      </w:r>
    </w:p>
    <w:p w14:paraId="0603589B">
      <w:pPr>
        <w:ind w:firstLine="560"/>
        <w:rPr>
          <w:rFonts w:ascii="Times New Roman" w:hAnsi="Times New Roman"/>
          <w:highlight w:val="none"/>
        </w:rPr>
      </w:pPr>
      <w:r>
        <w:rPr>
          <w:rFonts w:ascii="Times New Roman" w:hAnsi="Times New Roman"/>
          <w:highlight w:val="none"/>
        </w:rPr>
        <w:t>（一）供应商的报价均超过了最高限价，采购人不能支付的；</w:t>
      </w:r>
    </w:p>
    <w:p w14:paraId="496AED94">
      <w:pPr>
        <w:ind w:firstLine="560"/>
        <w:rPr>
          <w:rFonts w:ascii="Times New Roman" w:hAnsi="Times New Roman"/>
          <w:highlight w:val="none"/>
        </w:rPr>
      </w:pPr>
      <w:r>
        <w:rPr>
          <w:rFonts w:ascii="Times New Roman" w:hAnsi="Times New Roman"/>
          <w:highlight w:val="none"/>
        </w:rPr>
        <w:t>（二）出现影响采购公正的违法、违规行为的；</w:t>
      </w:r>
    </w:p>
    <w:p w14:paraId="2629143E">
      <w:pPr>
        <w:ind w:firstLine="560"/>
        <w:rPr>
          <w:rFonts w:ascii="Times New Roman" w:hAnsi="Times New Roman"/>
          <w:highlight w:val="none"/>
        </w:rPr>
      </w:pPr>
      <w:r>
        <w:rPr>
          <w:rFonts w:ascii="Times New Roman" w:hAnsi="Times New Roman"/>
          <w:highlight w:val="none"/>
        </w:rPr>
        <w:t>（三）因重大变故，采购任务取消的。</w:t>
      </w:r>
    </w:p>
    <w:p w14:paraId="10FA6153">
      <w:pPr>
        <w:snapToGrid w:val="0"/>
        <w:ind w:firstLine="560"/>
        <w:rPr>
          <w:rFonts w:ascii="Times New Roman" w:hAnsi="Times New Roman"/>
          <w:szCs w:val="28"/>
          <w:highlight w:val="none"/>
        </w:rPr>
      </w:pPr>
      <w:r>
        <w:rPr>
          <w:rFonts w:ascii="Times New Roman" w:hAnsi="Times New Roman"/>
          <w:highlight w:val="none"/>
        </w:rPr>
        <w:t>终止后，除采购任务取消情形外，应当重新组织采购。</w:t>
      </w:r>
    </w:p>
    <w:p w14:paraId="7074559C">
      <w:pPr>
        <w:pStyle w:val="8"/>
        <w:ind w:firstLine="0" w:firstLineChars="0"/>
        <w:rPr>
          <w:rFonts w:ascii="Times New Roman" w:hAnsi="Times New Roman"/>
          <w:highlight w:val="none"/>
        </w:rPr>
      </w:pPr>
      <w:bookmarkStart w:id="117" w:name="_Toc20304"/>
    </w:p>
    <w:p w14:paraId="4F96438B">
      <w:pPr>
        <w:pStyle w:val="8"/>
        <w:ind w:firstLine="0" w:firstLineChars="0"/>
        <w:rPr>
          <w:rFonts w:ascii="Times New Roman" w:hAnsi="Times New Roman"/>
          <w:highlight w:val="none"/>
        </w:rPr>
      </w:pPr>
    </w:p>
    <w:p w14:paraId="288E6C3B">
      <w:pPr>
        <w:pStyle w:val="8"/>
        <w:ind w:firstLine="0" w:firstLineChars="0"/>
        <w:rPr>
          <w:rFonts w:ascii="Times New Roman" w:hAnsi="Times New Roman"/>
          <w:highlight w:val="none"/>
        </w:rPr>
      </w:pPr>
    </w:p>
    <w:p w14:paraId="120C70DB">
      <w:pPr>
        <w:pStyle w:val="8"/>
        <w:ind w:firstLine="0" w:firstLineChars="0"/>
        <w:rPr>
          <w:rFonts w:ascii="Times New Roman" w:hAnsi="Times New Roman"/>
          <w:highlight w:val="none"/>
        </w:rPr>
      </w:pPr>
    </w:p>
    <w:p w14:paraId="58AA3B1A">
      <w:pPr>
        <w:pStyle w:val="8"/>
        <w:ind w:firstLine="0" w:firstLineChars="0"/>
        <w:rPr>
          <w:rFonts w:ascii="Times New Roman" w:hAnsi="Times New Roman"/>
          <w:highlight w:val="none"/>
        </w:rPr>
      </w:pPr>
    </w:p>
    <w:p w14:paraId="59BEBFD9">
      <w:pPr>
        <w:pStyle w:val="8"/>
        <w:ind w:firstLine="0" w:firstLineChars="0"/>
        <w:rPr>
          <w:rFonts w:ascii="Times New Roman" w:hAnsi="Times New Roman"/>
          <w:highlight w:val="none"/>
        </w:rPr>
      </w:pPr>
    </w:p>
    <w:p w14:paraId="60EBB8E6">
      <w:pPr>
        <w:pStyle w:val="8"/>
        <w:ind w:firstLine="0" w:firstLineChars="0"/>
        <w:rPr>
          <w:rFonts w:ascii="Times New Roman" w:hAnsi="Times New Roman"/>
          <w:highlight w:val="none"/>
        </w:rPr>
      </w:pPr>
    </w:p>
    <w:p w14:paraId="14A8548A">
      <w:pPr>
        <w:pStyle w:val="8"/>
        <w:ind w:firstLine="0" w:firstLineChars="0"/>
        <w:rPr>
          <w:rFonts w:ascii="Times New Roman" w:hAnsi="Times New Roman"/>
          <w:highlight w:val="none"/>
        </w:rPr>
      </w:pPr>
    </w:p>
    <w:p w14:paraId="45CE247C">
      <w:pPr>
        <w:pStyle w:val="8"/>
        <w:ind w:firstLine="0" w:firstLineChars="0"/>
        <w:rPr>
          <w:rFonts w:ascii="Times New Roman" w:hAnsi="Times New Roman"/>
          <w:highlight w:val="none"/>
        </w:rPr>
      </w:pPr>
    </w:p>
    <w:p w14:paraId="71766064">
      <w:pPr>
        <w:pStyle w:val="8"/>
        <w:ind w:firstLine="0" w:firstLineChars="0"/>
        <w:rPr>
          <w:rFonts w:ascii="Times New Roman" w:hAnsi="Times New Roman"/>
          <w:highlight w:val="none"/>
        </w:rPr>
      </w:pPr>
    </w:p>
    <w:p w14:paraId="33263CBF">
      <w:pPr>
        <w:pStyle w:val="8"/>
        <w:ind w:firstLine="0" w:firstLineChars="0"/>
        <w:rPr>
          <w:rFonts w:ascii="Times New Roman" w:hAnsi="Times New Roman"/>
          <w:highlight w:val="none"/>
        </w:rPr>
      </w:pPr>
    </w:p>
    <w:p w14:paraId="4658FE2D">
      <w:pPr>
        <w:pStyle w:val="8"/>
        <w:ind w:firstLine="0" w:firstLineChars="0"/>
        <w:rPr>
          <w:rFonts w:ascii="Times New Roman" w:hAnsi="Times New Roman"/>
          <w:highlight w:val="none"/>
        </w:rPr>
      </w:pPr>
    </w:p>
    <w:p w14:paraId="5BEB2DE6">
      <w:pPr>
        <w:pStyle w:val="3"/>
        <w:ind w:firstLine="643"/>
        <w:rPr>
          <w:rFonts w:ascii="Times New Roman" w:hAnsi="Times New Roman"/>
          <w:highlight w:val="none"/>
        </w:rPr>
      </w:pPr>
      <w:bookmarkStart w:id="118" w:name="_Toc19626"/>
      <w:bookmarkStart w:id="119" w:name="_Toc105081913"/>
      <w:bookmarkStart w:id="120" w:name="_Toc22128"/>
      <w:bookmarkStart w:id="121" w:name="_Toc194572019"/>
      <w:bookmarkStart w:id="122" w:name="_Toc16428"/>
      <w:bookmarkStart w:id="123" w:name="_Toc10867"/>
      <w:bookmarkStart w:id="124" w:name="_Toc24434"/>
      <w:r>
        <w:rPr>
          <w:rFonts w:ascii="Times New Roman" w:hAnsi="Times New Roman"/>
          <w:highlight w:val="none"/>
        </w:rPr>
        <w:t>第五篇  比选须知</w:t>
      </w:r>
      <w:bookmarkEnd w:id="118"/>
      <w:bookmarkEnd w:id="119"/>
      <w:bookmarkEnd w:id="120"/>
      <w:bookmarkEnd w:id="121"/>
      <w:bookmarkEnd w:id="122"/>
      <w:bookmarkEnd w:id="123"/>
      <w:bookmarkEnd w:id="124"/>
    </w:p>
    <w:p w14:paraId="684CC42B">
      <w:pPr>
        <w:pStyle w:val="4"/>
        <w:ind w:firstLine="560"/>
        <w:rPr>
          <w:rFonts w:ascii="Times New Roman" w:hAnsi="Times New Roman"/>
          <w:highlight w:val="none"/>
        </w:rPr>
      </w:pPr>
      <w:bookmarkStart w:id="125" w:name="_Toc9764"/>
      <w:bookmarkStart w:id="126" w:name="_Toc105081914"/>
      <w:bookmarkStart w:id="127" w:name="_Toc8248"/>
      <w:bookmarkStart w:id="128" w:name="_Toc27793"/>
      <w:bookmarkStart w:id="129" w:name="_Toc5336"/>
      <w:bookmarkStart w:id="130" w:name="_Toc30256"/>
      <w:bookmarkStart w:id="131" w:name="_Hlk11542482"/>
      <w:r>
        <w:rPr>
          <w:rFonts w:ascii="Times New Roman" w:hAnsi="Times New Roman"/>
          <w:highlight w:val="none"/>
        </w:rPr>
        <w:t>一、比选有关规定</w:t>
      </w:r>
      <w:bookmarkEnd w:id="125"/>
      <w:bookmarkEnd w:id="126"/>
      <w:bookmarkEnd w:id="127"/>
      <w:bookmarkEnd w:id="128"/>
      <w:bookmarkEnd w:id="129"/>
      <w:bookmarkEnd w:id="130"/>
    </w:p>
    <w:p w14:paraId="640E89E0">
      <w:pPr>
        <w:ind w:firstLine="560"/>
        <w:rPr>
          <w:rFonts w:ascii="Times New Roman" w:hAnsi="Times New Roman"/>
          <w:highlight w:val="none"/>
        </w:rPr>
      </w:pPr>
      <w:r>
        <w:rPr>
          <w:rFonts w:ascii="Times New Roman" w:hAnsi="Times New Roman"/>
          <w:highlight w:val="none"/>
        </w:rPr>
        <w:t>（一）单位负责人为同一人或者存在直接控股、管理关系的不同供应商，不得参加同一比选项目比选。</w:t>
      </w:r>
    </w:p>
    <w:p w14:paraId="1CCC3191">
      <w:pPr>
        <w:ind w:firstLine="560"/>
        <w:rPr>
          <w:rFonts w:ascii="Times New Roman" w:hAnsi="Times New Roman"/>
          <w:highlight w:val="none"/>
        </w:rPr>
      </w:pPr>
      <w:r>
        <w:rPr>
          <w:rFonts w:ascii="Times New Roman" w:hAnsi="Times New Roman"/>
          <w:highlight w:val="none"/>
        </w:rPr>
        <w:t>（二）不接收超过比选截止时间递交的参选文件。</w:t>
      </w:r>
    </w:p>
    <w:p w14:paraId="60963D53">
      <w:pPr>
        <w:ind w:firstLine="560"/>
        <w:rPr>
          <w:rFonts w:ascii="Times New Roman" w:hAnsi="Times New Roman"/>
          <w:highlight w:val="none"/>
        </w:rPr>
      </w:pPr>
      <w:r>
        <w:rPr>
          <w:rFonts w:ascii="Times New Roman" w:hAnsi="Times New Roman"/>
          <w:highlight w:val="none"/>
        </w:rPr>
        <w:t>（三）本项目不接受联合体比选。</w:t>
      </w:r>
    </w:p>
    <w:p w14:paraId="7EBB7516">
      <w:pPr>
        <w:ind w:firstLine="560"/>
        <w:rPr>
          <w:rFonts w:ascii="Times New Roman" w:hAnsi="Times New Roman"/>
          <w:highlight w:val="none"/>
        </w:rPr>
      </w:pPr>
      <w:r>
        <w:rPr>
          <w:rFonts w:ascii="Times New Roman" w:hAnsi="Times New Roman"/>
          <w:highlight w:val="none"/>
        </w:rPr>
        <w:t>（四）无论比选结果如何，供应商参与本项目比选的所有费用均应由供应商自行承担。</w:t>
      </w:r>
    </w:p>
    <w:p w14:paraId="7887C852">
      <w:pPr>
        <w:ind w:firstLine="560"/>
        <w:rPr>
          <w:rFonts w:ascii="Times New Roman" w:hAnsi="Times New Roman"/>
          <w:highlight w:val="none"/>
        </w:rPr>
      </w:pPr>
      <w:r>
        <w:rPr>
          <w:rFonts w:ascii="Times New Roman" w:hAnsi="Times New Roman"/>
          <w:highlight w:val="none"/>
        </w:rPr>
        <w:t>（五）</w:t>
      </w:r>
      <w:bookmarkStart w:id="132" w:name="OLE_LINK1"/>
      <w:bookmarkStart w:id="133" w:name="OLE_LINK2"/>
      <w:r>
        <w:rPr>
          <w:rFonts w:ascii="Times New Roman" w:hAnsi="Times New Roman"/>
          <w:highlight w:val="none"/>
        </w:rPr>
        <w:t>供应商列入失信被执行人、重大税收违法案件当事人名单、政府采购严重违法失信行为记录名单及其他不符合《中华人民共和国政府采购法》第二十二条规定条件的</w:t>
      </w:r>
      <w:bookmarkEnd w:id="132"/>
      <w:bookmarkEnd w:id="133"/>
      <w:r>
        <w:rPr>
          <w:rFonts w:ascii="Times New Roman" w:hAnsi="Times New Roman"/>
          <w:highlight w:val="none"/>
        </w:rPr>
        <w:t>供应商，不得参与本次采购活动。</w:t>
      </w:r>
    </w:p>
    <w:p w14:paraId="0C1CF165">
      <w:pPr>
        <w:pStyle w:val="4"/>
        <w:ind w:firstLine="560"/>
        <w:rPr>
          <w:rFonts w:ascii="Times New Roman" w:hAnsi="Times New Roman"/>
          <w:highlight w:val="none"/>
        </w:rPr>
      </w:pPr>
      <w:bookmarkStart w:id="134" w:name="_Toc18478"/>
      <w:bookmarkStart w:id="135" w:name="_Toc105081915"/>
      <w:bookmarkStart w:id="136" w:name="_Toc4901"/>
      <w:bookmarkStart w:id="137" w:name="_Toc31239"/>
      <w:bookmarkStart w:id="138" w:name="_Toc638"/>
      <w:r>
        <w:rPr>
          <w:rFonts w:ascii="Times New Roman" w:hAnsi="Times New Roman"/>
          <w:highlight w:val="none"/>
        </w:rPr>
        <w:t>二、比选文件</w:t>
      </w:r>
      <w:bookmarkEnd w:id="134"/>
      <w:bookmarkEnd w:id="135"/>
      <w:bookmarkEnd w:id="136"/>
      <w:bookmarkEnd w:id="137"/>
      <w:bookmarkEnd w:id="138"/>
    </w:p>
    <w:p w14:paraId="4D65700E">
      <w:pPr>
        <w:ind w:firstLine="560"/>
        <w:rPr>
          <w:rFonts w:ascii="Times New Roman" w:hAnsi="Times New Roman"/>
          <w:highlight w:val="none"/>
        </w:rPr>
      </w:pPr>
      <w:r>
        <w:rPr>
          <w:rFonts w:ascii="Times New Roman" w:hAnsi="Times New Roman"/>
          <w:highlight w:val="none"/>
        </w:rPr>
        <w:t>比选文件是供应商编制参选文件的依据，是评选小组评判依据和标准。比选文件也是采购人与中选供应商签订合同的基础。</w:t>
      </w:r>
    </w:p>
    <w:p w14:paraId="4788A40C">
      <w:pPr>
        <w:ind w:firstLine="560"/>
        <w:rPr>
          <w:rFonts w:ascii="Times New Roman" w:hAnsi="Times New Roman"/>
          <w:highlight w:val="none"/>
        </w:rPr>
      </w:pPr>
      <w:r>
        <w:rPr>
          <w:rFonts w:ascii="Times New Roman" w:hAnsi="Times New Roman"/>
          <w:highlight w:val="none"/>
        </w:rPr>
        <w:t>（一）比选文件由比选邀请书、项目服务需求、项目商务要求、供应商须知、资格审查及评标办法、合同主要条款和格式合同、参选文件编制要求等七部分组成。</w:t>
      </w:r>
    </w:p>
    <w:p w14:paraId="600A4DD4">
      <w:pPr>
        <w:ind w:firstLine="560"/>
        <w:rPr>
          <w:rFonts w:ascii="Times New Roman" w:hAnsi="Times New Roman"/>
          <w:highlight w:val="none"/>
        </w:rPr>
      </w:pPr>
      <w:r>
        <w:rPr>
          <w:rFonts w:ascii="Times New Roman" w:hAnsi="Times New Roman"/>
          <w:highlight w:val="none"/>
        </w:rPr>
        <w:t>（二）采购人对比选文件所作的一切有效的书面通知、修改及补充，都是比选文件不可分割的部分。</w:t>
      </w:r>
    </w:p>
    <w:p w14:paraId="0658A652">
      <w:pPr>
        <w:ind w:firstLine="560"/>
        <w:rPr>
          <w:rFonts w:ascii="Times New Roman" w:hAnsi="Times New Roman"/>
          <w:highlight w:val="none"/>
        </w:rPr>
      </w:pPr>
      <w:r>
        <w:rPr>
          <w:rFonts w:ascii="Times New Roman" w:hAnsi="Times New Roman"/>
          <w:highlight w:val="none"/>
        </w:rPr>
        <w:t>（三）评审的依据为竞争性比选文件和参选文件（含有效的书面承诺）。比选小组判断参选文件对竞争性比选文件的响应，仅基于参选文件本身而不靠外部证据。</w:t>
      </w:r>
    </w:p>
    <w:p w14:paraId="11F14546">
      <w:pPr>
        <w:pStyle w:val="4"/>
        <w:ind w:firstLine="560"/>
        <w:rPr>
          <w:rFonts w:ascii="Times New Roman" w:hAnsi="Times New Roman"/>
          <w:highlight w:val="none"/>
        </w:rPr>
      </w:pPr>
      <w:bookmarkStart w:id="139" w:name="_Toc4820"/>
      <w:bookmarkStart w:id="140" w:name="_Toc105081916"/>
      <w:bookmarkStart w:id="141" w:name="_Toc25936"/>
      <w:bookmarkStart w:id="142" w:name="_Toc11326"/>
      <w:bookmarkStart w:id="143" w:name="_Toc784"/>
      <w:r>
        <w:rPr>
          <w:rFonts w:ascii="Times New Roman" w:hAnsi="Times New Roman"/>
          <w:highlight w:val="none"/>
        </w:rPr>
        <w:t>三、比选要求</w:t>
      </w:r>
      <w:bookmarkEnd w:id="139"/>
      <w:bookmarkEnd w:id="140"/>
      <w:bookmarkEnd w:id="141"/>
      <w:bookmarkEnd w:id="142"/>
      <w:bookmarkEnd w:id="143"/>
    </w:p>
    <w:p w14:paraId="6FFB4BB8">
      <w:pPr>
        <w:ind w:firstLine="560"/>
        <w:rPr>
          <w:rFonts w:ascii="Times New Roman" w:hAnsi="Times New Roman"/>
          <w:highlight w:val="none"/>
        </w:rPr>
      </w:pPr>
      <w:r>
        <w:rPr>
          <w:rFonts w:ascii="Times New Roman" w:hAnsi="Times New Roman"/>
          <w:highlight w:val="none"/>
        </w:rPr>
        <w:t>（一）参选文件</w:t>
      </w:r>
    </w:p>
    <w:p w14:paraId="1694C204">
      <w:pPr>
        <w:ind w:firstLine="560"/>
        <w:rPr>
          <w:rFonts w:ascii="Times New Roman" w:hAnsi="Times New Roman"/>
          <w:szCs w:val="28"/>
          <w:highlight w:val="none"/>
        </w:rPr>
      </w:pPr>
      <w:r>
        <w:rPr>
          <w:rFonts w:ascii="Times New Roman" w:hAnsi="Times New Roman"/>
          <w:szCs w:val="28"/>
          <w:highlight w:val="none"/>
        </w:rPr>
        <w:t>1.供应商应当按照竞争性比选文件的要求编制参选文件，并对竞争性比选文件提出的要求和条件作出实质性响应，参选文件原则上采用软面订本，同时应编制完整的页码、目录。</w:t>
      </w:r>
    </w:p>
    <w:p w14:paraId="63E3C3C8">
      <w:pPr>
        <w:ind w:firstLine="560"/>
        <w:rPr>
          <w:rFonts w:ascii="Times New Roman" w:hAnsi="Times New Roman"/>
          <w:szCs w:val="28"/>
          <w:highlight w:val="none"/>
        </w:rPr>
      </w:pPr>
      <w:r>
        <w:rPr>
          <w:rFonts w:ascii="Times New Roman" w:hAnsi="Times New Roman"/>
          <w:szCs w:val="28"/>
          <w:highlight w:val="none"/>
        </w:rPr>
        <w:t>2.参选文件的组成</w:t>
      </w:r>
    </w:p>
    <w:p w14:paraId="33DAAF91">
      <w:pPr>
        <w:ind w:firstLine="560"/>
        <w:rPr>
          <w:rFonts w:ascii="Times New Roman" w:hAnsi="Times New Roman"/>
          <w:szCs w:val="28"/>
          <w:highlight w:val="none"/>
        </w:rPr>
      </w:pPr>
      <w:r>
        <w:rPr>
          <w:rFonts w:ascii="Times New Roman" w:hAnsi="Times New Roman"/>
          <w:szCs w:val="28"/>
          <w:highlight w:val="none"/>
        </w:rPr>
        <w:t>参选文件由第七篇“参选文件编制要求”规定的部分和供应商所作的一切有效补充、修改和承诺等文件组成，供应商应按照第七篇“参选文件编制要求”规定的目录顺序组织编写和装订，否则有可能影响评委对参选文件的评审。也可在基本格式基础上对表格进行扩展，未规定格式的由供应商自定格式。</w:t>
      </w:r>
    </w:p>
    <w:p w14:paraId="678E1455">
      <w:pPr>
        <w:ind w:firstLine="560"/>
        <w:rPr>
          <w:rFonts w:ascii="Times New Roman" w:hAnsi="Times New Roman"/>
          <w:highlight w:val="none"/>
        </w:rPr>
      </w:pPr>
      <w:r>
        <w:rPr>
          <w:rFonts w:ascii="Times New Roman" w:hAnsi="Times New Roman"/>
          <w:highlight w:val="none"/>
        </w:rPr>
        <w:t>（二）比选有效期</w:t>
      </w:r>
    </w:p>
    <w:p w14:paraId="50AEE5BB">
      <w:pPr>
        <w:ind w:firstLine="560"/>
        <w:rPr>
          <w:rFonts w:ascii="Times New Roman" w:hAnsi="Times New Roman"/>
          <w:highlight w:val="none"/>
        </w:rPr>
      </w:pPr>
      <w:r>
        <w:rPr>
          <w:rFonts w:ascii="Times New Roman" w:hAnsi="Times New Roman"/>
          <w:highlight w:val="none"/>
        </w:rPr>
        <w:t>参选文件及有关承诺文件有效期为提交参选文件截止时间起90天。</w:t>
      </w:r>
    </w:p>
    <w:p w14:paraId="60B02381">
      <w:pPr>
        <w:ind w:firstLine="560"/>
        <w:rPr>
          <w:rFonts w:ascii="Times New Roman" w:hAnsi="Times New Roman"/>
          <w:highlight w:val="none"/>
        </w:rPr>
      </w:pPr>
      <w:r>
        <w:rPr>
          <w:rFonts w:ascii="Times New Roman" w:hAnsi="Times New Roman"/>
          <w:highlight w:val="none"/>
        </w:rPr>
        <w:t>（三）参选文件的份数和签署</w:t>
      </w:r>
    </w:p>
    <w:p w14:paraId="604EED45">
      <w:pPr>
        <w:ind w:firstLine="560"/>
        <w:rPr>
          <w:rFonts w:ascii="Times New Roman" w:hAnsi="Times New Roman"/>
          <w:highlight w:val="none"/>
        </w:rPr>
      </w:pPr>
      <w:r>
        <w:rPr>
          <w:rFonts w:ascii="Times New Roman" w:hAnsi="Times New Roman"/>
          <w:highlight w:val="none"/>
        </w:rPr>
        <w:t>1.参选文件份数。正本1份，副本1份，正、副本内容应完全一致，副本可以是正本的复印件，并在各参选文件封面上标注“正本”或“副本”字样。</w:t>
      </w:r>
    </w:p>
    <w:p w14:paraId="4EF14F00">
      <w:pPr>
        <w:ind w:firstLine="560"/>
        <w:rPr>
          <w:rFonts w:ascii="Times New Roman" w:hAnsi="Times New Roman"/>
          <w:highlight w:val="none"/>
        </w:rPr>
      </w:pPr>
      <w:r>
        <w:rPr>
          <w:rFonts w:ascii="Times New Roman" w:hAnsi="Times New Roman"/>
          <w:highlight w:val="none"/>
        </w:rPr>
        <w:t>2.在参选文件正本中，比选文件第七篇“参选文件编制要求”中规定签字、盖章的地方必须按其规定签字、盖章；</w:t>
      </w:r>
    </w:p>
    <w:p w14:paraId="1A709229">
      <w:pPr>
        <w:ind w:firstLine="560"/>
        <w:rPr>
          <w:rFonts w:ascii="Times New Roman" w:hAnsi="Times New Roman"/>
          <w:highlight w:val="none"/>
        </w:rPr>
      </w:pPr>
      <w:r>
        <w:rPr>
          <w:rFonts w:ascii="Times New Roman" w:hAnsi="Times New Roman"/>
          <w:highlight w:val="none"/>
        </w:rPr>
        <w:t>3.若供应商对参选文件的错处做必要修改，则应在修改处加盖供应商公章或由法定代表人或法定代表人授权代表签字确认；</w:t>
      </w:r>
    </w:p>
    <w:p w14:paraId="6BA3FC98">
      <w:pPr>
        <w:ind w:firstLine="560"/>
        <w:rPr>
          <w:rFonts w:ascii="Times New Roman" w:hAnsi="Times New Roman"/>
          <w:highlight w:val="none"/>
        </w:rPr>
      </w:pPr>
      <w:r>
        <w:rPr>
          <w:rFonts w:ascii="Times New Roman" w:hAnsi="Times New Roman"/>
          <w:highlight w:val="none"/>
        </w:rPr>
        <w:t>4﹒参选文件应密封并在封签处加盖单位公章。</w:t>
      </w:r>
    </w:p>
    <w:p w14:paraId="7C78735B">
      <w:pPr>
        <w:pStyle w:val="2"/>
        <w:ind w:firstLine="560"/>
        <w:rPr>
          <w:highlight w:val="none"/>
        </w:rPr>
      </w:pPr>
    </w:p>
    <w:p w14:paraId="0D1E3AEC">
      <w:pPr>
        <w:ind w:firstLine="560"/>
        <w:rPr>
          <w:rFonts w:ascii="Times New Roman" w:hAnsi="Times New Roman"/>
          <w:highlight w:val="none"/>
        </w:rPr>
      </w:pPr>
      <w:r>
        <w:rPr>
          <w:rFonts w:ascii="Times New Roman" w:hAnsi="Times New Roman"/>
          <w:highlight w:val="none"/>
        </w:rPr>
        <w:t>（四）修正错误</w:t>
      </w:r>
    </w:p>
    <w:p w14:paraId="5BC73232">
      <w:pPr>
        <w:ind w:firstLine="560"/>
        <w:rPr>
          <w:rFonts w:ascii="Times New Roman" w:hAnsi="Times New Roman"/>
          <w:highlight w:val="none"/>
        </w:rPr>
      </w:pPr>
      <w:r>
        <w:rPr>
          <w:rFonts w:ascii="Times New Roman" w:hAnsi="Times New Roman"/>
          <w:highlight w:val="none"/>
        </w:rPr>
        <w:t>若参选文件出现计算或表达上的错误，修正错误的原则如下：</w:t>
      </w:r>
    </w:p>
    <w:p w14:paraId="03DD866E">
      <w:pPr>
        <w:ind w:firstLine="560"/>
        <w:rPr>
          <w:rFonts w:ascii="Times New Roman" w:hAnsi="Times New Roman"/>
          <w:highlight w:val="none"/>
        </w:rPr>
      </w:pPr>
      <w:r>
        <w:rPr>
          <w:rFonts w:ascii="Times New Roman" w:hAnsi="Times New Roman"/>
          <w:highlight w:val="none"/>
        </w:rPr>
        <w:t>1.参选文件中报价一览表（报价表）内容与参选文件中相应内容不一致的，以报价一览表（报价表）为准；</w:t>
      </w:r>
    </w:p>
    <w:p w14:paraId="647ACA67">
      <w:pPr>
        <w:ind w:firstLine="560"/>
        <w:rPr>
          <w:rFonts w:ascii="Times New Roman" w:hAnsi="Times New Roman"/>
          <w:highlight w:val="none"/>
        </w:rPr>
      </w:pPr>
      <w:r>
        <w:rPr>
          <w:rFonts w:ascii="Times New Roman" w:hAnsi="Times New Roman"/>
          <w:highlight w:val="none"/>
        </w:rPr>
        <w:t>2.大写金额和小写金额不一致的，以大写金额为准；</w:t>
      </w:r>
    </w:p>
    <w:p w14:paraId="55B3C435">
      <w:pPr>
        <w:ind w:firstLine="560"/>
        <w:rPr>
          <w:rFonts w:ascii="Times New Roman" w:hAnsi="Times New Roman"/>
          <w:highlight w:val="none"/>
        </w:rPr>
      </w:pPr>
      <w:r>
        <w:rPr>
          <w:rFonts w:ascii="Times New Roman" w:hAnsi="Times New Roman"/>
          <w:highlight w:val="none"/>
        </w:rPr>
        <w:t>3.单价金额小数点或者百分比有明显错位的，以开标一览表的总价为准，并修改单价；</w:t>
      </w:r>
    </w:p>
    <w:p w14:paraId="6C7B0995">
      <w:pPr>
        <w:ind w:firstLine="560"/>
        <w:rPr>
          <w:rFonts w:ascii="Times New Roman" w:hAnsi="Times New Roman"/>
          <w:highlight w:val="none"/>
        </w:rPr>
      </w:pPr>
      <w:r>
        <w:rPr>
          <w:rFonts w:ascii="Times New Roman" w:hAnsi="Times New Roman"/>
          <w:highlight w:val="none"/>
        </w:rPr>
        <w:t>4.总价金额与按单价汇总金额不一致的，以单价金额计算结果为准；</w:t>
      </w:r>
    </w:p>
    <w:p w14:paraId="472B7B49">
      <w:pPr>
        <w:ind w:firstLine="560"/>
        <w:rPr>
          <w:rFonts w:ascii="Times New Roman" w:hAnsi="Times New Roman"/>
          <w:highlight w:val="none"/>
        </w:rPr>
      </w:pPr>
      <w:r>
        <w:rPr>
          <w:rFonts w:ascii="Times New Roman" w:hAnsi="Times New Roman"/>
          <w:highlight w:val="none"/>
        </w:rPr>
        <w:t>5.正本与副本不一致的，以正本为准。</w:t>
      </w:r>
    </w:p>
    <w:p w14:paraId="6A25778F">
      <w:pPr>
        <w:ind w:firstLine="560"/>
        <w:rPr>
          <w:rFonts w:ascii="Times New Roman" w:hAnsi="Times New Roman"/>
          <w:highlight w:val="none"/>
        </w:rPr>
      </w:pPr>
      <w:r>
        <w:rPr>
          <w:rFonts w:ascii="Times New Roman" w:hAnsi="Times New Roman"/>
          <w:highlight w:val="none"/>
        </w:rPr>
        <w:t>评选小组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比选处理。</w:t>
      </w:r>
    </w:p>
    <w:p w14:paraId="3A689333">
      <w:pPr>
        <w:ind w:firstLine="560"/>
        <w:rPr>
          <w:rFonts w:ascii="Times New Roman" w:hAnsi="Times New Roman"/>
          <w:highlight w:val="none"/>
        </w:rPr>
      </w:pPr>
      <w:r>
        <w:rPr>
          <w:rFonts w:ascii="Times New Roman" w:hAnsi="Times New Roman"/>
          <w:highlight w:val="none"/>
        </w:rPr>
        <w:t>（五）参选文件的递交</w:t>
      </w:r>
    </w:p>
    <w:p w14:paraId="58E3D4BB">
      <w:pPr>
        <w:ind w:firstLine="560"/>
        <w:rPr>
          <w:rFonts w:ascii="Times New Roman" w:hAnsi="Times New Roman"/>
          <w:highlight w:val="none"/>
        </w:rPr>
      </w:pPr>
      <w:r>
        <w:rPr>
          <w:rFonts w:ascii="Times New Roman" w:hAnsi="Times New Roman"/>
          <w:highlight w:val="none"/>
        </w:rPr>
        <w:t>1.凡符合本比选文件资质要求的供应商，应按要求编制好参选文件，并在规定的有效时间内递交到指定地点；</w:t>
      </w:r>
    </w:p>
    <w:p w14:paraId="3764F588">
      <w:pPr>
        <w:ind w:firstLine="560"/>
        <w:rPr>
          <w:rFonts w:ascii="Times New Roman" w:hAnsi="Times New Roman"/>
          <w:highlight w:val="none"/>
        </w:rPr>
      </w:pPr>
      <w:r>
        <w:rPr>
          <w:rFonts w:ascii="Times New Roman" w:hAnsi="Times New Roman"/>
          <w:highlight w:val="none"/>
        </w:rPr>
        <w:t>2.采购人收到的参选文件，一律不予退还，作为采购档案资料存档备查。</w:t>
      </w:r>
    </w:p>
    <w:p w14:paraId="372C35F4">
      <w:pPr>
        <w:pStyle w:val="4"/>
        <w:ind w:firstLine="560"/>
        <w:rPr>
          <w:rFonts w:ascii="Times New Roman" w:hAnsi="Times New Roman"/>
          <w:highlight w:val="none"/>
        </w:rPr>
      </w:pPr>
      <w:bookmarkStart w:id="144" w:name="_Toc18156"/>
      <w:bookmarkStart w:id="145" w:name="_Toc20231"/>
      <w:bookmarkStart w:id="146" w:name="_Toc10956"/>
      <w:bookmarkStart w:id="147" w:name="_Toc105081917"/>
      <w:bookmarkStart w:id="148" w:name="_Toc24552"/>
      <w:r>
        <w:rPr>
          <w:rFonts w:ascii="Times New Roman" w:hAnsi="Times New Roman"/>
          <w:highlight w:val="none"/>
        </w:rPr>
        <w:t>四、</w:t>
      </w:r>
      <w:bookmarkEnd w:id="144"/>
      <w:bookmarkEnd w:id="145"/>
      <w:bookmarkEnd w:id="146"/>
      <w:bookmarkEnd w:id="147"/>
      <w:bookmarkEnd w:id="148"/>
      <w:r>
        <w:rPr>
          <w:rFonts w:ascii="Times New Roman" w:hAnsi="Times New Roman"/>
          <w:highlight w:val="none"/>
        </w:rPr>
        <w:t>比选现场</w:t>
      </w:r>
    </w:p>
    <w:p w14:paraId="361E996C">
      <w:pPr>
        <w:ind w:firstLine="560"/>
        <w:rPr>
          <w:rFonts w:ascii="Times New Roman" w:hAnsi="Times New Roman"/>
          <w:highlight w:val="none"/>
        </w:rPr>
      </w:pPr>
      <w:r>
        <w:rPr>
          <w:rFonts w:ascii="Times New Roman" w:hAnsi="Times New Roman"/>
          <w:highlight w:val="none"/>
        </w:rPr>
        <w:t>（一）比选应当在比选文件中“比选邀请书”确定的时间和地点公开进行。</w:t>
      </w:r>
    </w:p>
    <w:p w14:paraId="4EF09E86">
      <w:pPr>
        <w:ind w:firstLine="560"/>
        <w:rPr>
          <w:rFonts w:ascii="Times New Roman" w:hAnsi="Times New Roman"/>
          <w:highlight w:val="none"/>
        </w:rPr>
      </w:pPr>
      <w:r>
        <w:rPr>
          <w:rFonts w:ascii="Times New Roman" w:hAnsi="Times New Roman"/>
          <w:highlight w:val="none"/>
        </w:rPr>
        <w:t>（二）比选过程由采购人主持。</w:t>
      </w:r>
    </w:p>
    <w:p w14:paraId="7FFE4FCB">
      <w:pPr>
        <w:ind w:firstLine="560"/>
        <w:rPr>
          <w:rFonts w:ascii="Times New Roman" w:hAnsi="Times New Roman"/>
          <w:highlight w:val="none"/>
        </w:rPr>
      </w:pPr>
      <w:r>
        <w:rPr>
          <w:rFonts w:ascii="Times New Roman" w:hAnsi="Times New Roman"/>
          <w:highlight w:val="none"/>
        </w:rPr>
        <w:t>（三）评选时，由供应商或者其推选的代表检查参选文件的密封情况，经确认密封完好的参选文件，由采购人当众拆封，宣读参选文件正本“报价函”的供应商名称和比选报价。</w:t>
      </w:r>
    </w:p>
    <w:p w14:paraId="5A482C22">
      <w:pPr>
        <w:pStyle w:val="4"/>
        <w:ind w:firstLine="560"/>
        <w:rPr>
          <w:rFonts w:ascii="Times New Roman" w:hAnsi="Times New Roman"/>
          <w:highlight w:val="none"/>
        </w:rPr>
      </w:pPr>
      <w:bookmarkStart w:id="149" w:name="_Toc7106"/>
      <w:bookmarkStart w:id="150" w:name="_Toc2554"/>
      <w:bookmarkStart w:id="151" w:name="_Toc12605"/>
      <w:bookmarkStart w:id="152" w:name="_Toc28547"/>
      <w:bookmarkStart w:id="153" w:name="_Toc105081918"/>
      <w:r>
        <w:rPr>
          <w:rFonts w:ascii="Times New Roman" w:hAnsi="Times New Roman"/>
          <w:highlight w:val="none"/>
        </w:rPr>
        <w:t>五、合格供应商条件</w:t>
      </w:r>
      <w:bookmarkEnd w:id="149"/>
      <w:bookmarkEnd w:id="150"/>
      <w:bookmarkEnd w:id="151"/>
      <w:bookmarkEnd w:id="152"/>
      <w:bookmarkEnd w:id="153"/>
    </w:p>
    <w:p w14:paraId="1DD20B44">
      <w:pPr>
        <w:pStyle w:val="11"/>
        <w:spacing w:line="579" w:lineRule="exact"/>
        <w:ind w:firstLine="560"/>
        <w:rPr>
          <w:rFonts w:ascii="Times New Roman" w:hAnsi="Times New Roman" w:eastAsia="方正仿宋_GBK" w:cs="Times New Roman"/>
          <w:szCs w:val="24"/>
          <w:highlight w:val="none"/>
        </w:rPr>
      </w:pPr>
      <w:r>
        <w:rPr>
          <w:rFonts w:ascii="Times New Roman" w:hAnsi="Times New Roman" w:eastAsia="方正仿宋_GBK" w:cs="Times New Roman"/>
          <w:szCs w:val="24"/>
          <w:highlight w:val="none"/>
        </w:rPr>
        <w:t>合格供应商应完全符合比选文件第一篇中规定的供应商资格条件，并对比选文件作出实质性响应。供应商没有按照比选文件要求</w:t>
      </w:r>
      <w:bookmarkStart w:id="154" w:name="_Hlk11541567"/>
      <w:r>
        <w:rPr>
          <w:rFonts w:ascii="Times New Roman" w:hAnsi="Times New Roman" w:eastAsia="方正仿宋_GBK" w:cs="Times New Roman"/>
          <w:szCs w:val="24"/>
          <w:highlight w:val="none"/>
        </w:rPr>
        <w:t>提供全部资料，或者供应商没有对比选文件在各方面作出实质性响应，可能导致比选被拒绝或评定为无效比选。</w:t>
      </w:r>
      <w:bookmarkEnd w:id="154"/>
    </w:p>
    <w:p w14:paraId="1E06ED4C">
      <w:pPr>
        <w:pStyle w:val="4"/>
        <w:ind w:firstLine="560"/>
        <w:rPr>
          <w:rFonts w:ascii="Times New Roman" w:hAnsi="Times New Roman"/>
          <w:highlight w:val="none"/>
        </w:rPr>
      </w:pPr>
      <w:bookmarkStart w:id="155" w:name="_Toc27358"/>
      <w:bookmarkStart w:id="156" w:name="_Toc466546928"/>
      <w:bookmarkStart w:id="157" w:name="_Toc19613"/>
      <w:bookmarkStart w:id="158" w:name="_Toc105081919"/>
      <w:bookmarkStart w:id="159" w:name="_Toc557"/>
      <w:bookmarkStart w:id="160" w:name="_Toc2687"/>
      <w:r>
        <w:rPr>
          <w:rFonts w:ascii="Times New Roman" w:hAnsi="Times New Roman"/>
          <w:highlight w:val="none"/>
        </w:rPr>
        <w:t>六、中选供应商的确认和变更</w:t>
      </w:r>
      <w:bookmarkEnd w:id="155"/>
      <w:bookmarkEnd w:id="156"/>
      <w:bookmarkEnd w:id="157"/>
      <w:bookmarkEnd w:id="158"/>
      <w:bookmarkEnd w:id="159"/>
      <w:bookmarkEnd w:id="160"/>
    </w:p>
    <w:p w14:paraId="0ACA3BED">
      <w:pPr>
        <w:ind w:firstLine="560"/>
        <w:rPr>
          <w:rFonts w:ascii="Times New Roman" w:hAnsi="Times New Roman"/>
          <w:highlight w:val="none"/>
        </w:rPr>
      </w:pPr>
      <w:r>
        <w:rPr>
          <w:rFonts w:ascii="Times New Roman" w:hAnsi="Times New Roman"/>
          <w:highlight w:val="none"/>
        </w:rPr>
        <w:t>（一）按照评选办法由评选小组根据评选结果，推荐前两名作为中选候选人。采购人按照推荐的中选候选人排名顺序确定中选供应商。</w:t>
      </w:r>
    </w:p>
    <w:p w14:paraId="0B69B93C">
      <w:pPr>
        <w:ind w:firstLine="560"/>
        <w:rPr>
          <w:rFonts w:ascii="Times New Roman" w:hAnsi="Times New Roman"/>
          <w:highlight w:val="none"/>
        </w:rPr>
      </w:pPr>
      <w:r>
        <w:rPr>
          <w:rFonts w:ascii="Times New Roman" w:hAnsi="Times New Roman"/>
          <w:highlight w:val="none"/>
        </w:rPr>
        <w:t>（二）排名第一的中选候选人放弃中选、因不可抗力不能履行合同、不按照比选文件要求提交履约保证金，或者被查实存在影响中选结果的违法行为等情形，不符合中选条件的，采购人可以按照小组提出的中选候选人名单排序依次确定其他中选候选人为中选供应商，也可以重新比选。</w:t>
      </w:r>
    </w:p>
    <w:p w14:paraId="71F3E6DF">
      <w:pPr>
        <w:pStyle w:val="4"/>
        <w:ind w:firstLine="560"/>
        <w:rPr>
          <w:rFonts w:ascii="Times New Roman" w:hAnsi="Times New Roman"/>
          <w:highlight w:val="none"/>
        </w:rPr>
      </w:pPr>
      <w:bookmarkStart w:id="161" w:name="_Toc342913395"/>
      <w:bookmarkStart w:id="162" w:name="_Toc26517"/>
      <w:bookmarkStart w:id="163" w:name="_Toc102227321"/>
      <w:bookmarkStart w:id="164" w:name="_Toc466546929"/>
      <w:bookmarkStart w:id="165" w:name="_Toc27221"/>
      <w:bookmarkStart w:id="166" w:name="_Toc9185"/>
      <w:bookmarkStart w:id="167" w:name="_Toc105081920"/>
      <w:bookmarkStart w:id="168" w:name="_Toc7523"/>
      <w:r>
        <w:rPr>
          <w:rFonts w:ascii="Times New Roman" w:hAnsi="Times New Roman"/>
          <w:highlight w:val="none"/>
        </w:rPr>
        <w:t>七、成交通知</w:t>
      </w:r>
      <w:bookmarkEnd w:id="161"/>
      <w:bookmarkEnd w:id="162"/>
      <w:bookmarkEnd w:id="163"/>
      <w:bookmarkEnd w:id="164"/>
      <w:bookmarkEnd w:id="165"/>
      <w:bookmarkEnd w:id="166"/>
      <w:bookmarkEnd w:id="167"/>
      <w:bookmarkEnd w:id="168"/>
    </w:p>
    <w:p w14:paraId="34ECDC11">
      <w:pPr>
        <w:pStyle w:val="11"/>
        <w:spacing w:line="579" w:lineRule="exact"/>
        <w:ind w:firstLine="560"/>
        <w:rPr>
          <w:rFonts w:ascii="Times New Roman" w:hAnsi="Times New Roman" w:eastAsia="方正仿宋_GBK" w:cs="Times New Roman"/>
          <w:sz w:val="32"/>
          <w:szCs w:val="32"/>
          <w:highlight w:val="none"/>
        </w:rPr>
      </w:pPr>
      <w:r>
        <w:rPr>
          <w:rFonts w:ascii="Times New Roman" w:hAnsi="Times New Roman" w:eastAsia="方正仿宋_GBK" w:cs="Times New Roman"/>
          <w:szCs w:val="24"/>
          <w:highlight w:val="none"/>
        </w:rPr>
        <w:t>采购人在中选供应商确定之日起5个工作日内，通知供应商成交结果，并同时向中选供应商发出成交通知书。</w:t>
      </w:r>
    </w:p>
    <w:p w14:paraId="7DC3571B">
      <w:pPr>
        <w:pStyle w:val="4"/>
        <w:ind w:firstLine="560"/>
        <w:rPr>
          <w:rFonts w:ascii="Times New Roman" w:hAnsi="Times New Roman"/>
          <w:highlight w:val="none"/>
        </w:rPr>
      </w:pPr>
      <w:bookmarkStart w:id="169" w:name="_Toc105081921"/>
      <w:bookmarkStart w:id="170" w:name="_Toc25570"/>
      <w:bookmarkStart w:id="171" w:name="_Toc16656"/>
      <w:bookmarkStart w:id="172" w:name="_Toc9991"/>
      <w:bookmarkStart w:id="173" w:name="_Toc16770"/>
      <w:r>
        <w:rPr>
          <w:rFonts w:ascii="Times New Roman" w:hAnsi="Times New Roman"/>
          <w:highlight w:val="none"/>
        </w:rPr>
        <w:t>八、签订合同</w:t>
      </w:r>
      <w:bookmarkEnd w:id="169"/>
      <w:bookmarkEnd w:id="170"/>
      <w:bookmarkEnd w:id="171"/>
      <w:bookmarkEnd w:id="172"/>
      <w:bookmarkEnd w:id="173"/>
    </w:p>
    <w:p w14:paraId="49F1AC55">
      <w:pPr>
        <w:ind w:firstLine="560"/>
        <w:rPr>
          <w:rFonts w:ascii="Times New Roman" w:hAnsi="Times New Roman"/>
          <w:highlight w:val="none"/>
        </w:rPr>
      </w:pPr>
      <w:r>
        <w:rPr>
          <w:rFonts w:ascii="Times New Roman" w:hAnsi="Times New Roman"/>
          <w:highlight w:val="none"/>
        </w:rPr>
        <w:t>（一）采购人和中选供应商应当自中选通知书发出之日起10日内，按照比选文件和中选供应商的参选文件订立书面合同。</w:t>
      </w:r>
    </w:p>
    <w:p w14:paraId="576D06BA">
      <w:pPr>
        <w:ind w:firstLine="560"/>
        <w:rPr>
          <w:rFonts w:ascii="Times New Roman" w:hAnsi="Times New Roman"/>
          <w:highlight w:val="none"/>
        </w:rPr>
      </w:pPr>
      <w:r>
        <w:rPr>
          <w:rFonts w:ascii="Times New Roman" w:hAnsi="Times New Roman"/>
          <w:highlight w:val="none"/>
        </w:rPr>
        <w:t>（二）比选文件要求中选供应商提交履约保证金的，中选供应商应当提交。</w:t>
      </w:r>
    </w:p>
    <w:bookmarkEnd w:id="131"/>
    <w:p w14:paraId="0CA80336">
      <w:pPr>
        <w:ind w:firstLine="0" w:firstLineChars="0"/>
        <w:rPr>
          <w:rFonts w:ascii="Times New Roman" w:hAnsi="Times New Roman" w:eastAsia="方正黑体_GBK"/>
          <w:sz w:val="32"/>
          <w:szCs w:val="32"/>
          <w:highlight w:val="none"/>
        </w:rPr>
      </w:pPr>
    </w:p>
    <w:p w14:paraId="3FE438C0">
      <w:pPr>
        <w:pStyle w:val="3"/>
        <w:ind w:firstLine="0" w:firstLineChars="0"/>
        <w:rPr>
          <w:rFonts w:ascii="Times New Roman" w:hAnsi="Times New Roman"/>
          <w:highlight w:val="none"/>
        </w:rPr>
      </w:pPr>
      <w:bookmarkStart w:id="174" w:name="_Toc21476"/>
      <w:bookmarkStart w:id="175" w:name="_Toc538"/>
      <w:bookmarkStart w:id="176" w:name="_Toc27938"/>
      <w:bookmarkStart w:id="177" w:name="_Toc25452"/>
      <w:bookmarkStart w:id="178" w:name="_Toc105081927"/>
      <w:bookmarkStart w:id="179" w:name="_Toc1803"/>
      <w:bookmarkStart w:id="180" w:name="_Toc194572020"/>
      <w:r>
        <w:rPr>
          <w:rFonts w:ascii="Times New Roman" w:hAnsi="Times New Roman"/>
          <w:highlight w:val="none"/>
        </w:rPr>
        <w:t>第六篇  合同主要条款和格式合同（样本）</w:t>
      </w:r>
      <w:bookmarkEnd w:id="174"/>
      <w:bookmarkEnd w:id="175"/>
      <w:bookmarkEnd w:id="176"/>
      <w:bookmarkEnd w:id="177"/>
      <w:bookmarkEnd w:id="178"/>
      <w:bookmarkEnd w:id="179"/>
      <w:bookmarkEnd w:id="180"/>
    </w:p>
    <w:bookmarkEnd w:id="117"/>
    <w:p w14:paraId="316203E1">
      <w:pPr>
        <w:pStyle w:val="46"/>
        <w:wordWrap w:val="0"/>
        <w:adjustRightInd w:val="0"/>
        <w:snapToGrid w:val="0"/>
        <w:spacing w:line="0" w:lineRule="atLeast"/>
        <w:ind w:firstLine="0" w:firstLineChars="0"/>
        <w:rPr>
          <w:rFonts w:eastAsiaTheme="minorEastAsia"/>
          <w:color w:val="000000" w:themeColor="text1"/>
          <w:sz w:val="22"/>
          <w:szCs w:val="22"/>
          <w:highlight w:val="none"/>
          <w14:textFill>
            <w14:solidFill>
              <w14:schemeClr w14:val="tx1"/>
            </w14:solidFill>
          </w14:textFill>
        </w:rPr>
      </w:pPr>
      <w:bookmarkStart w:id="181" w:name="_Toc11006"/>
      <w:bookmarkStart w:id="182" w:name="_Toc18978"/>
      <w:bookmarkStart w:id="183" w:name="_Toc7939"/>
      <w:bookmarkStart w:id="184" w:name="_Toc223"/>
      <w:bookmarkStart w:id="185" w:name="_Toc8201"/>
    </w:p>
    <w:p w14:paraId="07C0B961">
      <w:pPr>
        <w:spacing w:before="120" w:after="120"/>
        <w:ind w:firstLine="560"/>
        <w:rPr>
          <w:rFonts w:ascii="Times New Roman" w:hAnsi="Times New Roman"/>
          <w:szCs w:val="28"/>
          <w:highlight w:val="none"/>
        </w:rPr>
      </w:pPr>
      <w:bookmarkStart w:id="186" w:name="_Toc1770"/>
      <w:bookmarkStart w:id="187" w:name="_Toc5192"/>
      <w:bookmarkStart w:id="188" w:name="_Toc5880"/>
      <w:bookmarkStart w:id="189" w:name="_Toc13026"/>
      <w:bookmarkStart w:id="190" w:name="_Toc12776"/>
      <w:bookmarkStart w:id="191" w:name="_Toc17347"/>
      <w:bookmarkStart w:id="192" w:name="_Toc32711"/>
      <w:bookmarkStart w:id="193" w:name="_Toc2050"/>
      <w:r>
        <w:rPr>
          <w:rFonts w:ascii="Times New Roman" w:hAnsi="Times New Roman"/>
          <w:szCs w:val="28"/>
          <w:highlight w:val="none"/>
        </w:rPr>
        <w:t>甲方：重庆华龙网集团股份有限公司</w:t>
      </w:r>
    </w:p>
    <w:p w14:paraId="07947EC1">
      <w:pPr>
        <w:spacing w:before="120" w:after="120"/>
        <w:ind w:firstLine="560"/>
        <w:rPr>
          <w:rFonts w:ascii="Times New Roman" w:hAnsi="Times New Roman" w:eastAsia="宋体"/>
          <w:szCs w:val="28"/>
          <w:highlight w:val="none"/>
        </w:rPr>
      </w:pPr>
      <w:r>
        <w:rPr>
          <w:rFonts w:ascii="Times New Roman" w:hAnsi="Times New Roman"/>
          <w:szCs w:val="28"/>
          <w:highlight w:val="none"/>
        </w:rPr>
        <w:t>地址：重庆市</w:t>
      </w:r>
      <w:r>
        <w:rPr>
          <w:rFonts w:hint="eastAsia" w:ascii="Times New Roman" w:hAnsi="Times New Roman"/>
          <w:szCs w:val="28"/>
          <w:highlight w:val="none"/>
          <w:lang w:eastAsia="zh-CN"/>
        </w:rPr>
        <w:t>两江新区</w:t>
      </w:r>
      <w:r>
        <w:rPr>
          <w:rFonts w:ascii="Times New Roman" w:hAnsi="Times New Roman"/>
          <w:szCs w:val="28"/>
          <w:highlight w:val="none"/>
        </w:rPr>
        <w:t>金开大道西段106号10栋</w:t>
      </w:r>
    </w:p>
    <w:p w14:paraId="66CF74A6">
      <w:pPr>
        <w:spacing w:before="120" w:after="120"/>
        <w:ind w:firstLine="560"/>
        <w:rPr>
          <w:rFonts w:ascii="Times New Roman" w:hAnsi="Times New Roman"/>
          <w:szCs w:val="28"/>
          <w:highlight w:val="none"/>
        </w:rPr>
      </w:pPr>
      <w:r>
        <w:rPr>
          <w:rFonts w:ascii="Times New Roman" w:hAnsi="Times New Roman"/>
          <w:szCs w:val="28"/>
          <w:highlight w:val="none"/>
        </w:rPr>
        <w:t>联系人：</w:t>
      </w:r>
    </w:p>
    <w:p w14:paraId="3FBAE988">
      <w:pPr>
        <w:spacing w:before="120" w:after="120"/>
        <w:ind w:firstLine="560"/>
        <w:rPr>
          <w:rFonts w:ascii="Times New Roman" w:hAnsi="Times New Roman"/>
          <w:szCs w:val="28"/>
          <w:highlight w:val="none"/>
        </w:rPr>
      </w:pPr>
      <w:r>
        <w:rPr>
          <w:rFonts w:ascii="Times New Roman" w:hAnsi="Times New Roman"/>
          <w:szCs w:val="28"/>
          <w:highlight w:val="none"/>
        </w:rPr>
        <w:t>联系电话：</w:t>
      </w:r>
    </w:p>
    <w:p w14:paraId="009DEF76">
      <w:pPr>
        <w:spacing w:before="120" w:after="120"/>
        <w:ind w:firstLine="560"/>
        <w:rPr>
          <w:rFonts w:ascii="Times New Roman" w:hAnsi="Times New Roman"/>
          <w:szCs w:val="28"/>
          <w:highlight w:val="none"/>
        </w:rPr>
      </w:pPr>
    </w:p>
    <w:p w14:paraId="45F8284E">
      <w:pPr>
        <w:spacing w:before="120" w:after="120"/>
        <w:ind w:firstLine="560"/>
        <w:rPr>
          <w:rFonts w:ascii="Times New Roman" w:hAnsi="Times New Roman"/>
          <w:szCs w:val="28"/>
          <w:highlight w:val="none"/>
        </w:rPr>
      </w:pPr>
      <w:r>
        <w:rPr>
          <w:rFonts w:ascii="Times New Roman" w:hAnsi="Times New Roman"/>
          <w:szCs w:val="28"/>
          <w:highlight w:val="none"/>
        </w:rPr>
        <w:t>乙方：</w:t>
      </w:r>
    </w:p>
    <w:p w14:paraId="5C2F1925">
      <w:pPr>
        <w:spacing w:before="120" w:after="120"/>
        <w:ind w:firstLine="560"/>
        <w:rPr>
          <w:rFonts w:ascii="Times New Roman" w:hAnsi="Times New Roman"/>
          <w:szCs w:val="28"/>
          <w:highlight w:val="none"/>
        </w:rPr>
      </w:pPr>
      <w:r>
        <w:rPr>
          <w:rFonts w:ascii="Times New Roman" w:hAnsi="Times New Roman"/>
          <w:szCs w:val="28"/>
          <w:highlight w:val="none"/>
        </w:rPr>
        <w:t>地址：</w:t>
      </w:r>
    </w:p>
    <w:p w14:paraId="15E47976">
      <w:pPr>
        <w:spacing w:before="120" w:after="120"/>
        <w:ind w:firstLine="560"/>
        <w:rPr>
          <w:rFonts w:ascii="Times New Roman" w:hAnsi="Times New Roman"/>
          <w:szCs w:val="28"/>
          <w:highlight w:val="none"/>
        </w:rPr>
      </w:pPr>
      <w:r>
        <w:rPr>
          <w:rFonts w:ascii="Times New Roman" w:hAnsi="Times New Roman"/>
          <w:szCs w:val="28"/>
          <w:highlight w:val="none"/>
        </w:rPr>
        <w:t>联系人：</w:t>
      </w:r>
    </w:p>
    <w:p w14:paraId="79144F3F">
      <w:pPr>
        <w:spacing w:before="120" w:after="120"/>
        <w:ind w:firstLine="560"/>
        <w:rPr>
          <w:rFonts w:ascii="Times New Roman" w:hAnsi="Times New Roman"/>
          <w:szCs w:val="28"/>
          <w:highlight w:val="none"/>
        </w:rPr>
      </w:pPr>
      <w:r>
        <w:rPr>
          <w:rFonts w:ascii="Times New Roman" w:hAnsi="Times New Roman"/>
          <w:szCs w:val="28"/>
          <w:highlight w:val="none"/>
        </w:rPr>
        <w:t>联系电话：</w:t>
      </w:r>
    </w:p>
    <w:p w14:paraId="1B312A9C">
      <w:pPr>
        <w:ind w:firstLine="560"/>
        <w:rPr>
          <w:rFonts w:ascii="Times New Roman" w:hAnsi="Times New Roman"/>
          <w:szCs w:val="28"/>
          <w:highlight w:val="none"/>
        </w:rPr>
      </w:pPr>
      <w:r>
        <w:rPr>
          <w:rFonts w:ascii="Times New Roman" w:hAnsi="Times New Roman"/>
          <w:szCs w:val="28"/>
          <w:highlight w:val="none"/>
        </w:rPr>
        <w:t>兹由甲方委托乙方对甲方</w:t>
      </w:r>
      <w:r>
        <w:rPr>
          <w:rFonts w:ascii="Times New Roman" w:hAnsi="Times New Roman"/>
          <w:szCs w:val="28"/>
          <w:highlight w:val="none"/>
          <w:u w:val="single"/>
        </w:rPr>
        <w:t xml:space="preserve">  202</w:t>
      </w:r>
      <w:r>
        <w:rPr>
          <w:rFonts w:hint="eastAsia" w:ascii="Times New Roman" w:hAnsi="Times New Roman"/>
          <w:szCs w:val="28"/>
          <w:highlight w:val="none"/>
          <w:u w:val="single"/>
        </w:rPr>
        <w:t>5</w:t>
      </w:r>
      <w:r>
        <w:rPr>
          <w:rFonts w:ascii="Times New Roman" w:hAnsi="Times New Roman"/>
          <w:szCs w:val="28"/>
          <w:highlight w:val="none"/>
        </w:rPr>
        <w:t>年</w:t>
      </w:r>
      <w:r>
        <w:rPr>
          <w:rFonts w:ascii="Times New Roman" w:hAnsi="Times New Roman"/>
          <w:szCs w:val="28"/>
          <w:highlight w:val="none"/>
          <w:u w:val="single"/>
        </w:rPr>
        <w:t xml:space="preserve"> 12</w:t>
      </w:r>
      <w:r>
        <w:rPr>
          <w:rFonts w:ascii="Times New Roman" w:hAnsi="Times New Roman"/>
          <w:szCs w:val="28"/>
          <w:highlight w:val="none"/>
        </w:rPr>
        <w:t>月</w:t>
      </w:r>
      <w:r>
        <w:rPr>
          <w:rFonts w:ascii="Times New Roman" w:hAnsi="Times New Roman"/>
          <w:szCs w:val="28"/>
          <w:highlight w:val="none"/>
          <w:u w:val="single"/>
        </w:rPr>
        <w:t xml:space="preserve"> 31 </w:t>
      </w:r>
      <w:r>
        <w:rPr>
          <w:rFonts w:ascii="Times New Roman" w:hAnsi="Times New Roman"/>
          <w:szCs w:val="28"/>
          <w:highlight w:val="none"/>
        </w:rPr>
        <w:t>日的合并及母公司资产负债表，</w:t>
      </w:r>
      <w:r>
        <w:rPr>
          <w:rFonts w:ascii="Times New Roman" w:hAnsi="Times New Roman"/>
          <w:szCs w:val="28"/>
          <w:highlight w:val="none"/>
          <w:u w:val="single"/>
        </w:rPr>
        <w:t xml:space="preserve"> 202</w:t>
      </w:r>
      <w:r>
        <w:rPr>
          <w:rFonts w:hint="eastAsia" w:ascii="Times New Roman" w:hAnsi="Times New Roman"/>
          <w:szCs w:val="28"/>
          <w:highlight w:val="none"/>
          <w:u w:val="single"/>
        </w:rPr>
        <w:t>5</w:t>
      </w:r>
      <w:r>
        <w:rPr>
          <w:rFonts w:ascii="Times New Roman" w:hAnsi="Times New Roman"/>
          <w:szCs w:val="28"/>
          <w:highlight w:val="none"/>
        </w:rPr>
        <w:t>年度的合并及母公司利润表、合并及母公司股东（所有者）权益变动表和合并及母公司现金流量表，以及财务报表附注（以下统称财务报表）进行审计，经双方协商，达成以下约定：</w:t>
      </w:r>
    </w:p>
    <w:p w14:paraId="483C6CED">
      <w:pPr>
        <w:ind w:firstLine="562"/>
        <w:outlineLvl w:val="0"/>
        <w:rPr>
          <w:rFonts w:ascii="Times New Roman" w:hAnsi="Times New Roman" w:eastAsia="黑体"/>
          <w:b/>
          <w:szCs w:val="28"/>
          <w:highlight w:val="none"/>
        </w:rPr>
      </w:pPr>
      <w:bookmarkStart w:id="194" w:name="_Toc22350"/>
      <w:bookmarkStart w:id="195" w:name="_Toc105081928"/>
      <w:bookmarkStart w:id="196" w:name="_Toc30205"/>
      <w:r>
        <w:rPr>
          <w:rFonts w:ascii="Times New Roman" w:hAnsi="Times New Roman" w:eastAsia="黑体"/>
          <w:b/>
          <w:szCs w:val="28"/>
          <w:highlight w:val="none"/>
        </w:rPr>
        <w:t>一、审计的目标和范围</w:t>
      </w:r>
      <w:bookmarkEnd w:id="194"/>
      <w:bookmarkEnd w:id="195"/>
      <w:bookmarkEnd w:id="196"/>
    </w:p>
    <w:p w14:paraId="512B9A29">
      <w:pPr>
        <w:ind w:firstLine="560"/>
        <w:rPr>
          <w:rFonts w:ascii="Times New Roman" w:hAnsi="Times New Roman"/>
          <w:szCs w:val="28"/>
          <w:highlight w:val="none"/>
        </w:rPr>
      </w:pPr>
      <w:r>
        <w:rPr>
          <w:rFonts w:ascii="Times New Roman" w:hAnsi="Times New Roman"/>
          <w:szCs w:val="28"/>
          <w:highlight w:val="none"/>
        </w:rPr>
        <w:t>（一） 乙方接受甲方委托，对甲方按照</w:t>
      </w:r>
      <w:r>
        <w:rPr>
          <w:rFonts w:ascii="Times New Roman" w:hAnsi="Times New Roman"/>
          <w:szCs w:val="28"/>
          <w:highlight w:val="none"/>
          <w:u w:val="single"/>
        </w:rPr>
        <w:t>企业会计准则</w:t>
      </w:r>
      <w:r>
        <w:rPr>
          <w:rFonts w:ascii="Times New Roman" w:hAnsi="Times New Roman"/>
          <w:szCs w:val="28"/>
          <w:highlight w:val="none"/>
        </w:rPr>
        <w:t>编制的</w:t>
      </w:r>
      <w:r>
        <w:rPr>
          <w:rFonts w:ascii="Times New Roman" w:hAnsi="Times New Roman"/>
          <w:szCs w:val="28"/>
          <w:highlight w:val="none"/>
          <w:u w:val="single"/>
        </w:rPr>
        <w:t xml:space="preserve"> 202</w:t>
      </w:r>
      <w:r>
        <w:rPr>
          <w:rFonts w:hint="eastAsia" w:ascii="Times New Roman" w:hAnsi="Times New Roman"/>
          <w:szCs w:val="28"/>
          <w:highlight w:val="none"/>
          <w:u w:val="single"/>
        </w:rPr>
        <w:t>5</w:t>
      </w:r>
      <w:r>
        <w:rPr>
          <w:rFonts w:ascii="Times New Roman" w:hAnsi="Times New Roman"/>
          <w:szCs w:val="28"/>
          <w:highlight w:val="none"/>
        </w:rPr>
        <w:t>年度财务报表进行审计。</w:t>
      </w:r>
    </w:p>
    <w:p w14:paraId="10C5FD79">
      <w:pPr>
        <w:ind w:firstLine="560"/>
        <w:rPr>
          <w:rFonts w:ascii="Times New Roman" w:hAnsi="Times New Roman"/>
          <w:szCs w:val="28"/>
          <w:highlight w:val="none"/>
        </w:rPr>
      </w:pPr>
      <w:r>
        <w:rPr>
          <w:rFonts w:ascii="Times New Roman" w:hAnsi="Times New Roman"/>
          <w:szCs w:val="28"/>
          <w:highlight w:val="none"/>
        </w:rPr>
        <w:t>（二） 乙方审计工作的目标是对财务报表整体是否不存在由于舞弊或错误导致的重大错报获取合理保证，并出具包含审计意见的审计报告。合理保证是高水平的保证，但并不能保证按照中国注册会计师审计准则（以下简称审计准则）执行的审计在某一重大错报存在时总能发现。错报可能由于舞弊或错误导致，如果合理预期错报单独或汇总起来可能影响财务报表使用者依据财务报表做出的经济决策，则通常认为错报是重大的。</w:t>
      </w:r>
    </w:p>
    <w:p w14:paraId="1699D7FC">
      <w:pPr>
        <w:ind w:firstLine="560"/>
        <w:rPr>
          <w:rFonts w:ascii="Times New Roman" w:hAnsi="Times New Roman"/>
          <w:szCs w:val="28"/>
          <w:highlight w:val="none"/>
        </w:rPr>
      </w:pPr>
      <w:r>
        <w:rPr>
          <w:rFonts w:ascii="Times New Roman" w:hAnsi="Times New Roman"/>
          <w:szCs w:val="28"/>
          <w:highlight w:val="none"/>
        </w:rPr>
        <w:t>（三） 乙方通过执行审计工作，对财务报表的下列方面发表审计意见：1.财务报表是否在所有重大方面按照企业会计准则的规定编制；2.财务报表是否在所有重大方面公允反映了甲方</w:t>
      </w:r>
      <w:r>
        <w:rPr>
          <w:rFonts w:ascii="Times New Roman" w:hAnsi="Times New Roman"/>
          <w:szCs w:val="28"/>
          <w:highlight w:val="none"/>
          <w:u w:val="single"/>
        </w:rPr>
        <w:t xml:space="preserve"> 202</w:t>
      </w:r>
      <w:r>
        <w:rPr>
          <w:rFonts w:hint="eastAsia" w:ascii="Times New Roman" w:hAnsi="Times New Roman"/>
          <w:szCs w:val="28"/>
          <w:highlight w:val="none"/>
          <w:u w:val="single"/>
        </w:rPr>
        <w:t>5</w:t>
      </w:r>
      <w:r>
        <w:rPr>
          <w:rFonts w:ascii="Times New Roman" w:hAnsi="Times New Roman"/>
          <w:szCs w:val="28"/>
          <w:highlight w:val="none"/>
        </w:rPr>
        <w:t>年</w:t>
      </w:r>
      <w:r>
        <w:rPr>
          <w:rFonts w:ascii="Times New Roman" w:hAnsi="Times New Roman"/>
          <w:szCs w:val="28"/>
          <w:highlight w:val="none"/>
          <w:u w:val="single"/>
        </w:rPr>
        <w:t xml:space="preserve"> 12 </w:t>
      </w:r>
      <w:r>
        <w:rPr>
          <w:rFonts w:ascii="Times New Roman" w:hAnsi="Times New Roman"/>
          <w:szCs w:val="28"/>
          <w:highlight w:val="none"/>
        </w:rPr>
        <w:t>月</w:t>
      </w:r>
      <w:r>
        <w:rPr>
          <w:rFonts w:ascii="Times New Roman" w:hAnsi="Times New Roman"/>
          <w:szCs w:val="28"/>
          <w:highlight w:val="none"/>
          <w:u w:val="single"/>
        </w:rPr>
        <w:t xml:space="preserve"> 31</w:t>
      </w:r>
      <w:r>
        <w:rPr>
          <w:rFonts w:ascii="Times New Roman" w:hAnsi="Times New Roman"/>
          <w:szCs w:val="28"/>
          <w:highlight w:val="none"/>
        </w:rPr>
        <w:t>日的合并及母公司财务状况，以及</w:t>
      </w:r>
      <w:r>
        <w:rPr>
          <w:rFonts w:ascii="Times New Roman" w:hAnsi="Times New Roman"/>
          <w:szCs w:val="28"/>
          <w:highlight w:val="none"/>
          <w:u w:val="single"/>
        </w:rPr>
        <w:t xml:space="preserve"> 202</w:t>
      </w:r>
      <w:r>
        <w:rPr>
          <w:rFonts w:hint="eastAsia" w:ascii="Times New Roman" w:hAnsi="Times New Roman"/>
          <w:szCs w:val="28"/>
          <w:highlight w:val="none"/>
          <w:u w:val="single"/>
        </w:rPr>
        <w:t>5</w:t>
      </w:r>
      <w:r>
        <w:rPr>
          <w:rFonts w:ascii="Times New Roman" w:hAnsi="Times New Roman"/>
          <w:szCs w:val="28"/>
          <w:highlight w:val="none"/>
        </w:rPr>
        <w:t>年度的合并及母公司经营成果和现金流量。</w:t>
      </w:r>
    </w:p>
    <w:p w14:paraId="26FFADE6">
      <w:pPr>
        <w:ind w:firstLine="562"/>
        <w:outlineLvl w:val="0"/>
        <w:rPr>
          <w:rFonts w:ascii="Times New Roman" w:hAnsi="Times New Roman" w:eastAsia="黑体"/>
          <w:b/>
          <w:szCs w:val="28"/>
          <w:highlight w:val="none"/>
        </w:rPr>
      </w:pPr>
      <w:bookmarkStart w:id="197" w:name="_Toc21013"/>
      <w:bookmarkStart w:id="198" w:name="_Toc21309"/>
      <w:bookmarkStart w:id="199" w:name="_Toc105081929"/>
      <w:r>
        <w:rPr>
          <w:rFonts w:ascii="Times New Roman" w:hAnsi="Times New Roman" w:eastAsia="黑体"/>
          <w:b/>
          <w:szCs w:val="28"/>
          <w:highlight w:val="none"/>
        </w:rPr>
        <w:t>二、甲方的责任</w:t>
      </w:r>
      <w:bookmarkEnd w:id="197"/>
      <w:bookmarkEnd w:id="198"/>
      <w:bookmarkEnd w:id="199"/>
    </w:p>
    <w:p w14:paraId="39BF11BE">
      <w:pPr>
        <w:ind w:firstLine="560"/>
        <w:rPr>
          <w:rFonts w:ascii="Times New Roman" w:hAnsi="Times New Roman"/>
          <w:szCs w:val="28"/>
          <w:highlight w:val="none"/>
        </w:rPr>
      </w:pPr>
      <w:r>
        <w:rPr>
          <w:rFonts w:ascii="Times New Roman" w:hAnsi="Times New Roman"/>
          <w:szCs w:val="28"/>
          <w:highlight w:val="none"/>
        </w:rPr>
        <w:t>（一） 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的反映甲方的财务状况、经营成果和现金流量。</w:t>
      </w:r>
    </w:p>
    <w:p w14:paraId="721880E9">
      <w:pPr>
        <w:ind w:firstLine="560"/>
        <w:rPr>
          <w:rFonts w:ascii="Times New Roman" w:hAnsi="Times New Roman"/>
          <w:szCs w:val="28"/>
          <w:highlight w:val="none"/>
        </w:rPr>
      </w:pPr>
      <w:r>
        <w:rPr>
          <w:rFonts w:ascii="Times New Roman" w:hAnsi="Times New Roman"/>
          <w:szCs w:val="28"/>
          <w:highlight w:val="none"/>
        </w:rPr>
        <w:t>（二） 按照企业会计准则的规定编制和公允列报财务报表是甲方管理层的责任，这种责任包括：1. 按照企业会计准则的规定编制财务报表，并使其实现公允反映；2. 设计、执行和维护必要的内部控制，以使财务报表不存在由于舞弊或错误导致的重大错报。</w:t>
      </w:r>
    </w:p>
    <w:p w14:paraId="31165126">
      <w:pPr>
        <w:ind w:firstLine="560"/>
        <w:rPr>
          <w:rFonts w:ascii="Times New Roman" w:hAnsi="Times New Roman"/>
          <w:szCs w:val="28"/>
          <w:highlight w:val="none"/>
        </w:rPr>
      </w:pPr>
      <w:r>
        <w:rPr>
          <w:rFonts w:ascii="Times New Roman" w:hAnsi="Times New Roman"/>
          <w:szCs w:val="28"/>
          <w:highlight w:val="none"/>
        </w:rPr>
        <w:t>（三） 在编制财务报表时，甲方管理层负责评估甲方的持续经营能力，必须时披露与持续经营相关的事项，并运用持续经营假设，除非管理层计划清算、终止运营或别无其他现实的选择。甲方治理层负责监督甲方的财务报告过程。</w:t>
      </w:r>
    </w:p>
    <w:p w14:paraId="4033E4DD">
      <w:pPr>
        <w:ind w:firstLine="560"/>
        <w:rPr>
          <w:rFonts w:ascii="Times New Roman" w:hAnsi="Times New Roman"/>
          <w:szCs w:val="28"/>
          <w:highlight w:val="none"/>
        </w:rPr>
      </w:pPr>
      <w:r>
        <w:rPr>
          <w:rFonts w:ascii="Times New Roman" w:hAnsi="Times New Roman"/>
          <w:szCs w:val="28"/>
          <w:highlight w:val="none"/>
        </w:rPr>
        <w:t>（四） 及时为乙方的审计工作提供与审计有关的所有记录、文件和所需的其他的信息，并保证所提供资料的真实性和完整性。</w:t>
      </w:r>
    </w:p>
    <w:p w14:paraId="21DFC5C2">
      <w:pPr>
        <w:ind w:firstLine="560"/>
        <w:rPr>
          <w:rFonts w:ascii="Times New Roman" w:hAnsi="Times New Roman"/>
          <w:szCs w:val="28"/>
          <w:highlight w:val="none"/>
        </w:rPr>
      </w:pPr>
      <w:r>
        <w:rPr>
          <w:rFonts w:ascii="Times New Roman" w:hAnsi="Times New Roman"/>
          <w:szCs w:val="28"/>
          <w:highlight w:val="none"/>
        </w:rPr>
        <w:t>（五） 确保乙方不受限制地接触其认为必要的甲方内部人员和其他相关人员。</w:t>
      </w:r>
    </w:p>
    <w:p w14:paraId="20B2644B">
      <w:pPr>
        <w:ind w:firstLine="560"/>
        <w:rPr>
          <w:rFonts w:ascii="Times New Roman" w:hAnsi="Times New Roman"/>
          <w:szCs w:val="28"/>
          <w:highlight w:val="none"/>
        </w:rPr>
      </w:pPr>
      <w:r>
        <w:rPr>
          <w:rFonts w:ascii="Times New Roman" w:hAnsi="Times New Roman"/>
          <w:szCs w:val="28"/>
          <w:highlight w:val="none"/>
        </w:rPr>
        <w:t>（六） 甲方管理层对其作出的与审计有关的声明予以书面确认。</w:t>
      </w:r>
    </w:p>
    <w:p w14:paraId="76BE494A">
      <w:pPr>
        <w:ind w:firstLine="560"/>
        <w:rPr>
          <w:rFonts w:ascii="Times New Roman" w:hAnsi="Times New Roman"/>
          <w:szCs w:val="28"/>
          <w:highlight w:val="none"/>
        </w:rPr>
      </w:pPr>
      <w:r>
        <w:rPr>
          <w:rFonts w:ascii="Times New Roman" w:hAnsi="Times New Roman"/>
          <w:szCs w:val="28"/>
          <w:highlight w:val="none"/>
        </w:rPr>
        <w:t>（七） 为乙方派出的有关工作人员提供必要的工作条件和协助，主要事项将由乙方于外勤工作开始前提供主要事项清单。</w:t>
      </w:r>
    </w:p>
    <w:p w14:paraId="7D0E96FD">
      <w:pPr>
        <w:ind w:firstLine="560"/>
        <w:rPr>
          <w:rFonts w:ascii="Times New Roman" w:hAnsi="Times New Roman"/>
          <w:szCs w:val="28"/>
          <w:highlight w:val="none"/>
        </w:rPr>
      </w:pPr>
      <w:r>
        <w:rPr>
          <w:rFonts w:ascii="Times New Roman" w:hAnsi="Times New Roman"/>
          <w:szCs w:val="28"/>
          <w:highlight w:val="none"/>
        </w:rPr>
        <w:t>（八） 按照本合同的约定及时足额支付审计费用。</w:t>
      </w:r>
    </w:p>
    <w:p w14:paraId="33C35289">
      <w:pPr>
        <w:ind w:firstLine="560"/>
        <w:rPr>
          <w:rFonts w:ascii="Times New Roman" w:hAnsi="Times New Roman"/>
          <w:b/>
          <w:szCs w:val="28"/>
          <w:highlight w:val="none"/>
        </w:rPr>
      </w:pPr>
      <w:r>
        <w:rPr>
          <w:rFonts w:ascii="Times New Roman" w:hAnsi="Times New Roman"/>
          <w:szCs w:val="28"/>
          <w:highlight w:val="none"/>
        </w:rPr>
        <w:t>（九） 乙方的审计不能减轻甲方及甲方管理层的责任。</w:t>
      </w:r>
    </w:p>
    <w:p w14:paraId="67421787">
      <w:pPr>
        <w:ind w:firstLine="562"/>
        <w:outlineLvl w:val="0"/>
        <w:rPr>
          <w:rFonts w:ascii="Times New Roman" w:hAnsi="Times New Roman" w:eastAsia="黑体"/>
          <w:b/>
          <w:szCs w:val="28"/>
          <w:highlight w:val="none"/>
        </w:rPr>
      </w:pPr>
      <w:bookmarkStart w:id="200" w:name="_Toc23446"/>
      <w:bookmarkStart w:id="201" w:name="_Toc16714"/>
      <w:bookmarkStart w:id="202" w:name="_Toc105081930"/>
      <w:r>
        <w:rPr>
          <w:rFonts w:ascii="Times New Roman" w:hAnsi="Times New Roman" w:eastAsia="黑体"/>
          <w:b/>
          <w:szCs w:val="28"/>
          <w:highlight w:val="none"/>
        </w:rPr>
        <w:t>三、乙方的责任</w:t>
      </w:r>
      <w:bookmarkEnd w:id="200"/>
      <w:bookmarkEnd w:id="201"/>
      <w:bookmarkEnd w:id="202"/>
    </w:p>
    <w:p w14:paraId="6D8D7400">
      <w:pPr>
        <w:ind w:firstLine="560"/>
        <w:rPr>
          <w:rFonts w:ascii="Times New Roman" w:hAnsi="Times New Roman"/>
          <w:szCs w:val="28"/>
          <w:highlight w:val="none"/>
        </w:rPr>
      </w:pPr>
      <w:r>
        <w:rPr>
          <w:rFonts w:ascii="Times New Roman" w:hAnsi="Times New Roman"/>
          <w:szCs w:val="28"/>
          <w:highlight w:val="none"/>
        </w:rPr>
        <w:t>（一）乙方按照审计准则的规定执行审计工作。审计准则要求注册会计师遵守中国注册会计师职业道德守则。在执行审计的过程中，乙方需要运用职业判断，保持职业怀疑。</w:t>
      </w:r>
    </w:p>
    <w:p w14:paraId="66A81BA9">
      <w:pPr>
        <w:ind w:firstLine="560"/>
        <w:rPr>
          <w:rFonts w:ascii="Times New Roman" w:hAnsi="Times New Roman"/>
          <w:szCs w:val="28"/>
          <w:highlight w:val="none"/>
        </w:rPr>
      </w:pPr>
      <w:r>
        <w:rPr>
          <w:rFonts w:ascii="Times New Roman" w:hAnsi="Times New Roman"/>
          <w:szCs w:val="28"/>
          <w:highlight w:val="none"/>
        </w:rPr>
        <w:t>（二） 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5A39FF61">
      <w:pPr>
        <w:ind w:firstLine="560"/>
        <w:rPr>
          <w:rFonts w:ascii="Times New Roman" w:hAnsi="Times New Roman"/>
          <w:szCs w:val="28"/>
          <w:highlight w:val="none"/>
        </w:rPr>
      </w:pPr>
      <w:r>
        <w:rPr>
          <w:rFonts w:ascii="Times New Roman" w:hAnsi="Times New Roman"/>
          <w:szCs w:val="28"/>
          <w:highlight w:val="none"/>
        </w:rPr>
        <w:t>（三） 乙方了解与审计相关的内部控制，以设计恰当的审计程序</w:t>
      </w:r>
      <w:r>
        <w:rPr>
          <w:rFonts w:ascii="Times New Roman" w:hAnsi="Times New Roman"/>
          <w:i/>
          <w:szCs w:val="28"/>
          <w:highlight w:val="none"/>
        </w:rPr>
        <w:t>，</w:t>
      </w:r>
      <w:r>
        <w:rPr>
          <w:rFonts w:ascii="Times New Roman" w:hAnsi="Times New Roman"/>
          <w:szCs w:val="28"/>
          <w:highlight w:val="none"/>
        </w:rPr>
        <w:t>但目的并非对内部控制的有效性发表意见。</w:t>
      </w:r>
    </w:p>
    <w:p w14:paraId="7E071609">
      <w:pPr>
        <w:ind w:firstLine="560"/>
        <w:rPr>
          <w:rFonts w:ascii="Times New Roman" w:hAnsi="Times New Roman"/>
          <w:szCs w:val="28"/>
          <w:highlight w:val="none"/>
        </w:rPr>
      </w:pPr>
      <w:r>
        <w:rPr>
          <w:rFonts w:ascii="Times New Roman" w:hAnsi="Times New Roman"/>
          <w:szCs w:val="28"/>
          <w:highlight w:val="none"/>
        </w:rPr>
        <w:t>（四） 乙方评价管理层选用会计政策的恰当性和作出会计估计及相关披露的合理性。</w:t>
      </w:r>
    </w:p>
    <w:p w14:paraId="70E54363">
      <w:pPr>
        <w:ind w:firstLine="560"/>
        <w:rPr>
          <w:rFonts w:ascii="Times New Roman" w:hAnsi="Times New Roman"/>
          <w:szCs w:val="28"/>
          <w:highlight w:val="none"/>
        </w:rPr>
      </w:pPr>
      <w:r>
        <w:rPr>
          <w:rFonts w:ascii="Times New Roman" w:hAnsi="Times New Roman"/>
          <w:szCs w:val="28"/>
          <w:highlight w:val="none"/>
        </w:rPr>
        <w:t>（五） 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14:paraId="2657315D">
      <w:pPr>
        <w:ind w:firstLine="560"/>
        <w:rPr>
          <w:rFonts w:ascii="Times New Roman" w:hAnsi="Times New Roman"/>
          <w:szCs w:val="28"/>
          <w:highlight w:val="none"/>
        </w:rPr>
      </w:pPr>
      <w:r>
        <w:rPr>
          <w:rFonts w:ascii="Times New Roman" w:hAnsi="Times New Roman"/>
          <w:szCs w:val="28"/>
          <w:highlight w:val="none"/>
        </w:rPr>
        <w:t>（六） 乙方评价财务报表的总体列报、结构和内容（包括披露），并评价财务报表是否公允反映相关交易和事项。</w:t>
      </w:r>
    </w:p>
    <w:p w14:paraId="7A0D951F">
      <w:pPr>
        <w:ind w:firstLine="560"/>
        <w:rPr>
          <w:rFonts w:ascii="Times New Roman" w:hAnsi="Times New Roman"/>
          <w:szCs w:val="28"/>
          <w:highlight w:val="none"/>
        </w:rPr>
      </w:pPr>
      <w:r>
        <w:rPr>
          <w:rFonts w:ascii="Times New Roman" w:hAnsi="Times New Roman"/>
          <w:szCs w:val="28"/>
          <w:highlight w:val="none"/>
        </w:rPr>
        <w:t>（七） 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w:t>
      </w:r>
    </w:p>
    <w:p w14:paraId="761ECC61">
      <w:pPr>
        <w:ind w:firstLine="560"/>
        <w:rPr>
          <w:rFonts w:ascii="Times New Roman" w:hAnsi="Times New Roman"/>
          <w:szCs w:val="28"/>
          <w:highlight w:val="none"/>
        </w:rPr>
      </w:pPr>
      <w:r>
        <w:rPr>
          <w:rFonts w:ascii="Times New Roman" w:hAnsi="Times New Roman"/>
          <w:szCs w:val="28"/>
          <w:highlight w:val="none"/>
        </w:rPr>
        <w:t>（八） 由于审计和内部控制的固有限制，即使按照审计准则的规定适当地计划和执行审计工作，仍无法避免财务报表的某些重大错报可能未被乙方发现的风险。</w:t>
      </w:r>
    </w:p>
    <w:p w14:paraId="1693AAD7">
      <w:pPr>
        <w:ind w:firstLine="560"/>
        <w:rPr>
          <w:rFonts w:ascii="Times New Roman" w:hAnsi="Times New Roman"/>
          <w:szCs w:val="28"/>
          <w:highlight w:val="none"/>
        </w:rPr>
      </w:pPr>
      <w:r>
        <w:rPr>
          <w:rFonts w:ascii="Times New Roman" w:hAnsi="Times New Roman"/>
          <w:szCs w:val="28"/>
          <w:highlight w:val="none"/>
        </w:rPr>
        <w:t>（九） 乙方应于202</w:t>
      </w:r>
      <w:r>
        <w:rPr>
          <w:rFonts w:hint="eastAsia" w:ascii="Times New Roman" w:hAnsi="Times New Roman"/>
          <w:szCs w:val="28"/>
          <w:highlight w:val="none"/>
        </w:rPr>
        <w:t>6</w:t>
      </w:r>
      <w:r>
        <w:rPr>
          <w:rFonts w:ascii="Times New Roman" w:hAnsi="Times New Roman"/>
          <w:szCs w:val="28"/>
          <w:highlight w:val="none"/>
        </w:rPr>
        <w:t>年4月30日前完成审计工作，出具审计报告。若因客观原因导致不能按时出具审计报告，双方可另行协商确定出具时间。</w:t>
      </w:r>
    </w:p>
    <w:p w14:paraId="3A0DA87D">
      <w:pPr>
        <w:ind w:firstLine="560"/>
        <w:rPr>
          <w:rFonts w:ascii="Times New Roman" w:hAnsi="Times New Roman"/>
          <w:szCs w:val="28"/>
          <w:highlight w:val="none"/>
        </w:rPr>
      </w:pPr>
      <w:r>
        <w:rPr>
          <w:rFonts w:ascii="Times New Roman" w:hAnsi="Times New Roman"/>
          <w:szCs w:val="28"/>
          <w:highlight w:val="none"/>
        </w:rPr>
        <w:t>（十） 除下列情况外，乙方应当对执行业务过程中知悉的甲方信息予以保密：</w:t>
      </w:r>
    </w:p>
    <w:p w14:paraId="39058798">
      <w:pPr>
        <w:ind w:firstLine="560"/>
        <w:rPr>
          <w:rFonts w:ascii="Times New Roman" w:hAnsi="Times New Roman"/>
          <w:szCs w:val="28"/>
          <w:highlight w:val="none"/>
        </w:rPr>
      </w:pPr>
      <w:r>
        <w:rPr>
          <w:rFonts w:ascii="Times New Roman" w:hAnsi="Times New Roman"/>
          <w:szCs w:val="28"/>
          <w:highlight w:val="none"/>
        </w:rPr>
        <w:t>1. 法律法规允许披露，并取得甲方的授权；</w:t>
      </w:r>
    </w:p>
    <w:p w14:paraId="242FB74D">
      <w:pPr>
        <w:ind w:firstLine="560"/>
        <w:rPr>
          <w:rFonts w:ascii="Times New Roman" w:hAnsi="Times New Roman"/>
          <w:szCs w:val="28"/>
          <w:highlight w:val="none"/>
        </w:rPr>
      </w:pPr>
      <w:r>
        <w:rPr>
          <w:rFonts w:ascii="Times New Roman" w:hAnsi="Times New Roman"/>
          <w:szCs w:val="28"/>
          <w:highlight w:val="none"/>
        </w:rPr>
        <w:t>2. 根据法律法规的要求，为法律诉讼、仲裁准备文件或提供证据，以及向监管机构报告发现的违法行为；</w:t>
      </w:r>
    </w:p>
    <w:p w14:paraId="5597B9B9">
      <w:pPr>
        <w:ind w:firstLine="560"/>
        <w:rPr>
          <w:rFonts w:ascii="Times New Roman" w:hAnsi="Times New Roman"/>
          <w:szCs w:val="28"/>
          <w:highlight w:val="none"/>
        </w:rPr>
      </w:pPr>
      <w:r>
        <w:rPr>
          <w:rFonts w:ascii="Times New Roman" w:hAnsi="Times New Roman"/>
          <w:szCs w:val="28"/>
          <w:highlight w:val="none"/>
        </w:rPr>
        <w:t>3. 在法律法规允许的情况下，在法律诉讼、仲裁中维护自己的合法权益；</w:t>
      </w:r>
    </w:p>
    <w:p w14:paraId="38BCC340">
      <w:pPr>
        <w:ind w:firstLine="560"/>
        <w:rPr>
          <w:rFonts w:ascii="Times New Roman" w:hAnsi="Times New Roman"/>
          <w:szCs w:val="28"/>
          <w:highlight w:val="none"/>
        </w:rPr>
      </w:pPr>
      <w:r>
        <w:rPr>
          <w:rFonts w:ascii="Times New Roman" w:hAnsi="Times New Roman"/>
          <w:szCs w:val="28"/>
          <w:highlight w:val="none"/>
        </w:rPr>
        <w:t>4. 接受注册会计师协会或监管机构的执业质量检查，答复其询问和调查；</w:t>
      </w:r>
    </w:p>
    <w:p w14:paraId="3C9B4E4F">
      <w:pPr>
        <w:ind w:firstLine="560"/>
        <w:rPr>
          <w:rFonts w:ascii="Times New Roman" w:hAnsi="Times New Roman"/>
          <w:szCs w:val="28"/>
          <w:highlight w:val="none"/>
        </w:rPr>
      </w:pPr>
      <w:r>
        <w:rPr>
          <w:rFonts w:ascii="Times New Roman" w:hAnsi="Times New Roman"/>
          <w:szCs w:val="28"/>
          <w:highlight w:val="none"/>
        </w:rPr>
        <w:t>5. 法律法规、执业准则和职业道德规范规定的其他情形。</w:t>
      </w:r>
    </w:p>
    <w:p w14:paraId="2D18014B">
      <w:pPr>
        <w:ind w:firstLine="562"/>
        <w:outlineLvl w:val="0"/>
        <w:rPr>
          <w:rFonts w:ascii="Times New Roman" w:hAnsi="Times New Roman" w:eastAsia="黑体"/>
          <w:b/>
          <w:szCs w:val="28"/>
          <w:highlight w:val="none"/>
        </w:rPr>
      </w:pPr>
      <w:bookmarkStart w:id="203" w:name="_Toc105081931"/>
      <w:bookmarkStart w:id="204" w:name="_Toc24074"/>
      <w:bookmarkStart w:id="205" w:name="_Toc21543"/>
      <w:r>
        <w:rPr>
          <w:rFonts w:ascii="Times New Roman" w:hAnsi="Times New Roman" w:eastAsia="黑体"/>
          <w:b/>
          <w:szCs w:val="28"/>
          <w:highlight w:val="none"/>
        </w:rPr>
        <w:t>四、审计收费</w:t>
      </w:r>
      <w:bookmarkEnd w:id="203"/>
      <w:bookmarkEnd w:id="204"/>
      <w:bookmarkEnd w:id="205"/>
    </w:p>
    <w:p w14:paraId="0CF676DC">
      <w:pPr>
        <w:ind w:firstLine="560"/>
        <w:rPr>
          <w:rFonts w:ascii="Times New Roman" w:hAnsi="Times New Roman"/>
          <w:szCs w:val="28"/>
          <w:highlight w:val="none"/>
        </w:rPr>
      </w:pPr>
      <w:r>
        <w:rPr>
          <w:rFonts w:ascii="Times New Roman" w:hAnsi="Times New Roman"/>
          <w:szCs w:val="28"/>
          <w:highlight w:val="none"/>
        </w:rPr>
        <w:t>（一） 本次审计服务的收费是以乙方各级别工作人员在本次工作中所耗费的时间为基础计算的。本次审计服务的费用总额为人民币</w:t>
      </w:r>
      <w:r>
        <w:rPr>
          <w:rFonts w:ascii="Times New Roman" w:hAnsi="Times New Roman"/>
          <w:szCs w:val="28"/>
          <w:highlight w:val="none"/>
          <w:u w:val="single"/>
        </w:rPr>
        <w:t>XX</w:t>
      </w:r>
      <w:r>
        <w:rPr>
          <w:rFonts w:ascii="Times New Roman" w:hAnsi="Times New Roman"/>
          <w:szCs w:val="28"/>
          <w:highlight w:val="none"/>
        </w:rPr>
        <w:t>万元（大写XX万元整），为包干含税价。如果由于无法预见的原因，致使乙方从事本合同所涉及的审计服务时间较本合同签订时预计的时间有明显的增加或减少时，甲乙双方应通过协商，相应调整审计服务费。</w:t>
      </w:r>
    </w:p>
    <w:p w14:paraId="663A9CE1">
      <w:pPr>
        <w:ind w:firstLine="560"/>
        <w:rPr>
          <w:rFonts w:ascii="Times New Roman" w:hAnsi="Times New Roman"/>
          <w:szCs w:val="28"/>
          <w:highlight w:val="none"/>
        </w:rPr>
      </w:pPr>
      <w:r>
        <w:rPr>
          <w:rFonts w:ascii="Times New Roman" w:hAnsi="Times New Roman"/>
          <w:szCs w:val="28"/>
          <w:highlight w:val="none"/>
        </w:rPr>
        <w:t>（二） 甲方在业务合同签订后，在</w:t>
      </w:r>
      <w:r>
        <w:rPr>
          <w:rFonts w:ascii="Times New Roman" w:hAnsi="Times New Roman"/>
          <w:iCs/>
          <w:szCs w:val="28"/>
          <w:highlight w:val="none"/>
        </w:rPr>
        <w:t>乙方提交报告定稿电子版后支付审计服务费XX万元，乙方收到款项后次日出具报告。</w:t>
      </w:r>
    </w:p>
    <w:p w14:paraId="71A13E19">
      <w:pPr>
        <w:ind w:firstLine="560"/>
        <w:rPr>
          <w:rFonts w:ascii="Times New Roman" w:hAnsi="Times New Roman"/>
          <w:szCs w:val="28"/>
          <w:highlight w:val="none"/>
        </w:rPr>
      </w:pPr>
      <w:r>
        <w:rPr>
          <w:rFonts w:ascii="Times New Roman" w:hAnsi="Times New Roman"/>
          <w:szCs w:val="28"/>
          <w:highlight w:val="none"/>
        </w:rPr>
        <w:t>（三） 如果由于无法预见的原因，致使乙方人员抵达甲方及其下属公司的工作现场后，本合同所涉及的审计服务不再进行，双方协商后可解除本协议。</w:t>
      </w:r>
    </w:p>
    <w:p w14:paraId="51D84788">
      <w:pPr>
        <w:ind w:firstLine="562"/>
        <w:outlineLvl w:val="0"/>
        <w:rPr>
          <w:rFonts w:ascii="Times New Roman" w:hAnsi="Times New Roman" w:eastAsia="黑体"/>
          <w:b/>
          <w:szCs w:val="28"/>
          <w:highlight w:val="none"/>
        </w:rPr>
      </w:pPr>
      <w:bookmarkStart w:id="206" w:name="_Toc105081932"/>
      <w:bookmarkStart w:id="207" w:name="_Toc8165"/>
      <w:bookmarkStart w:id="208" w:name="_Toc28100"/>
      <w:r>
        <w:rPr>
          <w:rFonts w:ascii="Times New Roman" w:hAnsi="Times New Roman" w:eastAsia="黑体"/>
          <w:b/>
          <w:szCs w:val="28"/>
          <w:highlight w:val="none"/>
        </w:rPr>
        <w:t>五、审计报告的使用范围和使用责任</w:t>
      </w:r>
      <w:bookmarkEnd w:id="206"/>
      <w:bookmarkEnd w:id="207"/>
      <w:bookmarkEnd w:id="208"/>
    </w:p>
    <w:p w14:paraId="713D0F62">
      <w:pPr>
        <w:ind w:firstLine="560"/>
        <w:rPr>
          <w:rFonts w:ascii="Times New Roman" w:hAnsi="Times New Roman"/>
          <w:szCs w:val="28"/>
          <w:highlight w:val="none"/>
        </w:rPr>
      </w:pPr>
      <w:r>
        <w:rPr>
          <w:rFonts w:ascii="Times New Roman" w:hAnsi="Times New Roman"/>
          <w:szCs w:val="28"/>
          <w:highlight w:val="none"/>
        </w:rPr>
        <w:t>（一） 乙方按照审计准则规定的格式和类型出具审计报告。</w:t>
      </w:r>
    </w:p>
    <w:p w14:paraId="4E8420C8">
      <w:pPr>
        <w:ind w:firstLine="560"/>
        <w:rPr>
          <w:rFonts w:ascii="Times New Roman" w:hAnsi="Times New Roman"/>
          <w:szCs w:val="28"/>
          <w:highlight w:val="none"/>
        </w:rPr>
      </w:pPr>
      <w:r>
        <w:rPr>
          <w:rFonts w:ascii="Times New Roman" w:hAnsi="Times New Roman"/>
          <w:szCs w:val="28"/>
          <w:highlight w:val="none"/>
        </w:rPr>
        <w:t>（二） 乙方向甲方致送审计报告一式</w:t>
      </w:r>
      <w:r>
        <w:rPr>
          <w:rFonts w:ascii="Times New Roman" w:hAnsi="Times New Roman"/>
          <w:szCs w:val="28"/>
          <w:highlight w:val="none"/>
          <w:u w:val="single"/>
        </w:rPr>
        <w:t>六</w:t>
      </w:r>
      <w:r>
        <w:rPr>
          <w:rFonts w:ascii="Times New Roman" w:hAnsi="Times New Roman"/>
          <w:szCs w:val="28"/>
          <w:highlight w:val="none"/>
        </w:rPr>
        <w:t>份，合并报告一式</w:t>
      </w:r>
      <w:r>
        <w:rPr>
          <w:rFonts w:ascii="Times New Roman" w:hAnsi="Times New Roman"/>
          <w:szCs w:val="28"/>
          <w:highlight w:val="none"/>
          <w:u w:val="single"/>
        </w:rPr>
        <w:t>六</w:t>
      </w:r>
      <w:r>
        <w:rPr>
          <w:rFonts w:ascii="Times New Roman" w:hAnsi="Times New Roman"/>
          <w:szCs w:val="28"/>
          <w:highlight w:val="none"/>
        </w:rPr>
        <w:t>份</w:t>
      </w:r>
    </w:p>
    <w:p w14:paraId="3DEA6E00">
      <w:pPr>
        <w:ind w:firstLine="560"/>
        <w:rPr>
          <w:rFonts w:ascii="Times New Roman" w:hAnsi="Times New Roman"/>
          <w:i/>
          <w:szCs w:val="28"/>
          <w:highlight w:val="none"/>
        </w:rPr>
      </w:pPr>
      <w:r>
        <w:rPr>
          <w:rFonts w:ascii="Times New Roman" w:hAnsi="Times New Roman"/>
          <w:szCs w:val="28"/>
          <w:highlight w:val="none"/>
        </w:rPr>
        <w:t>（三）甲乙双方商定审计报告的</w:t>
      </w:r>
      <w:r>
        <w:rPr>
          <w:rFonts w:hint="eastAsia" w:ascii="Times New Roman" w:hAnsi="Times New Roman"/>
          <w:szCs w:val="28"/>
          <w:highlight w:val="none"/>
          <w:lang w:eastAsia="zh-CN"/>
        </w:rPr>
        <w:t>适用范围</w:t>
      </w:r>
      <w:r>
        <w:rPr>
          <w:rFonts w:ascii="Times New Roman" w:hAnsi="Times New Roman"/>
          <w:szCs w:val="28"/>
          <w:highlight w:val="none"/>
        </w:rPr>
        <w:t>为下列第</w:t>
      </w:r>
      <w:r>
        <w:rPr>
          <w:rFonts w:ascii="Times New Roman" w:hAnsi="Times New Roman"/>
          <w:szCs w:val="28"/>
          <w:highlight w:val="none"/>
          <w:u w:val="single"/>
        </w:rPr>
        <w:t xml:space="preserve"> 1-6</w:t>
      </w:r>
      <w:r>
        <w:rPr>
          <w:rFonts w:ascii="Times New Roman" w:hAnsi="Times New Roman"/>
          <w:szCs w:val="28"/>
          <w:highlight w:val="none"/>
        </w:rPr>
        <w:t>项：</w:t>
      </w:r>
    </w:p>
    <w:p w14:paraId="658ACB91">
      <w:pPr>
        <w:ind w:firstLine="560"/>
        <w:rPr>
          <w:rFonts w:ascii="Times New Roman" w:hAnsi="Times New Roman"/>
          <w:szCs w:val="28"/>
          <w:highlight w:val="none"/>
        </w:rPr>
      </w:pPr>
      <w:r>
        <w:rPr>
          <w:rFonts w:ascii="Times New Roman" w:hAnsi="Times New Roman"/>
          <w:szCs w:val="28"/>
          <w:highlight w:val="none"/>
        </w:rPr>
        <w:t>1. 用于甲方向股东（大）会、董事会、监事会或职工代表大会报告202</w:t>
      </w:r>
      <w:r>
        <w:rPr>
          <w:rFonts w:hint="eastAsia" w:ascii="Times New Roman" w:hAnsi="Times New Roman"/>
          <w:szCs w:val="28"/>
          <w:highlight w:val="none"/>
        </w:rPr>
        <w:t>5</w:t>
      </w:r>
      <w:r>
        <w:rPr>
          <w:rFonts w:ascii="Times New Roman" w:hAnsi="Times New Roman"/>
          <w:szCs w:val="28"/>
          <w:highlight w:val="none"/>
        </w:rPr>
        <w:t>年度财务报告；</w:t>
      </w:r>
    </w:p>
    <w:p w14:paraId="18B06427">
      <w:pPr>
        <w:ind w:firstLine="560"/>
        <w:rPr>
          <w:rFonts w:ascii="Times New Roman" w:hAnsi="Times New Roman"/>
          <w:szCs w:val="28"/>
          <w:highlight w:val="none"/>
        </w:rPr>
      </w:pPr>
      <w:r>
        <w:rPr>
          <w:rFonts w:ascii="Times New Roman" w:hAnsi="Times New Roman"/>
          <w:szCs w:val="28"/>
          <w:highlight w:val="none"/>
        </w:rPr>
        <w:t>2. 用于甲方202</w:t>
      </w:r>
      <w:r>
        <w:rPr>
          <w:rFonts w:hint="eastAsia" w:ascii="Times New Roman" w:hAnsi="Times New Roman"/>
          <w:szCs w:val="28"/>
          <w:highlight w:val="none"/>
        </w:rPr>
        <w:t>5</w:t>
      </w:r>
      <w:r>
        <w:rPr>
          <w:rFonts w:ascii="Times New Roman" w:hAnsi="Times New Roman"/>
          <w:szCs w:val="28"/>
          <w:highlight w:val="none"/>
        </w:rPr>
        <w:t>年度工商年检；</w:t>
      </w:r>
    </w:p>
    <w:p w14:paraId="41FEE3EA">
      <w:pPr>
        <w:ind w:firstLine="560"/>
        <w:rPr>
          <w:rFonts w:ascii="Times New Roman" w:hAnsi="Times New Roman"/>
          <w:szCs w:val="28"/>
          <w:highlight w:val="none"/>
        </w:rPr>
      </w:pPr>
      <w:r>
        <w:rPr>
          <w:rFonts w:ascii="Times New Roman" w:hAnsi="Times New Roman"/>
          <w:szCs w:val="28"/>
          <w:highlight w:val="none"/>
        </w:rPr>
        <w:t>3. 用于甲方向其政府主管部门提交202</w:t>
      </w:r>
      <w:r>
        <w:rPr>
          <w:rFonts w:hint="eastAsia" w:ascii="Times New Roman" w:hAnsi="Times New Roman"/>
          <w:szCs w:val="28"/>
          <w:highlight w:val="none"/>
        </w:rPr>
        <w:t>5</w:t>
      </w:r>
      <w:r>
        <w:rPr>
          <w:rFonts w:ascii="Times New Roman" w:hAnsi="Times New Roman"/>
          <w:szCs w:val="28"/>
          <w:highlight w:val="none"/>
        </w:rPr>
        <w:t>年度财务报告；</w:t>
      </w:r>
    </w:p>
    <w:p w14:paraId="6A7A673D">
      <w:pPr>
        <w:ind w:firstLine="560"/>
        <w:rPr>
          <w:rFonts w:ascii="Times New Roman" w:hAnsi="Times New Roman"/>
          <w:szCs w:val="28"/>
          <w:highlight w:val="none"/>
        </w:rPr>
      </w:pPr>
      <w:r>
        <w:rPr>
          <w:rFonts w:ascii="Times New Roman" w:hAnsi="Times New Roman"/>
          <w:szCs w:val="28"/>
          <w:highlight w:val="none"/>
        </w:rPr>
        <w:t>4. 用于甲方向外汇管理部门提交202</w:t>
      </w:r>
      <w:r>
        <w:rPr>
          <w:rFonts w:hint="eastAsia" w:ascii="Times New Roman" w:hAnsi="Times New Roman"/>
          <w:szCs w:val="28"/>
          <w:highlight w:val="none"/>
        </w:rPr>
        <w:t>5</w:t>
      </w:r>
      <w:r>
        <w:rPr>
          <w:rFonts w:ascii="Times New Roman" w:hAnsi="Times New Roman"/>
          <w:szCs w:val="28"/>
          <w:highlight w:val="none"/>
        </w:rPr>
        <w:t>年度财务报告；</w:t>
      </w:r>
    </w:p>
    <w:p w14:paraId="74D78A31">
      <w:pPr>
        <w:ind w:firstLine="560"/>
        <w:rPr>
          <w:rFonts w:ascii="Times New Roman" w:hAnsi="Times New Roman"/>
          <w:szCs w:val="28"/>
          <w:highlight w:val="none"/>
        </w:rPr>
      </w:pPr>
      <w:r>
        <w:rPr>
          <w:rFonts w:ascii="Times New Roman" w:hAnsi="Times New Roman"/>
          <w:szCs w:val="28"/>
          <w:highlight w:val="none"/>
        </w:rPr>
        <w:t>5. 用于甲方向主管税务部门提交202</w:t>
      </w:r>
      <w:r>
        <w:rPr>
          <w:rFonts w:hint="eastAsia" w:ascii="Times New Roman" w:hAnsi="Times New Roman"/>
          <w:szCs w:val="28"/>
          <w:highlight w:val="none"/>
        </w:rPr>
        <w:t>5</w:t>
      </w:r>
      <w:r>
        <w:rPr>
          <w:rFonts w:ascii="Times New Roman" w:hAnsi="Times New Roman"/>
          <w:szCs w:val="28"/>
          <w:highlight w:val="none"/>
        </w:rPr>
        <w:t>年度财务报告；</w:t>
      </w:r>
    </w:p>
    <w:p w14:paraId="0BDD5D62">
      <w:pPr>
        <w:ind w:firstLine="560"/>
        <w:rPr>
          <w:rFonts w:ascii="Times New Roman" w:hAnsi="Times New Roman"/>
          <w:szCs w:val="28"/>
          <w:highlight w:val="none"/>
        </w:rPr>
      </w:pPr>
      <w:r>
        <w:rPr>
          <w:rFonts w:ascii="Times New Roman" w:hAnsi="Times New Roman"/>
          <w:szCs w:val="28"/>
          <w:highlight w:val="none"/>
        </w:rPr>
        <w:t>6. 用于政府部门明文规定的其他用途；</w:t>
      </w:r>
    </w:p>
    <w:p w14:paraId="46543B83">
      <w:pPr>
        <w:ind w:firstLine="560"/>
        <w:rPr>
          <w:rFonts w:ascii="Times New Roman" w:hAnsi="Times New Roman"/>
          <w:highlight w:val="none"/>
        </w:rPr>
      </w:pPr>
      <w:r>
        <w:rPr>
          <w:rFonts w:ascii="Times New Roman" w:hAnsi="Times New Roman"/>
          <w:szCs w:val="28"/>
          <w:highlight w:val="none"/>
        </w:rPr>
        <w:t>（四） 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14:paraId="287BF24C">
      <w:pPr>
        <w:ind w:firstLine="562"/>
        <w:outlineLvl w:val="0"/>
        <w:rPr>
          <w:rFonts w:ascii="Times New Roman" w:hAnsi="Times New Roman" w:eastAsia="黑体"/>
          <w:b/>
          <w:szCs w:val="28"/>
          <w:highlight w:val="none"/>
        </w:rPr>
      </w:pPr>
      <w:bookmarkStart w:id="209" w:name="_Toc105081933"/>
      <w:bookmarkStart w:id="210" w:name="_Toc31892"/>
      <w:bookmarkStart w:id="211" w:name="_Toc32333"/>
      <w:r>
        <w:rPr>
          <w:rFonts w:ascii="Times New Roman" w:hAnsi="Times New Roman" w:eastAsia="黑体"/>
          <w:b/>
          <w:szCs w:val="28"/>
          <w:highlight w:val="none"/>
        </w:rPr>
        <w:t>六、合同的有效期间</w:t>
      </w:r>
      <w:bookmarkEnd w:id="209"/>
      <w:bookmarkEnd w:id="210"/>
      <w:bookmarkEnd w:id="211"/>
    </w:p>
    <w:p w14:paraId="360B220E">
      <w:pPr>
        <w:ind w:firstLine="560"/>
        <w:rPr>
          <w:rFonts w:ascii="Times New Roman" w:hAnsi="Times New Roman"/>
          <w:szCs w:val="28"/>
          <w:highlight w:val="none"/>
        </w:rPr>
      </w:pPr>
      <w:r>
        <w:rPr>
          <w:rFonts w:ascii="Times New Roman" w:hAnsi="Times New Roman"/>
          <w:szCs w:val="28"/>
          <w:highlight w:val="none"/>
        </w:rPr>
        <w:t>本合同自甲、乙双方签署之日起生效，并在双方履行完毕本合同约定的所有义务后终止。但其中三（十）、四、五、七、八、九、十项并不因本合同终止而失效。</w:t>
      </w:r>
    </w:p>
    <w:p w14:paraId="642641C2">
      <w:pPr>
        <w:ind w:firstLine="562"/>
        <w:outlineLvl w:val="0"/>
        <w:rPr>
          <w:rFonts w:ascii="Times New Roman" w:hAnsi="Times New Roman" w:eastAsia="黑体"/>
          <w:b/>
          <w:szCs w:val="28"/>
          <w:highlight w:val="none"/>
        </w:rPr>
      </w:pPr>
      <w:bookmarkStart w:id="212" w:name="_Toc105081934"/>
      <w:bookmarkStart w:id="213" w:name="_Toc14433"/>
      <w:bookmarkStart w:id="214" w:name="_Toc1624"/>
      <w:r>
        <w:rPr>
          <w:rFonts w:ascii="Times New Roman" w:hAnsi="Times New Roman" w:eastAsia="黑体"/>
          <w:b/>
          <w:szCs w:val="28"/>
          <w:highlight w:val="none"/>
        </w:rPr>
        <w:t>七、约定事项的变更</w:t>
      </w:r>
      <w:bookmarkEnd w:id="212"/>
      <w:bookmarkEnd w:id="213"/>
      <w:bookmarkEnd w:id="214"/>
    </w:p>
    <w:p w14:paraId="2AB5A50A">
      <w:pPr>
        <w:ind w:firstLine="560"/>
        <w:rPr>
          <w:rFonts w:ascii="Times New Roman" w:hAnsi="Times New Roman"/>
          <w:szCs w:val="28"/>
          <w:highlight w:val="none"/>
        </w:rPr>
      </w:pPr>
      <w:r>
        <w:rPr>
          <w:rFonts w:ascii="Times New Roman" w:hAnsi="Times New Roman"/>
          <w:szCs w:val="28"/>
          <w:highlight w:val="none"/>
        </w:rPr>
        <w:t>如果出现不可预见的情况，影响审计工作如期完成，或需要提前出具审计报告时，甲乙双方均可要求变更约定事项，但应及时通知对方，并由双方协商解决。</w:t>
      </w:r>
    </w:p>
    <w:p w14:paraId="15894A40">
      <w:pPr>
        <w:ind w:firstLine="562"/>
        <w:outlineLvl w:val="0"/>
        <w:rPr>
          <w:rFonts w:ascii="Times New Roman" w:hAnsi="Times New Roman" w:eastAsia="黑体"/>
          <w:b/>
          <w:szCs w:val="28"/>
          <w:highlight w:val="none"/>
        </w:rPr>
      </w:pPr>
      <w:bookmarkStart w:id="215" w:name="_Toc13790"/>
      <w:bookmarkStart w:id="216" w:name="_Toc105081935"/>
      <w:bookmarkStart w:id="217" w:name="_Toc31659"/>
      <w:r>
        <w:rPr>
          <w:rFonts w:ascii="Times New Roman" w:hAnsi="Times New Roman" w:eastAsia="黑体"/>
          <w:b/>
          <w:szCs w:val="28"/>
          <w:highlight w:val="none"/>
        </w:rPr>
        <w:t>八、终止条款</w:t>
      </w:r>
      <w:bookmarkEnd w:id="215"/>
      <w:bookmarkEnd w:id="216"/>
      <w:bookmarkEnd w:id="217"/>
    </w:p>
    <w:p w14:paraId="4EF23604">
      <w:pPr>
        <w:ind w:firstLine="560"/>
        <w:rPr>
          <w:rFonts w:ascii="Times New Roman" w:hAnsi="Times New Roman"/>
          <w:szCs w:val="28"/>
          <w:highlight w:val="none"/>
        </w:rPr>
      </w:pPr>
      <w:r>
        <w:rPr>
          <w:rFonts w:ascii="Times New Roman" w:hAnsi="Times New Roman"/>
          <w:szCs w:val="28"/>
          <w:highlight w:val="none"/>
        </w:rPr>
        <w:t>（一） 如果根据乙方的职业道德及其他有关专业职责、适用的法律法规或其他任何法定的要求，乙方认为已不适宜继续为甲方提供本合同约定的审计服务时，乙方可以采取向甲方提出合理书面通知的方式终止履行本合同。</w:t>
      </w:r>
    </w:p>
    <w:p w14:paraId="3D0F1D35">
      <w:pPr>
        <w:ind w:firstLine="560"/>
        <w:rPr>
          <w:rFonts w:ascii="Times New Roman" w:hAnsi="Times New Roman"/>
          <w:szCs w:val="28"/>
          <w:highlight w:val="none"/>
        </w:rPr>
      </w:pPr>
      <w:r>
        <w:rPr>
          <w:rFonts w:ascii="Times New Roman" w:hAnsi="Times New Roman"/>
          <w:szCs w:val="28"/>
          <w:highlight w:val="none"/>
        </w:rPr>
        <w:t>（二）甲方因自身原因不再需要审计服务情况下，可以采取书面通知的方式终止履行本合同。</w:t>
      </w:r>
    </w:p>
    <w:p w14:paraId="07E0475C">
      <w:pPr>
        <w:ind w:firstLine="560"/>
        <w:rPr>
          <w:rFonts w:ascii="Times New Roman" w:hAnsi="Times New Roman"/>
          <w:highlight w:val="none"/>
        </w:rPr>
      </w:pPr>
      <w:r>
        <w:rPr>
          <w:rFonts w:ascii="Times New Roman" w:hAnsi="Times New Roman"/>
          <w:szCs w:val="28"/>
          <w:highlight w:val="none"/>
        </w:rPr>
        <w:t>（三） 在终止业务约定的情况下，乙方有权就其于本合同终止之日前对约定的审计服务项目所做的工作收取合理的审计费用。</w:t>
      </w:r>
    </w:p>
    <w:p w14:paraId="421E4460">
      <w:pPr>
        <w:ind w:firstLine="562"/>
        <w:outlineLvl w:val="0"/>
        <w:rPr>
          <w:rFonts w:ascii="Times New Roman" w:hAnsi="Times New Roman" w:eastAsia="黑体"/>
          <w:b/>
          <w:szCs w:val="28"/>
          <w:highlight w:val="none"/>
        </w:rPr>
      </w:pPr>
      <w:bookmarkStart w:id="218" w:name="_Toc18665"/>
      <w:bookmarkStart w:id="219" w:name="_Toc12939"/>
      <w:bookmarkStart w:id="220" w:name="_Toc105081936"/>
      <w:r>
        <w:rPr>
          <w:rFonts w:ascii="Times New Roman" w:hAnsi="Times New Roman" w:eastAsia="黑体"/>
          <w:b/>
          <w:szCs w:val="28"/>
          <w:highlight w:val="none"/>
        </w:rPr>
        <w:t>九、违约责任</w:t>
      </w:r>
      <w:bookmarkEnd w:id="218"/>
      <w:bookmarkEnd w:id="219"/>
      <w:bookmarkEnd w:id="220"/>
    </w:p>
    <w:p w14:paraId="1E31FA4F">
      <w:pPr>
        <w:ind w:firstLine="560"/>
        <w:rPr>
          <w:rFonts w:ascii="Times New Roman" w:hAnsi="Times New Roman"/>
          <w:szCs w:val="28"/>
          <w:highlight w:val="none"/>
        </w:rPr>
      </w:pPr>
      <w:r>
        <w:rPr>
          <w:rFonts w:ascii="Times New Roman" w:hAnsi="Times New Roman"/>
          <w:szCs w:val="28"/>
          <w:highlight w:val="none"/>
        </w:rPr>
        <w:t>甲乙双方按照《中华人民共和国民法典》的规定承担违约责任。</w:t>
      </w:r>
    </w:p>
    <w:p w14:paraId="7E5C5D98">
      <w:pPr>
        <w:ind w:firstLine="560"/>
        <w:rPr>
          <w:rFonts w:ascii="Times New Roman" w:hAnsi="Times New Roman"/>
          <w:szCs w:val="28"/>
          <w:highlight w:val="none"/>
        </w:rPr>
      </w:pPr>
      <w:r>
        <w:rPr>
          <w:rFonts w:ascii="Times New Roman" w:hAnsi="Times New Roman"/>
          <w:szCs w:val="28"/>
          <w:highlight w:val="none"/>
        </w:rPr>
        <w:t>乙方逾期提交报告或未按照协议约定内容提交完整报告的，甲方有权要求乙方按照合同总金额每日千分之三的标准支付违约金，且甲方有权直接在服务费用中扣除违约金。</w:t>
      </w:r>
    </w:p>
    <w:p w14:paraId="387F9990">
      <w:pPr>
        <w:autoSpaceDE w:val="0"/>
        <w:autoSpaceDN w:val="0"/>
        <w:adjustRightInd w:val="0"/>
        <w:ind w:left="116" w:right="85" w:firstLine="570" w:firstLineChars="0"/>
        <w:rPr>
          <w:rFonts w:ascii="Times New Roman" w:hAnsi="Times New Roman" w:eastAsia="黑体"/>
          <w:b/>
          <w:szCs w:val="28"/>
          <w:highlight w:val="none"/>
        </w:rPr>
      </w:pPr>
      <w:r>
        <w:rPr>
          <w:rFonts w:ascii="Times New Roman" w:hAnsi="Times New Roman"/>
          <w:szCs w:val="28"/>
          <w:highlight w:val="none"/>
        </w:rPr>
        <w:t>甲方未按照本协议约定支付款项的，乙方有权要求甲方按照中国银行间同业拆借中心公布的贷款市场报价利率标准支付违约金。</w:t>
      </w:r>
      <w:bookmarkStart w:id="221" w:name="_Toc105081937"/>
    </w:p>
    <w:p w14:paraId="12330135">
      <w:pPr>
        <w:tabs>
          <w:tab w:val="left" w:pos="5122"/>
        </w:tabs>
        <w:ind w:firstLine="562"/>
        <w:outlineLvl w:val="0"/>
        <w:rPr>
          <w:rFonts w:ascii="Times New Roman" w:hAnsi="Times New Roman" w:eastAsia="黑体"/>
          <w:b/>
          <w:szCs w:val="28"/>
          <w:highlight w:val="none"/>
        </w:rPr>
      </w:pPr>
      <w:bookmarkStart w:id="222" w:name="_Toc1464"/>
      <w:bookmarkStart w:id="223" w:name="_Toc6353"/>
      <w:r>
        <w:rPr>
          <w:rFonts w:ascii="Times New Roman" w:hAnsi="Times New Roman" w:eastAsia="黑体"/>
          <w:b/>
          <w:szCs w:val="28"/>
          <w:highlight w:val="none"/>
        </w:rPr>
        <w:t>十、适用法律和争议解决</w:t>
      </w:r>
      <w:bookmarkEnd w:id="221"/>
      <w:bookmarkEnd w:id="222"/>
      <w:bookmarkEnd w:id="223"/>
      <w:r>
        <w:rPr>
          <w:rFonts w:ascii="Times New Roman" w:hAnsi="Times New Roman" w:eastAsia="黑体"/>
          <w:b/>
          <w:szCs w:val="28"/>
          <w:highlight w:val="none"/>
        </w:rPr>
        <w:tab/>
      </w:r>
    </w:p>
    <w:p w14:paraId="49C20434">
      <w:pPr>
        <w:ind w:firstLine="560"/>
        <w:rPr>
          <w:rFonts w:ascii="Times New Roman" w:hAnsi="Times New Roman"/>
          <w:szCs w:val="28"/>
          <w:highlight w:val="none"/>
        </w:rPr>
      </w:pPr>
      <w:r>
        <w:rPr>
          <w:rFonts w:ascii="Times New Roman" w:hAnsi="Times New Roman"/>
          <w:szCs w:val="28"/>
          <w:highlight w:val="none"/>
        </w:rPr>
        <w:t>本合同的所有方面均应适用中华人民共和国法律进行解释并受其约束。本合同履行地为乙方出具审计报告所在地，因本合同所引起的或与本合同有关的任何纠纷或争议（包括关于本合同条款的存在、效力或终止，或无效之后果），双方选择以下第</w:t>
      </w:r>
      <w:r>
        <w:rPr>
          <w:rFonts w:ascii="Times New Roman" w:hAnsi="Times New Roman"/>
          <w:szCs w:val="28"/>
          <w:highlight w:val="none"/>
          <w:u w:val="single"/>
        </w:rPr>
        <w:t xml:space="preserve"> 1 </w:t>
      </w:r>
      <w:r>
        <w:rPr>
          <w:rFonts w:ascii="Times New Roman" w:hAnsi="Times New Roman"/>
          <w:szCs w:val="28"/>
          <w:highlight w:val="none"/>
        </w:rPr>
        <w:t>种解决方式：</w:t>
      </w:r>
    </w:p>
    <w:p w14:paraId="33281057">
      <w:pPr>
        <w:ind w:firstLine="560"/>
        <w:rPr>
          <w:rFonts w:ascii="Times New Roman" w:hAnsi="Times New Roman"/>
          <w:szCs w:val="28"/>
          <w:highlight w:val="none"/>
        </w:rPr>
      </w:pPr>
      <w:r>
        <w:rPr>
          <w:rFonts w:ascii="Times New Roman" w:hAnsi="Times New Roman"/>
          <w:szCs w:val="28"/>
          <w:highlight w:val="none"/>
        </w:rPr>
        <w:t>（一） 向甲方住所地的人民法院提起诉讼；</w:t>
      </w:r>
    </w:p>
    <w:p w14:paraId="23079E18">
      <w:pPr>
        <w:ind w:firstLine="560"/>
        <w:rPr>
          <w:rFonts w:ascii="Times New Roman" w:hAnsi="Times New Roman"/>
          <w:szCs w:val="28"/>
          <w:highlight w:val="none"/>
        </w:rPr>
      </w:pPr>
      <w:r>
        <w:rPr>
          <w:rFonts w:ascii="Times New Roman" w:hAnsi="Times New Roman"/>
          <w:szCs w:val="28"/>
          <w:highlight w:val="none"/>
        </w:rPr>
        <w:t>（二） 提交</w:t>
      </w:r>
      <w:r>
        <w:rPr>
          <w:rFonts w:ascii="Times New Roman" w:hAnsi="Times New Roman"/>
          <w:szCs w:val="28"/>
          <w:highlight w:val="none"/>
          <w:u w:val="single"/>
        </w:rPr>
        <w:t xml:space="preserve"> 重庆 </w:t>
      </w:r>
      <w:r>
        <w:rPr>
          <w:rFonts w:ascii="Times New Roman" w:hAnsi="Times New Roman"/>
          <w:szCs w:val="28"/>
          <w:highlight w:val="none"/>
        </w:rPr>
        <w:t>仲裁委员会仲裁。</w:t>
      </w:r>
    </w:p>
    <w:p w14:paraId="7648B2F1">
      <w:pPr>
        <w:ind w:firstLine="560"/>
        <w:rPr>
          <w:rFonts w:ascii="Times New Roman" w:hAnsi="Times New Roman"/>
          <w:szCs w:val="28"/>
          <w:highlight w:val="none"/>
        </w:rPr>
      </w:pPr>
    </w:p>
    <w:p w14:paraId="5E05B88B">
      <w:pPr>
        <w:ind w:firstLine="562"/>
        <w:outlineLvl w:val="0"/>
        <w:rPr>
          <w:rFonts w:ascii="Times New Roman" w:hAnsi="Times New Roman" w:eastAsia="黑体"/>
          <w:b/>
          <w:szCs w:val="28"/>
          <w:highlight w:val="none"/>
        </w:rPr>
      </w:pPr>
      <w:bookmarkStart w:id="224" w:name="_Toc19303"/>
      <w:bookmarkStart w:id="225" w:name="_Toc105081938"/>
      <w:bookmarkStart w:id="226" w:name="_Toc12224"/>
      <w:r>
        <w:rPr>
          <w:rFonts w:ascii="Times New Roman" w:hAnsi="Times New Roman" w:eastAsia="黑体"/>
          <w:b/>
          <w:szCs w:val="28"/>
          <w:highlight w:val="none"/>
        </w:rPr>
        <w:t>十一、双方对其他有关事项的约定</w:t>
      </w:r>
      <w:bookmarkEnd w:id="224"/>
      <w:bookmarkEnd w:id="225"/>
      <w:bookmarkEnd w:id="226"/>
    </w:p>
    <w:p w14:paraId="1C85830A">
      <w:pPr>
        <w:ind w:firstLine="560"/>
        <w:rPr>
          <w:rFonts w:ascii="Times New Roman" w:hAnsi="Times New Roman"/>
          <w:szCs w:val="28"/>
          <w:highlight w:val="none"/>
        </w:rPr>
      </w:pPr>
      <w:r>
        <w:rPr>
          <w:rFonts w:ascii="Times New Roman" w:hAnsi="Times New Roman"/>
          <w:szCs w:val="28"/>
          <w:highlight w:val="none"/>
        </w:rPr>
        <w:t>本合同一式肆份，甲乙方各执贰份，并具有同等法律效力。</w:t>
      </w:r>
    </w:p>
    <w:p w14:paraId="4900E89B">
      <w:pPr>
        <w:pStyle w:val="7"/>
        <w:ind w:firstLine="560"/>
        <w:rPr>
          <w:rFonts w:ascii="Times New Roman" w:hAnsi="Times New Roman"/>
          <w:highlight w:val="none"/>
        </w:rPr>
      </w:pPr>
      <w:r>
        <w:rPr>
          <w:rFonts w:ascii="Times New Roman" w:hAnsi="Times New Roman"/>
          <w:szCs w:val="28"/>
          <w:highlight w:val="none"/>
        </w:rPr>
        <w:t xml:space="preserve">    </w:t>
      </w:r>
    </w:p>
    <w:p w14:paraId="42E85135">
      <w:pPr>
        <w:ind w:firstLine="560"/>
        <w:rPr>
          <w:rFonts w:ascii="Times New Roman" w:hAnsi="Times New Roman"/>
          <w:highlight w:val="none"/>
        </w:rPr>
      </w:pPr>
      <w:r>
        <w:rPr>
          <w:rFonts w:ascii="Times New Roman" w:hAnsi="Times New Roman"/>
          <w:highlight w:val="none"/>
        </w:rPr>
        <w:t xml:space="preserve">  </w:t>
      </w:r>
    </w:p>
    <w:p w14:paraId="6580425B">
      <w:pPr>
        <w:ind w:right="-924" w:rightChars="-330" w:firstLine="560" w:firstLineChars="0"/>
        <w:rPr>
          <w:rFonts w:ascii="Times New Roman" w:hAnsi="Times New Roman"/>
          <w:szCs w:val="28"/>
          <w:highlight w:val="none"/>
        </w:rPr>
      </w:pPr>
      <w:r>
        <w:rPr>
          <w:rFonts w:ascii="Times New Roman" w:hAnsi="Times New Roman"/>
          <w:szCs w:val="28"/>
          <w:highlight w:val="none"/>
        </w:rPr>
        <w:t xml:space="preserve">甲方：重庆华龙网集团股份有限公司（盖章）      </w:t>
      </w:r>
    </w:p>
    <w:p w14:paraId="047E90AD">
      <w:pPr>
        <w:ind w:firstLine="560"/>
        <w:rPr>
          <w:rFonts w:ascii="Times New Roman" w:hAnsi="Times New Roman"/>
          <w:szCs w:val="28"/>
          <w:highlight w:val="none"/>
        </w:rPr>
      </w:pPr>
      <w:r>
        <w:rPr>
          <w:rFonts w:ascii="Times New Roman" w:hAnsi="Times New Roman"/>
          <w:szCs w:val="28"/>
          <w:highlight w:val="none"/>
        </w:rPr>
        <w:t xml:space="preserve">授权代表：        （签名并盖章） </w:t>
      </w:r>
    </w:p>
    <w:p w14:paraId="0680FABE">
      <w:pPr>
        <w:ind w:firstLine="560"/>
        <w:rPr>
          <w:rFonts w:ascii="Times New Roman" w:hAnsi="Times New Roman"/>
          <w:szCs w:val="28"/>
          <w:highlight w:val="none"/>
        </w:rPr>
      </w:pPr>
      <w:r>
        <w:rPr>
          <w:rFonts w:ascii="Times New Roman" w:hAnsi="Times New Roman"/>
          <w:szCs w:val="28"/>
          <w:highlight w:val="none"/>
        </w:rPr>
        <w:t>二〇二</w:t>
      </w:r>
      <w:r>
        <w:rPr>
          <w:rFonts w:hint="eastAsia" w:ascii="Times New Roman" w:hAnsi="Times New Roman"/>
          <w:szCs w:val="28"/>
          <w:highlight w:val="none"/>
        </w:rPr>
        <w:t>五</w:t>
      </w:r>
      <w:r>
        <w:rPr>
          <w:rFonts w:ascii="Times New Roman" w:hAnsi="Times New Roman"/>
          <w:szCs w:val="28"/>
          <w:highlight w:val="none"/>
        </w:rPr>
        <w:t>年 月</w:t>
      </w:r>
      <w:r>
        <w:rPr>
          <w:rFonts w:hint="eastAsia" w:ascii="Times New Roman" w:hAnsi="Times New Roman"/>
          <w:szCs w:val="28"/>
          <w:highlight w:val="none"/>
        </w:rPr>
        <w:t xml:space="preserve"> </w:t>
      </w:r>
      <w:r>
        <w:rPr>
          <w:rFonts w:ascii="Times New Roman" w:hAnsi="Times New Roman"/>
          <w:szCs w:val="28"/>
          <w:highlight w:val="none"/>
        </w:rPr>
        <w:t xml:space="preserve">日         </w:t>
      </w:r>
    </w:p>
    <w:p w14:paraId="1D1FFFDA">
      <w:pPr>
        <w:ind w:firstLine="560"/>
        <w:rPr>
          <w:rFonts w:ascii="Times New Roman" w:hAnsi="Times New Roman"/>
          <w:szCs w:val="28"/>
          <w:highlight w:val="none"/>
        </w:rPr>
      </w:pPr>
    </w:p>
    <w:p w14:paraId="6FA703D7">
      <w:pPr>
        <w:ind w:firstLine="560" w:firstLineChars="0"/>
        <w:rPr>
          <w:rFonts w:ascii="Times New Roman" w:hAnsi="Times New Roman"/>
          <w:szCs w:val="28"/>
          <w:highlight w:val="none"/>
        </w:rPr>
      </w:pPr>
    </w:p>
    <w:p w14:paraId="754B5167">
      <w:pPr>
        <w:ind w:right="-924" w:rightChars="-330" w:firstLine="560"/>
        <w:rPr>
          <w:rFonts w:ascii="Times New Roman" w:hAnsi="Times New Roman"/>
          <w:szCs w:val="28"/>
          <w:highlight w:val="none"/>
        </w:rPr>
      </w:pPr>
      <w:r>
        <w:rPr>
          <w:rFonts w:ascii="Times New Roman" w:hAnsi="Times New Roman"/>
          <w:szCs w:val="28"/>
          <w:highlight w:val="none"/>
        </w:rPr>
        <w:t>乙方：（盖章）</w:t>
      </w:r>
    </w:p>
    <w:p w14:paraId="657ED7D3">
      <w:pPr>
        <w:ind w:right="-924" w:rightChars="-330" w:firstLine="560"/>
        <w:rPr>
          <w:rFonts w:ascii="Times New Roman" w:hAnsi="Times New Roman"/>
          <w:szCs w:val="28"/>
          <w:highlight w:val="none"/>
        </w:rPr>
      </w:pPr>
      <w:r>
        <w:rPr>
          <w:rFonts w:ascii="Times New Roman" w:hAnsi="Times New Roman"/>
          <w:szCs w:val="28"/>
          <w:highlight w:val="none"/>
        </w:rPr>
        <w:t>授权代表：            （签名并盖章）</w:t>
      </w:r>
    </w:p>
    <w:p w14:paraId="4E2A99C9">
      <w:pPr>
        <w:ind w:right="-924" w:rightChars="-330" w:firstLine="560"/>
        <w:rPr>
          <w:rFonts w:ascii="Times New Roman" w:hAnsi="Times New Roman"/>
          <w:szCs w:val="28"/>
          <w:highlight w:val="none"/>
        </w:rPr>
      </w:pPr>
      <w:r>
        <w:rPr>
          <w:rFonts w:ascii="Times New Roman" w:hAnsi="Times New Roman"/>
          <w:szCs w:val="28"/>
          <w:highlight w:val="none"/>
        </w:rPr>
        <w:t>二〇二</w:t>
      </w:r>
      <w:r>
        <w:rPr>
          <w:rFonts w:hint="eastAsia" w:ascii="Times New Roman" w:hAnsi="Times New Roman"/>
          <w:szCs w:val="28"/>
          <w:highlight w:val="none"/>
        </w:rPr>
        <w:t>五</w:t>
      </w:r>
      <w:r>
        <w:rPr>
          <w:rFonts w:ascii="Times New Roman" w:hAnsi="Times New Roman"/>
          <w:szCs w:val="28"/>
          <w:highlight w:val="none"/>
        </w:rPr>
        <w:t>年 月</w:t>
      </w:r>
      <w:r>
        <w:rPr>
          <w:rFonts w:hint="eastAsia" w:ascii="Times New Roman" w:hAnsi="Times New Roman"/>
          <w:szCs w:val="28"/>
          <w:highlight w:val="none"/>
        </w:rPr>
        <w:t xml:space="preserve"> </w:t>
      </w:r>
      <w:r>
        <w:rPr>
          <w:rFonts w:ascii="Times New Roman" w:hAnsi="Times New Roman"/>
          <w:szCs w:val="28"/>
          <w:highlight w:val="none"/>
        </w:rPr>
        <w:t>日</w:t>
      </w:r>
    </w:p>
    <w:p w14:paraId="535A8F95">
      <w:pPr>
        <w:spacing w:line="480" w:lineRule="exact"/>
        <w:ind w:firstLine="560"/>
        <w:rPr>
          <w:rFonts w:ascii="Times New Roman" w:hAnsi="Times New Roman"/>
          <w:szCs w:val="22"/>
          <w:highlight w:val="none"/>
        </w:rPr>
      </w:pPr>
      <w:r>
        <w:rPr>
          <w:rFonts w:ascii="Times New Roman" w:hAnsi="Times New Roman"/>
          <w:szCs w:val="22"/>
          <w:highlight w:val="none"/>
        </w:rPr>
        <mc:AlternateContent>
          <mc:Choice Requires="wps">
            <w:drawing>
              <wp:anchor distT="0" distB="0" distL="114300" distR="114300" simplePos="0" relativeHeight="251659264" behindDoc="0" locked="0" layoutInCell="1" allowOverlap="1">
                <wp:simplePos x="0" y="0"/>
                <wp:positionH relativeFrom="column">
                  <wp:posOffset>2727960</wp:posOffset>
                </wp:positionH>
                <wp:positionV relativeFrom="paragraph">
                  <wp:posOffset>229870</wp:posOffset>
                </wp:positionV>
                <wp:extent cx="3061335" cy="2769870"/>
                <wp:effectExtent l="0" t="0" r="0" b="0"/>
                <wp:wrapTight wrapText="bothSides">
                  <wp:wrapPolygon>
                    <wp:start x="681" y="396"/>
                    <wp:lineTo x="20923" y="396"/>
                    <wp:lineTo x="20923" y="21209"/>
                    <wp:lineTo x="681" y="21209"/>
                    <wp:lineTo x="681" y="396"/>
                  </wp:wrapPolygon>
                </wp:wrapTight>
                <wp:docPr id="6" name="文本框 6"/>
                <wp:cNvGraphicFramePr/>
                <a:graphic xmlns:a="http://schemas.openxmlformats.org/drawingml/2006/main">
                  <a:graphicData uri="http://schemas.microsoft.com/office/word/2010/wordprocessingShape">
                    <wps:wsp>
                      <wps:cNvSpPr txBox="1"/>
                      <wps:spPr>
                        <a:xfrm>
                          <a:off x="0" y="0"/>
                          <a:ext cx="3061335" cy="2769870"/>
                        </a:xfrm>
                        <a:prstGeom prst="rect">
                          <a:avLst/>
                        </a:prstGeom>
                        <a:noFill/>
                        <a:ln w="9525">
                          <a:noFill/>
                        </a:ln>
                        <a:effectLst/>
                      </wps:spPr>
                      <wps:txbx>
                        <w:txbxContent>
                          <w:p w14:paraId="0302D102">
                            <w:pPr>
                              <w:spacing w:line="500" w:lineRule="exact"/>
                              <w:ind w:firstLine="480"/>
                              <w:rPr>
                                <w:rFonts w:hint="eastAsia" w:ascii="仿宋" w:hAnsi="仿宋" w:eastAsia="仿宋"/>
                                <w:bCs/>
                                <w:sz w:val="24"/>
                              </w:rPr>
                            </w:pPr>
                          </w:p>
                        </w:txbxContent>
                      </wps:txbx>
                      <wps:bodyPr upright="1"/>
                    </wps:wsp>
                  </a:graphicData>
                </a:graphic>
              </wp:anchor>
            </w:drawing>
          </mc:Choice>
          <mc:Fallback>
            <w:pict>
              <v:shape id="_x0000_s1026" o:spid="_x0000_s1026" o:spt="202" type="#_x0000_t202" style="position:absolute;left:0pt;margin-left:214.8pt;margin-top:18.1pt;height:218.1pt;width:241.05pt;mso-wrap-distance-left:9pt;mso-wrap-distance-right:9pt;z-index:251659264;mso-width-relative:page;mso-height-relative:page;" filled="f" stroked="f" coordsize="21600,21600" wrapcoords="681 396 20923 396 20923 21209 681 21209 681 396" o:gfxdata="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jppjNcAAAAKAQAADwAAAAAAAAABACAAAAAiAAAAZHJzL2Rvd25yZXYueG1sUEsB&#10;AhQAFAAAAAgAh07iQIJKMZ69AQAAZgMAAA4AAAAAAAAAAQAgAAAAJgEAAGRycy9lMm9Eb2MueG1s&#10;UEsFBgAAAAAGAAYAWQEAAFUFAAAAAA==&#10;">
                <v:fill on="f" focussize="0,0"/>
                <v:stroke on="f"/>
                <v:imagedata o:title=""/>
                <o:lock v:ext="edit" aspectratio="f"/>
                <v:textbox>
                  <w:txbxContent>
                    <w:p w14:paraId="0302D102">
                      <w:pPr>
                        <w:spacing w:line="500" w:lineRule="exact"/>
                        <w:ind w:firstLine="480"/>
                        <w:rPr>
                          <w:rFonts w:hint="eastAsia" w:ascii="仿宋" w:hAnsi="仿宋" w:eastAsia="仿宋"/>
                          <w:bCs/>
                          <w:sz w:val="24"/>
                        </w:rPr>
                      </w:pPr>
                    </w:p>
                  </w:txbxContent>
                </v:textbox>
                <w10:wrap type="tight"/>
              </v:shape>
            </w:pict>
          </mc:Fallback>
        </mc:AlternateContent>
      </w:r>
    </w:p>
    <w:p w14:paraId="54431F9E">
      <w:pPr>
        <w:ind w:firstLine="560"/>
        <w:rPr>
          <w:rFonts w:ascii="Times New Roman" w:hAnsi="Times New Roman"/>
          <w:highlight w:val="none"/>
        </w:rPr>
      </w:pPr>
    </w:p>
    <w:p w14:paraId="2E20DE18">
      <w:pPr>
        <w:ind w:firstLine="0" w:firstLineChars="0"/>
        <w:rPr>
          <w:rFonts w:ascii="Times New Roman" w:hAnsi="Times New Roman"/>
          <w:highlight w:val="none"/>
        </w:rPr>
      </w:pPr>
    </w:p>
    <w:p w14:paraId="3DF51590">
      <w:pPr>
        <w:pStyle w:val="8"/>
        <w:ind w:firstLine="280"/>
        <w:rPr>
          <w:rFonts w:ascii="Times New Roman" w:hAnsi="Times New Roman"/>
          <w:highlight w:val="none"/>
        </w:rPr>
      </w:pPr>
    </w:p>
    <w:p w14:paraId="7E48FCCA">
      <w:pPr>
        <w:pStyle w:val="8"/>
        <w:ind w:firstLine="280"/>
        <w:rPr>
          <w:rFonts w:ascii="Times New Roman" w:hAnsi="Times New Roman"/>
          <w:highlight w:val="none"/>
        </w:rPr>
      </w:pPr>
    </w:p>
    <w:p w14:paraId="5116DC86">
      <w:pPr>
        <w:pStyle w:val="8"/>
        <w:ind w:firstLine="0" w:firstLineChars="0"/>
        <w:rPr>
          <w:rFonts w:ascii="Times New Roman" w:hAnsi="Times New Roman"/>
          <w:highlight w:val="none"/>
        </w:rPr>
      </w:pPr>
    </w:p>
    <w:p w14:paraId="7516E65B">
      <w:pPr>
        <w:pStyle w:val="8"/>
        <w:ind w:firstLine="0" w:firstLineChars="0"/>
        <w:rPr>
          <w:rFonts w:ascii="Times New Roman" w:hAnsi="Times New Roman"/>
          <w:highlight w:val="none"/>
        </w:rPr>
      </w:pPr>
    </w:p>
    <w:p w14:paraId="0A901D8F">
      <w:pPr>
        <w:pStyle w:val="8"/>
        <w:ind w:firstLine="0" w:firstLineChars="0"/>
        <w:rPr>
          <w:rFonts w:ascii="Times New Roman" w:hAnsi="Times New Roman"/>
          <w:highlight w:val="none"/>
        </w:rPr>
      </w:pPr>
    </w:p>
    <w:bookmarkEnd w:id="186"/>
    <w:bookmarkEnd w:id="187"/>
    <w:bookmarkEnd w:id="188"/>
    <w:bookmarkEnd w:id="189"/>
    <w:bookmarkEnd w:id="190"/>
    <w:bookmarkEnd w:id="191"/>
    <w:bookmarkEnd w:id="192"/>
    <w:bookmarkEnd w:id="193"/>
    <w:p w14:paraId="59F5B612">
      <w:pPr>
        <w:pStyle w:val="3"/>
        <w:ind w:firstLine="0" w:firstLineChars="0"/>
        <w:rPr>
          <w:rFonts w:ascii="Times New Roman" w:hAnsi="Times New Roman"/>
          <w:highlight w:val="none"/>
        </w:rPr>
      </w:pPr>
      <w:bookmarkStart w:id="227" w:name="_Toc194572021"/>
      <w:bookmarkStart w:id="228" w:name="_Toc105081939"/>
      <w:bookmarkStart w:id="229" w:name="_Toc97027585"/>
      <w:bookmarkStart w:id="230" w:name="_Toc2413"/>
      <w:r>
        <w:rPr>
          <w:rFonts w:ascii="Times New Roman" w:hAnsi="Times New Roman"/>
          <w:highlight w:val="none"/>
        </w:rPr>
        <w:t>第七篇 参选文件格式</w:t>
      </w:r>
      <w:bookmarkEnd w:id="227"/>
      <w:bookmarkEnd w:id="228"/>
      <w:bookmarkEnd w:id="229"/>
      <w:bookmarkEnd w:id="230"/>
    </w:p>
    <w:p w14:paraId="4256C74D">
      <w:pPr>
        <w:spacing w:line="500" w:lineRule="exact"/>
        <w:ind w:firstLine="0" w:firstLineChars="0"/>
        <w:jc w:val="center"/>
        <w:rPr>
          <w:rFonts w:ascii="Times New Roman" w:hAnsi="Times New Roman"/>
          <w:sz w:val="32"/>
          <w:szCs w:val="28"/>
          <w:highlight w:val="none"/>
        </w:rPr>
      </w:pPr>
      <w:r>
        <w:rPr>
          <w:rFonts w:ascii="Times New Roman" w:hAnsi="Times New Roman"/>
          <w:sz w:val="32"/>
          <w:szCs w:val="28"/>
          <w:highlight w:val="none"/>
        </w:rPr>
        <w:t>（请按本篇要求提供，包含但不限于以下格式内容）</w:t>
      </w:r>
    </w:p>
    <w:p w14:paraId="1628AAFE">
      <w:pPr>
        <w:spacing w:line="500" w:lineRule="exact"/>
        <w:ind w:firstLine="0" w:firstLineChars="0"/>
        <w:rPr>
          <w:rFonts w:ascii="Times New Roman" w:hAnsi="Times New Roman"/>
          <w:b/>
          <w:bCs/>
          <w:highlight w:val="none"/>
        </w:rPr>
      </w:pPr>
      <w:bookmarkStart w:id="231" w:name="_Toc105081940"/>
      <w:bookmarkStart w:id="232" w:name="_Toc97027586"/>
      <w:bookmarkStart w:id="233" w:name="_Toc86359002"/>
      <w:bookmarkStart w:id="234" w:name="_Toc31119"/>
      <w:r>
        <w:rPr>
          <w:rFonts w:ascii="Times New Roman" w:hAnsi="Times New Roman"/>
          <w:b/>
          <w:bCs/>
          <w:highlight w:val="none"/>
        </w:rPr>
        <w:t>一、经济</w:t>
      </w:r>
      <w:bookmarkEnd w:id="231"/>
      <w:bookmarkEnd w:id="232"/>
      <w:bookmarkEnd w:id="233"/>
      <w:bookmarkEnd w:id="234"/>
      <w:r>
        <w:rPr>
          <w:rFonts w:ascii="Times New Roman" w:hAnsi="Times New Roman"/>
          <w:b/>
          <w:bCs/>
          <w:highlight w:val="none"/>
        </w:rPr>
        <w:t>文件</w:t>
      </w:r>
    </w:p>
    <w:p w14:paraId="313499D5">
      <w:pPr>
        <w:spacing w:line="500" w:lineRule="exact"/>
        <w:ind w:firstLine="0" w:firstLineChars="0"/>
        <w:rPr>
          <w:rFonts w:ascii="Times New Roman" w:hAnsi="Times New Roman"/>
          <w:highlight w:val="none"/>
        </w:rPr>
      </w:pPr>
      <w:r>
        <w:rPr>
          <w:rFonts w:ascii="Times New Roman" w:hAnsi="Times New Roman"/>
          <w:highlight w:val="none"/>
        </w:rPr>
        <w:t>1.报价一览表</w:t>
      </w:r>
    </w:p>
    <w:p w14:paraId="49FE45C3">
      <w:pPr>
        <w:spacing w:line="500" w:lineRule="exact"/>
        <w:ind w:firstLine="0" w:firstLineChars="0"/>
        <w:rPr>
          <w:rFonts w:ascii="Times New Roman" w:hAnsi="Times New Roman"/>
          <w:b/>
          <w:bCs/>
          <w:highlight w:val="none"/>
        </w:rPr>
      </w:pPr>
      <w:bookmarkStart w:id="235" w:name="_Toc86359004"/>
      <w:bookmarkStart w:id="236" w:name="_Toc105081941"/>
      <w:bookmarkStart w:id="237" w:name="_Toc97027587"/>
      <w:bookmarkStart w:id="238" w:name="_Toc26410"/>
      <w:r>
        <w:rPr>
          <w:rFonts w:ascii="Times New Roman" w:hAnsi="Times New Roman"/>
          <w:b/>
          <w:bCs/>
          <w:highlight w:val="none"/>
        </w:rPr>
        <w:t>二、服务</w:t>
      </w:r>
      <w:bookmarkEnd w:id="235"/>
      <w:bookmarkEnd w:id="236"/>
      <w:bookmarkEnd w:id="237"/>
      <w:bookmarkEnd w:id="238"/>
      <w:r>
        <w:rPr>
          <w:rFonts w:ascii="Times New Roman" w:hAnsi="Times New Roman"/>
          <w:b/>
          <w:bCs/>
          <w:highlight w:val="none"/>
        </w:rPr>
        <w:t>文件</w:t>
      </w:r>
    </w:p>
    <w:p w14:paraId="3AC72B52">
      <w:pPr>
        <w:widowControl/>
        <w:spacing w:line="460" w:lineRule="exact"/>
        <w:ind w:firstLine="0" w:firstLineChars="0"/>
        <w:jc w:val="left"/>
        <w:rPr>
          <w:rFonts w:ascii="Times New Roman" w:hAnsi="Times New Roman"/>
          <w:color w:val="auto"/>
          <w:szCs w:val="28"/>
          <w:highlight w:val="none"/>
        </w:rPr>
      </w:pPr>
      <w:bookmarkStart w:id="239" w:name="_Toc30775"/>
      <w:bookmarkStart w:id="240" w:name="_Toc86359005"/>
      <w:r>
        <w:rPr>
          <w:rFonts w:ascii="Times New Roman" w:hAnsi="Times New Roman"/>
          <w:highlight w:val="none"/>
        </w:rPr>
        <w:t>1.</w:t>
      </w:r>
      <w:r>
        <w:rPr>
          <w:rFonts w:ascii="Times New Roman" w:hAnsi="Times New Roman"/>
          <w:color w:val="auto"/>
          <w:szCs w:val="28"/>
          <w:highlight w:val="none"/>
        </w:rPr>
        <w:t>服务要求应答承诺书</w:t>
      </w:r>
    </w:p>
    <w:p w14:paraId="05D5CEB2">
      <w:pPr>
        <w:widowControl/>
        <w:spacing w:line="460" w:lineRule="exact"/>
        <w:ind w:firstLine="0" w:firstLineChars="0"/>
        <w:jc w:val="left"/>
        <w:rPr>
          <w:rFonts w:ascii="Times New Roman" w:hAnsi="Times New Roman"/>
          <w:color w:val="auto"/>
          <w:szCs w:val="28"/>
          <w:highlight w:val="none"/>
        </w:rPr>
      </w:pPr>
      <w:r>
        <w:rPr>
          <w:rFonts w:ascii="Times New Roman" w:hAnsi="Times New Roman"/>
          <w:color w:val="auto"/>
          <w:szCs w:val="28"/>
          <w:highlight w:val="none"/>
        </w:rPr>
        <w:t>2.服务团队汇总表</w:t>
      </w:r>
    </w:p>
    <w:p w14:paraId="76673756">
      <w:pPr>
        <w:widowControl/>
        <w:spacing w:line="460" w:lineRule="exact"/>
        <w:ind w:firstLine="0" w:firstLineChars="0"/>
        <w:jc w:val="left"/>
        <w:rPr>
          <w:rFonts w:ascii="Times New Roman" w:hAnsi="Times New Roman"/>
          <w:color w:val="auto"/>
          <w:szCs w:val="28"/>
          <w:highlight w:val="none"/>
        </w:rPr>
      </w:pPr>
      <w:r>
        <w:rPr>
          <w:rFonts w:ascii="Times New Roman" w:hAnsi="Times New Roman"/>
          <w:color w:val="auto"/>
          <w:szCs w:val="28"/>
          <w:highlight w:val="none"/>
        </w:rPr>
        <w:t>3.第五篇评审标准</w:t>
      </w:r>
      <w:r>
        <w:rPr>
          <w:rFonts w:hint="eastAsia" w:ascii="Times New Roman" w:hAnsi="Times New Roman"/>
          <w:color w:val="auto"/>
          <w:szCs w:val="28"/>
          <w:highlight w:val="none"/>
        </w:rPr>
        <w:t>服务</w:t>
      </w:r>
      <w:r>
        <w:rPr>
          <w:rFonts w:ascii="Times New Roman" w:hAnsi="Times New Roman"/>
          <w:color w:val="auto"/>
          <w:szCs w:val="28"/>
          <w:highlight w:val="none"/>
        </w:rPr>
        <w:t>部分所需证明材料</w:t>
      </w:r>
    </w:p>
    <w:p w14:paraId="70C2D2AE">
      <w:pPr>
        <w:spacing w:line="500" w:lineRule="exact"/>
        <w:ind w:firstLine="0" w:firstLineChars="0"/>
        <w:rPr>
          <w:rFonts w:ascii="Times New Roman" w:hAnsi="Times New Roman"/>
          <w:b/>
          <w:bCs/>
          <w:highlight w:val="none"/>
        </w:rPr>
      </w:pPr>
      <w:bookmarkStart w:id="241" w:name="_Toc97027588"/>
      <w:bookmarkStart w:id="242" w:name="_Toc105081942"/>
      <w:r>
        <w:rPr>
          <w:rFonts w:ascii="Times New Roman" w:hAnsi="Times New Roman"/>
          <w:b/>
          <w:bCs/>
          <w:highlight w:val="none"/>
        </w:rPr>
        <w:t>三、商务</w:t>
      </w:r>
      <w:bookmarkEnd w:id="239"/>
      <w:bookmarkEnd w:id="240"/>
      <w:bookmarkEnd w:id="241"/>
      <w:bookmarkEnd w:id="242"/>
      <w:r>
        <w:rPr>
          <w:rFonts w:ascii="Times New Roman" w:hAnsi="Times New Roman"/>
          <w:b/>
          <w:bCs/>
          <w:highlight w:val="none"/>
        </w:rPr>
        <w:t>文件</w:t>
      </w:r>
    </w:p>
    <w:p w14:paraId="7D194189">
      <w:pPr>
        <w:spacing w:line="500" w:lineRule="exact"/>
        <w:ind w:firstLine="0" w:firstLineChars="0"/>
        <w:rPr>
          <w:rFonts w:ascii="Times New Roman" w:hAnsi="Times New Roman"/>
          <w:highlight w:val="none"/>
        </w:rPr>
      </w:pPr>
      <w:r>
        <w:rPr>
          <w:rFonts w:ascii="Times New Roman" w:hAnsi="Times New Roman"/>
          <w:highlight w:val="none"/>
        </w:rPr>
        <w:t>1.比选函</w:t>
      </w:r>
    </w:p>
    <w:p w14:paraId="4CF42D5D">
      <w:pPr>
        <w:spacing w:line="500" w:lineRule="exact"/>
        <w:ind w:firstLine="0" w:firstLineChars="0"/>
        <w:rPr>
          <w:rFonts w:ascii="Times New Roman" w:hAnsi="Times New Roman"/>
          <w:highlight w:val="none"/>
        </w:rPr>
      </w:pPr>
      <w:bookmarkStart w:id="243" w:name="_Toc97027589"/>
      <w:bookmarkStart w:id="244" w:name="_Toc105081943"/>
      <w:r>
        <w:rPr>
          <w:rFonts w:ascii="Times New Roman" w:hAnsi="Times New Roman"/>
          <w:highlight w:val="none"/>
        </w:rPr>
        <w:t>2.商务</w:t>
      </w:r>
      <w:r>
        <w:rPr>
          <w:rFonts w:ascii="Times New Roman" w:hAnsi="Times New Roman"/>
          <w:color w:val="auto"/>
          <w:szCs w:val="28"/>
          <w:highlight w:val="none"/>
        </w:rPr>
        <w:t>要求应答承诺书</w:t>
      </w:r>
    </w:p>
    <w:p w14:paraId="4E7D27B8">
      <w:pPr>
        <w:spacing w:line="500" w:lineRule="exact"/>
        <w:ind w:firstLine="0" w:firstLineChars="0"/>
        <w:rPr>
          <w:rFonts w:ascii="Times New Roman" w:hAnsi="Times New Roman"/>
          <w:highlight w:val="none"/>
        </w:rPr>
      </w:pPr>
      <w:r>
        <w:rPr>
          <w:rFonts w:ascii="Times New Roman" w:hAnsi="Times New Roman"/>
          <w:highlight w:val="none"/>
        </w:rPr>
        <w:t>3.</w:t>
      </w:r>
      <w:r>
        <w:rPr>
          <w:rFonts w:ascii="Times New Roman" w:hAnsi="Times New Roman"/>
          <w:color w:val="auto"/>
          <w:szCs w:val="28"/>
          <w:highlight w:val="none"/>
        </w:rPr>
        <w:t>第五篇评审标准商务部分所需证明材料</w:t>
      </w:r>
    </w:p>
    <w:p w14:paraId="32699D01">
      <w:pPr>
        <w:spacing w:line="500" w:lineRule="exact"/>
        <w:ind w:firstLine="0" w:firstLineChars="0"/>
        <w:rPr>
          <w:rFonts w:ascii="Times New Roman" w:hAnsi="Times New Roman"/>
          <w:b/>
          <w:bCs/>
          <w:highlight w:val="none"/>
        </w:rPr>
      </w:pPr>
      <w:r>
        <w:rPr>
          <w:rFonts w:ascii="Times New Roman" w:hAnsi="Times New Roman"/>
          <w:b/>
          <w:bCs/>
          <w:highlight w:val="none"/>
        </w:rPr>
        <w:t>四、其他与项目有关的资料</w:t>
      </w:r>
      <w:bookmarkEnd w:id="243"/>
      <w:bookmarkEnd w:id="244"/>
    </w:p>
    <w:p w14:paraId="18B8FD11">
      <w:pPr>
        <w:spacing w:line="500" w:lineRule="exact"/>
        <w:ind w:firstLine="0" w:firstLineChars="0"/>
        <w:rPr>
          <w:rFonts w:ascii="Times New Roman" w:hAnsi="Times New Roman"/>
          <w:b/>
          <w:bCs/>
          <w:highlight w:val="none"/>
        </w:rPr>
      </w:pPr>
      <w:bookmarkStart w:id="245" w:name="_Toc3598"/>
      <w:bookmarkStart w:id="246" w:name="_Toc97027590"/>
      <w:bookmarkStart w:id="247" w:name="_Toc105081944"/>
      <w:bookmarkStart w:id="248" w:name="_Toc86359003"/>
      <w:r>
        <w:rPr>
          <w:rFonts w:ascii="Times New Roman" w:hAnsi="Times New Roman"/>
          <w:b/>
          <w:bCs/>
          <w:highlight w:val="none"/>
        </w:rPr>
        <w:t>五、资格文件</w:t>
      </w:r>
      <w:bookmarkEnd w:id="245"/>
      <w:bookmarkEnd w:id="246"/>
      <w:bookmarkEnd w:id="247"/>
      <w:bookmarkEnd w:id="248"/>
    </w:p>
    <w:p w14:paraId="0BD13684">
      <w:pPr>
        <w:spacing w:line="500" w:lineRule="exact"/>
        <w:ind w:firstLine="0" w:firstLineChars="0"/>
        <w:rPr>
          <w:rFonts w:ascii="Times New Roman" w:hAnsi="Times New Roman"/>
          <w:highlight w:val="none"/>
        </w:rPr>
      </w:pPr>
      <w:r>
        <w:rPr>
          <w:rFonts w:ascii="Times New Roman" w:hAnsi="Times New Roman"/>
          <w:highlight w:val="none"/>
        </w:rPr>
        <w:t>1.法人营业执照（副本）或事业单位法人证书（副本）或个体工商户营业执照或有效的自然人身份证明或社会团体法人登记证书复印件；</w:t>
      </w:r>
    </w:p>
    <w:p w14:paraId="74252869">
      <w:pPr>
        <w:spacing w:line="500" w:lineRule="exact"/>
        <w:ind w:firstLine="0" w:firstLineChars="0"/>
        <w:rPr>
          <w:rFonts w:ascii="Times New Roman" w:hAnsi="Times New Roman"/>
          <w:highlight w:val="none"/>
        </w:rPr>
      </w:pPr>
      <w:r>
        <w:rPr>
          <w:rFonts w:ascii="Times New Roman" w:hAnsi="Times New Roman"/>
          <w:highlight w:val="none"/>
        </w:rPr>
        <w:t>2.法定代表人身份证明书（格式）；</w:t>
      </w:r>
    </w:p>
    <w:p w14:paraId="508C48C4">
      <w:pPr>
        <w:spacing w:line="500" w:lineRule="exact"/>
        <w:ind w:firstLine="0" w:firstLineChars="0"/>
        <w:rPr>
          <w:rFonts w:ascii="Times New Roman" w:hAnsi="Times New Roman"/>
          <w:highlight w:val="none"/>
        </w:rPr>
      </w:pPr>
      <w:r>
        <w:rPr>
          <w:rFonts w:ascii="Times New Roman" w:hAnsi="Times New Roman"/>
          <w:highlight w:val="none"/>
        </w:rPr>
        <w:t>3.法定代表人授权委托书（格式）；</w:t>
      </w:r>
    </w:p>
    <w:p w14:paraId="30D07486">
      <w:pPr>
        <w:spacing w:line="500" w:lineRule="exact"/>
        <w:ind w:firstLine="0" w:firstLineChars="0"/>
        <w:rPr>
          <w:rFonts w:ascii="Times New Roman" w:hAnsi="Times New Roman"/>
          <w:highlight w:val="none"/>
        </w:rPr>
      </w:pPr>
      <w:r>
        <w:rPr>
          <w:rFonts w:ascii="Times New Roman" w:hAnsi="Times New Roman"/>
          <w:highlight w:val="none"/>
        </w:rPr>
        <w:t>4.基本资格条件承诺函（格式）；</w:t>
      </w:r>
    </w:p>
    <w:p w14:paraId="4813130B">
      <w:pPr>
        <w:spacing w:line="500" w:lineRule="exact"/>
        <w:ind w:firstLine="0" w:firstLineChars="0"/>
        <w:rPr>
          <w:rFonts w:ascii="Times New Roman" w:hAnsi="Times New Roman"/>
          <w:highlight w:val="none"/>
        </w:rPr>
      </w:pPr>
      <w:r>
        <w:rPr>
          <w:rFonts w:ascii="Times New Roman" w:hAnsi="Times New Roman"/>
          <w:highlight w:val="none"/>
        </w:rPr>
        <w:t>5.承诺书（格式自拟）；</w:t>
      </w:r>
    </w:p>
    <w:p w14:paraId="1ECE6916">
      <w:pPr>
        <w:pStyle w:val="2"/>
        <w:spacing w:line="500" w:lineRule="exact"/>
        <w:ind w:firstLine="0" w:firstLineChars="0"/>
        <w:rPr>
          <w:rFonts w:ascii="Times New Roman" w:hAnsi="Times New Roman"/>
          <w:highlight w:val="none"/>
        </w:rPr>
      </w:pPr>
      <w:r>
        <w:rPr>
          <w:rFonts w:ascii="Times New Roman" w:hAnsi="Times New Roman"/>
          <w:highlight w:val="none"/>
        </w:rPr>
        <w:t>6.诚信声明；</w:t>
      </w:r>
    </w:p>
    <w:p w14:paraId="6FA22D88">
      <w:pPr>
        <w:spacing w:line="500" w:lineRule="exact"/>
        <w:ind w:firstLine="0" w:firstLineChars="0"/>
        <w:rPr>
          <w:rFonts w:ascii="Times New Roman" w:hAnsi="Times New Roman"/>
          <w:color w:val="auto"/>
          <w:highlight w:val="none"/>
        </w:rPr>
      </w:pPr>
      <w:r>
        <w:rPr>
          <w:rFonts w:ascii="Times New Roman" w:hAnsi="Times New Roman"/>
          <w:highlight w:val="none"/>
        </w:rPr>
        <w:t>7.</w:t>
      </w:r>
      <w:r>
        <w:rPr>
          <w:rFonts w:ascii="Times New Roman" w:hAnsi="Times New Roman"/>
          <w:color w:val="auto"/>
          <w:highlight w:val="none"/>
        </w:rPr>
        <w:t>供应商</w:t>
      </w:r>
      <w:r>
        <w:rPr>
          <w:rFonts w:ascii="Times New Roman" w:hAnsi="Times New Roman"/>
          <w:color w:val="auto"/>
          <w:szCs w:val="28"/>
          <w:highlight w:val="none"/>
        </w:rPr>
        <w:t>具备行政主管部门所颁发的会计师事务所执业证书（提供相关证件复印件加盖单位公章）</w:t>
      </w:r>
      <w:r>
        <w:rPr>
          <w:rFonts w:hint="eastAsia" w:ascii="Times New Roman" w:hAnsi="Times New Roman"/>
          <w:color w:val="auto"/>
          <w:highlight w:val="none"/>
        </w:rPr>
        <w:t>。</w:t>
      </w:r>
    </w:p>
    <w:p w14:paraId="3BB9B19E">
      <w:pPr>
        <w:pStyle w:val="7"/>
        <w:ind w:firstLine="560"/>
        <w:rPr>
          <w:rFonts w:ascii="Times New Roman" w:hAnsi="Times New Roman"/>
          <w:highlight w:val="none"/>
        </w:rPr>
      </w:pPr>
    </w:p>
    <w:p w14:paraId="5DDFD3F0">
      <w:pPr>
        <w:widowControl/>
        <w:ind w:firstLine="0" w:firstLineChars="0"/>
        <w:jc w:val="left"/>
        <w:rPr>
          <w:rFonts w:ascii="Times New Roman" w:hAnsi="Times New Roman" w:eastAsia="宋体"/>
          <w:b/>
          <w:bCs/>
          <w:color w:val="auto"/>
          <w:szCs w:val="28"/>
          <w:highlight w:val="none"/>
        </w:rPr>
      </w:pPr>
    </w:p>
    <w:p w14:paraId="6ED27A59">
      <w:pPr>
        <w:widowControl/>
        <w:ind w:firstLine="0" w:firstLineChars="0"/>
        <w:jc w:val="left"/>
        <w:rPr>
          <w:rFonts w:ascii="Times New Roman" w:hAnsi="Times New Roman" w:eastAsia="宋体"/>
          <w:b/>
          <w:bCs/>
          <w:color w:val="auto"/>
          <w:szCs w:val="28"/>
          <w:highlight w:val="none"/>
        </w:rPr>
      </w:pPr>
      <w:r>
        <w:rPr>
          <w:rFonts w:ascii="Times New Roman" w:hAnsi="Times New Roman" w:eastAsia="宋体"/>
          <w:b/>
          <w:bCs/>
          <w:color w:val="auto"/>
          <w:szCs w:val="28"/>
          <w:highlight w:val="none"/>
        </w:rPr>
        <w:t>一、经济文件</w:t>
      </w:r>
    </w:p>
    <w:p w14:paraId="1BAC9235">
      <w:pPr>
        <w:widowControl/>
        <w:ind w:firstLine="0" w:firstLineChars="0"/>
        <w:jc w:val="left"/>
        <w:rPr>
          <w:rFonts w:ascii="Times New Roman" w:hAnsi="Times New Roman" w:eastAsia="宋体"/>
          <w:color w:val="auto"/>
          <w:szCs w:val="28"/>
          <w:highlight w:val="none"/>
        </w:rPr>
      </w:pPr>
      <w:r>
        <w:rPr>
          <w:rFonts w:ascii="Times New Roman" w:hAnsi="Times New Roman" w:eastAsia="宋体"/>
          <w:color w:val="auto"/>
          <w:szCs w:val="28"/>
          <w:highlight w:val="none"/>
        </w:rPr>
        <w:t>1.报价一览表</w:t>
      </w:r>
    </w:p>
    <w:p w14:paraId="4671C80E">
      <w:pPr>
        <w:snapToGrid w:val="0"/>
        <w:spacing w:line="500" w:lineRule="exact"/>
        <w:ind w:firstLine="560"/>
        <w:jc w:val="center"/>
        <w:rPr>
          <w:rFonts w:ascii="Times New Roman" w:hAnsi="Times New Roman" w:eastAsia="宋体"/>
          <w:highlight w:val="none"/>
        </w:rPr>
      </w:pPr>
      <w:bookmarkStart w:id="249" w:name="_Toc10164"/>
      <w:r>
        <w:rPr>
          <w:rFonts w:ascii="Times New Roman" w:hAnsi="Times New Roman" w:eastAsia="宋体"/>
          <w:highlight w:val="none"/>
        </w:rPr>
        <w:t>报价一览表</w:t>
      </w:r>
    </w:p>
    <w:p w14:paraId="1614A1E5">
      <w:pPr>
        <w:spacing w:line="500" w:lineRule="exact"/>
        <w:ind w:firstLine="240" w:firstLineChars="100"/>
        <w:rPr>
          <w:rFonts w:ascii="Times New Roman" w:hAnsi="Times New Roman" w:eastAsia="宋体"/>
          <w:sz w:val="24"/>
          <w:highlight w:val="none"/>
        </w:rPr>
      </w:pPr>
      <w:r>
        <w:rPr>
          <w:rFonts w:ascii="Times New Roman" w:hAnsi="Times New Roman" w:eastAsia="宋体"/>
          <w:sz w:val="24"/>
          <w:highlight w:val="none"/>
        </w:rPr>
        <w:t xml:space="preserve">比选项目名称：                                                 </w:t>
      </w:r>
    </w:p>
    <w:tbl>
      <w:tblPr>
        <w:tblStyle w:val="19"/>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3827"/>
        <w:gridCol w:w="4531"/>
      </w:tblGrid>
      <w:tr w14:paraId="5DAD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14:paraId="30939BBE">
            <w:pPr>
              <w:spacing w:line="400" w:lineRule="exact"/>
              <w:ind w:firstLine="0" w:firstLineChars="0"/>
              <w:rPr>
                <w:rFonts w:ascii="Times New Roman" w:hAnsi="Times New Roman" w:eastAsia="宋体"/>
                <w:sz w:val="21"/>
                <w:szCs w:val="21"/>
                <w:highlight w:val="none"/>
              </w:rPr>
            </w:pPr>
            <w:r>
              <w:rPr>
                <w:rFonts w:ascii="Times New Roman" w:hAnsi="Times New Roman" w:eastAsia="宋体"/>
                <w:sz w:val="21"/>
                <w:szCs w:val="21"/>
                <w:highlight w:val="none"/>
              </w:rPr>
              <w:t>参选人名称</w:t>
            </w:r>
          </w:p>
        </w:tc>
        <w:tc>
          <w:tcPr>
            <w:tcW w:w="8358" w:type="dxa"/>
            <w:gridSpan w:val="2"/>
            <w:tcBorders>
              <w:top w:val="single" w:color="auto" w:sz="4" w:space="0"/>
              <w:left w:val="nil"/>
              <w:bottom w:val="single" w:color="auto" w:sz="4" w:space="0"/>
              <w:right w:val="single" w:color="auto" w:sz="4" w:space="0"/>
            </w:tcBorders>
            <w:vAlign w:val="center"/>
          </w:tcPr>
          <w:p w14:paraId="29CAA1CA">
            <w:pPr>
              <w:spacing w:line="500" w:lineRule="exact"/>
              <w:ind w:firstLine="420"/>
              <w:jc w:val="center"/>
              <w:rPr>
                <w:rFonts w:ascii="Times New Roman" w:hAnsi="Times New Roman" w:eastAsia="宋体"/>
                <w:sz w:val="21"/>
                <w:szCs w:val="21"/>
                <w:highlight w:val="none"/>
              </w:rPr>
            </w:pPr>
          </w:p>
        </w:tc>
      </w:tr>
      <w:tr w14:paraId="35A1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4" w:type="dxa"/>
            <w:tcBorders>
              <w:top w:val="single" w:color="auto" w:sz="4" w:space="0"/>
              <w:left w:val="single" w:color="auto" w:sz="4" w:space="0"/>
              <w:right w:val="single" w:color="auto" w:sz="4" w:space="0"/>
            </w:tcBorders>
            <w:vAlign w:val="center"/>
          </w:tcPr>
          <w:p w14:paraId="660A6280">
            <w:pPr>
              <w:spacing w:line="400" w:lineRule="exact"/>
              <w:ind w:firstLine="0" w:firstLineChars="0"/>
              <w:jc w:val="center"/>
              <w:rPr>
                <w:rFonts w:ascii="Times New Roman" w:hAnsi="Times New Roman" w:eastAsia="宋体"/>
                <w:sz w:val="21"/>
                <w:szCs w:val="21"/>
                <w:highlight w:val="none"/>
              </w:rPr>
            </w:pPr>
            <w:r>
              <w:rPr>
                <w:rFonts w:ascii="Times New Roman" w:hAnsi="Times New Roman" w:eastAsia="宋体"/>
                <w:sz w:val="21"/>
                <w:szCs w:val="21"/>
                <w:highlight w:val="none"/>
              </w:rPr>
              <w:t>序号</w:t>
            </w:r>
          </w:p>
        </w:tc>
        <w:tc>
          <w:tcPr>
            <w:tcW w:w="3827" w:type="dxa"/>
            <w:tcBorders>
              <w:top w:val="single" w:color="auto" w:sz="4" w:space="0"/>
              <w:left w:val="single" w:color="auto" w:sz="4" w:space="0"/>
              <w:right w:val="single" w:color="auto" w:sz="4" w:space="0"/>
            </w:tcBorders>
            <w:vAlign w:val="center"/>
          </w:tcPr>
          <w:p w14:paraId="3771BCB7">
            <w:pPr>
              <w:spacing w:line="400" w:lineRule="exact"/>
              <w:ind w:firstLine="0" w:firstLineChars="0"/>
              <w:jc w:val="center"/>
              <w:rPr>
                <w:rFonts w:ascii="Times New Roman" w:hAnsi="Times New Roman" w:eastAsia="宋体"/>
                <w:sz w:val="21"/>
                <w:szCs w:val="21"/>
                <w:highlight w:val="none"/>
              </w:rPr>
            </w:pPr>
            <w:r>
              <w:rPr>
                <w:rFonts w:ascii="Times New Roman" w:hAnsi="Times New Roman" w:eastAsia="宋体"/>
                <w:sz w:val="21"/>
                <w:szCs w:val="21"/>
                <w:highlight w:val="none"/>
              </w:rPr>
              <w:t>项目名称</w:t>
            </w:r>
          </w:p>
        </w:tc>
        <w:tc>
          <w:tcPr>
            <w:tcW w:w="4531" w:type="dxa"/>
            <w:tcBorders>
              <w:top w:val="single" w:color="auto" w:sz="4" w:space="0"/>
              <w:left w:val="single" w:color="auto" w:sz="4" w:space="0"/>
              <w:right w:val="single" w:color="auto" w:sz="4" w:space="0"/>
            </w:tcBorders>
            <w:vAlign w:val="center"/>
          </w:tcPr>
          <w:p w14:paraId="216187C2">
            <w:pPr>
              <w:spacing w:line="400" w:lineRule="exact"/>
              <w:ind w:firstLine="0" w:firstLineChars="0"/>
              <w:jc w:val="center"/>
              <w:rPr>
                <w:rFonts w:ascii="Times New Roman" w:hAnsi="Times New Roman" w:eastAsia="宋体"/>
                <w:sz w:val="21"/>
                <w:szCs w:val="21"/>
                <w:highlight w:val="none"/>
              </w:rPr>
            </w:pPr>
            <w:r>
              <w:rPr>
                <w:rFonts w:ascii="Times New Roman" w:hAnsi="Times New Roman" w:eastAsia="宋体"/>
                <w:sz w:val="21"/>
                <w:szCs w:val="21"/>
                <w:highlight w:val="none"/>
              </w:rPr>
              <w:t>服务期</w:t>
            </w:r>
          </w:p>
        </w:tc>
      </w:tr>
      <w:tr w14:paraId="518D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74" w:type="dxa"/>
            <w:tcBorders>
              <w:top w:val="single" w:color="auto" w:sz="4" w:space="0"/>
              <w:left w:val="single" w:color="auto" w:sz="4" w:space="0"/>
              <w:right w:val="single" w:color="auto" w:sz="4" w:space="0"/>
            </w:tcBorders>
            <w:vAlign w:val="center"/>
          </w:tcPr>
          <w:p w14:paraId="1CDCA6AD">
            <w:pPr>
              <w:spacing w:line="400" w:lineRule="exact"/>
              <w:ind w:firstLine="0" w:firstLineChars="0"/>
              <w:jc w:val="center"/>
              <w:rPr>
                <w:rFonts w:ascii="Times New Roman" w:hAnsi="Times New Roman" w:eastAsia="宋体"/>
                <w:sz w:val="21"/>
                <w:szCs w:val="21"/>
                <w:highlight w:val="none"/>
              </w:rPr>
            </w:pPr>
          </w:p>
        </w:tc>
        <w:tc>
          <w:tcPr>
            <w:tcW w:w="3827" w:type="dxa"/>
            <w:tcBorders>
              <w:top w:val="single" w:color="auto" w:sz="4" w:space="0"/>
              <w:left w:val="single" w:color="auto" w:sz="4" w:space="0"/>
              <w:right w:val="single" w:color="auto" w:sz="4" w:space="0"/>
            </w:tcBorders>
            <w:vAlign w:val="center"/>
          </w:tcPr>
          <w:p w14:paraId="57F2FA9C">
            <w:pPr>
              <w:spacing w:line="400" w:lineRule="exact"/>
              <w:ind w:firstLine="0" w:firstLineChars="0"/>
              <w:jc w:val="center"/>
              <w:rPr>
                <w:rFonts w:ascii="Times New Roman" w:hAnsi="Times New Roman" w:eastAsia="宋体"/>
                <w:sz w:val="21"/>
                <w:szCs w:val="21"/>
                <w:highlight w:val="none"/>
              </w:rPr>
            </w:pPr>
          </w:p>
        </w:tc>
        <w:tc>
          <w:tcPr>
            <w:tcW w:w="4531" w:type="dxa"/>
            <w:tcBorders>
              <w:top w:val="single" w:color="auto" w:sz="4" w:space="0"/>
              <w:left w:val="single" w:color="auto" w:sz="4" w:space="0"/>
              <w:right w:val="single" w:color="auto" w:sz="4" w:space="0"/>
            </w:tcBorders>
            <w:vAlign w:val="center"/>
          </w:tcPr>
          <w:p w14:paraId="1F85229E">
            <w:pPr>
              <w:spacing w:line="400" w:lineRule="exact"/>
              <w:ind w:firstLine="0" w:firstLineChars="0"/>
              <w:jc w:val="center"/>
              <w:rPr>
                <w:rFonts w:ascii="Times New Roman" w:hAnsi="Times New Roman" w:eastAsia="宋体"/>
                <w:sz w:val="21"/>
                <w:szCs w:val="21"/>
                <w:highlight w:val="none"/>
              </w:rPr>
            </w:pPr>
          </w:p>
        </w:tc>
      </w:tr>
      <w:tr w14:paraId="2676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632" w:type="dxa"/>
            <w:gridSpan w:val="3"/>
            <w:tcBorders>
              <w:top w:val="single" w:color="auto" w:sz="4" w:space="0"/>
              <w:left w:val="single" w:color="auto" w:sz="4" w:space="0"/>
              <w:right w:val="single" w:color="auto" w:sz="4" w:space="0"/>
            </w:tcBorders>
            <w:vAlign w:val="center"/>
          </w:tcPr>
          <w:p w14:paraId="47691C7A">
            <w:pPr>
              <w:pStyle w:val="12"/>
              <w:spacing w:line="500" w:lineRule="exact"/>
              <w:ind w:left="0" w:leftChars="0" w:firstLine="0" w:firstLineChars="0"/>
              <w:jc w:val="center"/>
              <w:rPr>
                <w:rFonts w:ascii="Times New Roman" w:hAnsi="Times New Roman" w:cs="Times New Roman"/>
                <w:b/>
                <w:sz w:val="21"/>
                <w:szCs w:val="21"/>
                <w:highlight w:val="none"/>
              </w:rPr>
            </w:pPr>
            <w:r>
              <w:rPr>
                <w:rFonts w:ascii="Times New Roman" w:hAnsi="Times New Roman" w:cs="Times New Roman"/>
                <w:b/>
                <w:sz w:val="21"/>
                <w:szCs w:val="21"/>
                <w:highlight w:val="none"/>
              </w:rPr>
              <w:t>比选报价</w:t>
            </w:r>
          </w:p>
        </w:tc>
      </w:tr>
      <w:tr w14:paraId="12F4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74" w:type="dxa"/>
            <w:vMerge w:val="restart"/>
            <w:tcBorders>
              <w:left w:val="single" w:color="auto" w:sz="4" w:space="0"/>
              <w:right w:val="single" w:color="auto" w:sz="4" w:space="0"/>
            </w:tcBorders>
            <w:vAlign w:val="center"/>
          </w:tcPr>
          <w:p w14:paraId="21346881">
            <w:pPr>
              <w:pStyle w:val="12"/>
              <w:spacing w:line="500" w:lineRule="exact"/>
              <w:ind w:left="0" w:leftChars="0" w:firstLine="0" w:firstLineChars="0"/>
              <w:jc w:val="center"/>
              <w:rPr>
                <w:rFonts w:ascii="Times New Roman" w:hAnsi="Times New Roman" w:cs="Times New Roman"/>
                <w:b/>
                <w:sz w:val="21"/>
                <w:szCs w:val="21"/>
                <w:highlight w:val="none"/>
              </w:rPr>
            </w:pPr>
            <w:r>
              <w:rPr>
                <w:rFonts w:ascii="Times New Roman" w:hAnsi="Times New Roman" w:cs="Times New Roman"/>
                <w:b/>
                <w:sz w:val="21"/>
                <w:szCs w:val="21"/>
                <w:highlight w:val="none"/>
              </w:rPr>
              <w:t>投标报价</w:t>
            </w: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7299D7AE">
            <w:pPr>
              <w:widowControl/>
              <w:spacing w:line="400" w:lineRule="exact"/>
              <w:ind w:firstLine="0" w:firstLineChars="0"/>
              <w:jc w:val="left"/>
              <w:rPr>
                <w:rFonts w:ascii="Times New Roman" w:hAnsi="Times New Roman" w:eastAsia="宋体"/>
                <w:sz w:val="21"/>
                <w:szCs w:val="21"/>
                <w:highlight w:val="none"/>
              </w:rPr>
            </w:pPr>
            <w:r>
              <w:rPr>
                <w:rFonts w:ascii="Times New Roman" w:hAnsi="Times New Roman" w:eastAsia="宋体"/>
                <w:b/>
                <w:sz w:val="21"/>
                <w:szCs w:val="21"/>
                <w:highlight w:val="none"/>
              </w:rPr>
              <w:t>小写（元）：</w:t>
            </w:r>
          </w:p>
        </w:tc>
      </w:tr>
      <w:tr w14:paraId="7AAC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274" w:type="dxa"/>
            <w:vMerge w:val="continue"/>
            <w:tcBorders>
              <w:left w:val="single" w:color="auto" w:sz="4" w:space="0"/>
              <w:bottom w:val="single" w:color="auto" w:sz="4" w:space="0"/>
              <w:right w:val="single" w:color="auto" w:sz="4" w:space="0"/>
            </w:tcBorders>
            <w:vAlign w:val="center"/>
          </w:tcPr>
          <w:p w14:paraId="3A46E578">
            <w:pPr>
              <w:pStyle w:val="12"/>
              <w:spacing w:line="500" w:lineRule="exact"/>
              <w:ind w:left="0" w:leftChars="0" w:firstLine="0" w:firstLineChars="0"/>
              <w:jc w:val="left"/>
              <w:rPr>
                <w:rFonts w:ascii="Times New Roman" w:hAnsi="Times New Roman" w:cs="Times New Roman"/>
                <w:b/>
                <w:sz w:val="21"/>
                <w:szCs w:val="21"/>
                <w:highlight w:val="none"/>
              </w:rPr>
            </w:pP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4CDDF92C">
            <w:pPr>
              <w:widowControl/>
              <w:spacing w:line="400" w:lineRule="exact"/>
              <w:ind w:firstLine="0" w:firstLineChars="0"/>
              <w:jc w:val="left"/>
              <w:rPr>
                <w:rFonts w:ascii="Times New Roman" w:hAnsi="Times New Roman" w:eastAsia="宋体"/>
                <w:sz w:val="21"/>
                <w:szCs w:val="21"/>
                <w:highlight w:val="none"/>
              </w:rPr>
            </w:pPr>
            <w:r>
              <w:rPr>
                <w:rFonts w:ascii="Times New Roman" w:hAnsi="Times New Roman" w:eastAsia="宋体"/>
                <w:b/>
                <w:sz w:val="21"/>
                <w:szCs w:val="21"/>
                <w:highlight w:val="none"/>
              </w:rPr>
              <w:t>大写（元）：</w:t>
            </w:r>
          </w:p>
        </w:tc>
      </w:tr>
      <w:tr w14:paraId="0543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632" w:type="dxa"/>
            <w:gridSpan w:val="3"/>
            <w:tcBorders>
              <w:top w:val="single" w:color="auto" w:sz="4" w:space="0"/>
              <w:left w:val="single" w:color="auto" w:sz="4" w:space="0"/>
              <w:bottom w:val="single" w:color="auto" w:sz="4" w:space="0"/>
              <w:right w:val="single" w:color="auto" w:sz="4" w:space="0"/>
            </w:tcBorders>
            <w:vAlign w:val="center"/>
          </w:tcPr>
          <w:p w14:paraId="54095661">
            <w:pPr>
              <w:spacing w:line="560" w:lineRule="exact"/>
              <w:ind w:firstLine="199" w:firstLineChars="95"/>
              <w:rPr>
                <w:rFonts w:ascii="Times New Roman" w:hAnsi="Times New Roman" w:eastAsia="宋体"/>
                <w:sz w:val="21"/>
                <w:szCs w:val="21"/>
                <w:highlight w:val="none"/>
              </w:rPr>
            </w:pPr>
            <w:r>
              <w:rPr>
                <w:rFonts w:ascii="Times New Roman" w:hAnsi="Times New Roman" w:eastAsia="宋体"/>
                <w:sz w:val="21"/>
                <w:szCs w:val="21"/>
                <w:highlight w:val="none"/>
              </w:rPr>
              <w:t>备注：</w:t>
            </w:r>
          </w:p>
        </w:tc>
      </w:tr>
    </w:tbl>
    <w:p w14:paraId="0E595003">
      <w:pPr>
        <w:pStyle w:val="12"/>
        <w:spacing w:line="500" w:lineRule="exact"/>
        <w:ind w:left="7000" w:firstLine="480"/>
        <w:rPr>
          <w:rFonts w:ascii="Times New Roman" w:hAnsi="Times New Roman" w:cs="Times New Roman"/>
          <w:sz w:val="24"/>
          <w:highlight w:val="none"/>
        </w:rPr>
      </w:pPr>
      <w:r>
        <w:rPr>
          <w:rFonts w:ascii="Times New Roman" w:hAnsi="Times New Roman" w:cs="Times New Roman"/>
          <w:sz w:val="24"/>
          <w:highlight w:val="none"/>
        </w:rPr>
        <w:t xml:space="preserve"> </w:t>
      </w:r>
    </w:p>
    <w:p w14:paraId="135F2B54">
      <w:pPr>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参选人：                                法定代表人或法定代表人授权代表：</w:t>
      </w:r>
    </w:p>
    <w:p w14:paraId="450DFDBF">
      <w:pPr>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 xml:space="preserve">  （参选人公章）                               （签字或盖章）</w:t>
      </w:r>
    </w:p>
    <w:p w14:paraId="44CC661F">
      <w:pPr>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 xml:space="preserve">                                             年     月     日</w:t>
      </w:r>
    </w:p>
    <w:p w14:paraId="70769604">
      <w:pPr>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说明：</w:t>
      </w:r>
    </w:p>
    <w:p w14:paraId="106600BB">
      <w:pPr>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1.报价一览表按格式填列；</w:t>
      </w:r>
    </w:p>
    <w:p w14:paraId="3436C15A">
      <w:pPr>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2.报价一览表在比选现场上当众宣读，务必填写清楚，准确无误</w:t>
      </w:r>
      <w:bookmarkEnd w:id="249"/>
      <w:r>
        <w:rPr>
          <w:rFonts w:ascii="Times New Roman" w:hAnsi="Times New Roman" w:eastAsia="宋体"/>
          <w:sz w:val="24"/>
          <w:highlight w:val="none"/>
        </w:rPr>
        <w:t>。</w:t>
      </w:r>
    </w:p>
    <w:p w14:paraId="33A4751C">
      <w:pPr>
        <w:pStyle w:val="2"/>
        <w:ind w:firstLine="560"/>
        <w:rPr>
          <w:rFonts w:ascii="Times New Roman" w:hAnsi="Times New Roman"/>
          <w:highlight w:val="none"/>
        </w:rPr>
      </w:pPr>
    </w:p>
    <w:p w14:paraId="472D7DBA">
      <w:pPr>
        <w:ind w:firstLine="560"/>
        <w:rPr>
          <w:rFonts w:ascii="Times New Roman" w:hAnsi="Times New Roman"/>
          <w:highlight w:val="none"/>
        </w:rPr>
      </w:pPr>
    </w:p>
    <w:p w14:paraId="373D1825">
      <w:pPr>
        <w:ind w:firstLine="0" w:firstLineChars="0"/>
        <w:rPr>
          <w:rFonts w:ascii="Times New Roman" w:hAnsi="Times New Roman"/>
          <w:highlight w:val="none"/>
        </w:rPr>
      </w:pPr>
    </w:p>
    <w:p w14:paraId="3DD41989">
      <w:pPr>
        <w:widowControl/>
        <w:ind w:firstLine="0" w:firstLineChars="0"/>
        <w:jc w:val="left"/>
        <w:rPr>
          <w:rFonts w:ascii="Times New Roman" w:hAnsi="Times New Roman" w:eastAsia="宋体"/>
          <w:b/>
          <w:bCs/>
          <w:szCs w:val="28"/>
          <w:highlight w:val="none"/>
        </w:rPr>
      </w:pPr>
      <w:r>
        <w:rPr>
          <w:rFonts w:ascii="Times New Roman" w:hAnsi="Times New Roman" w:eastAsia="宋体"/>
          <w:b/>
          <w:szCs w:val="28"/>
          <w:highlight w:val="none"/>
        </w:rPr>
        <w:t>二、服务文件</w:t>
      </w:r>
    </w:p>
    <w:p w14:paraId="0CE46B4C">
      <w:pPr>
        <w:snapToGrid w:val="0"/>
        <w:spacing w:line="560" w:lineRule="exact"/>
        <w:ind w:firstLine="0" w:firstLineChars="0"/>
        <w:jc w:val="left"/>
        <w:rPr>
          <w:rFonts w:ascii="Times New Roman" w:hAnsi="Times New Roman" w:eastAsia="宋体"/>
          <w:bCs/>
          <w:color w:val="auto"/>
          <w:sz w:val="32"/>
          <w:szCs w:val="32"/>
          <w:highlight w:val="none"/>
        </w:rPr>
      </w:pPr>
      <w:r>
        <w:rPr>
          <w:rFonts w:ascii="Times New Roman" w:hAnsi="Times New Roman" w:eastAsia="宋体"/>
          <w:color w:val="auto"/>
          <w:szCs w:val="28"/>
          <w:highlight w:val="none"/>
        </w:rPr>
        <w:t>1.</w:t>
      </w:r>
      <w:r>
        <w:rPr>
          <w:rFonts w:ascii="Times New Roman" w:hAnsi="Times New Roman" w:eastAsia="宋体"/>
          <w:bCs/>
          <w:color w:val="auto"/>
          <w:sz w:val="32"/>
          <w:szCs w:val="32"/>
          <w:highlight w:val="none"/>
        </w:rPr>
        <w:t xml:space="preserve"> 服务要求应答承诺书</w:t>
      </w:r>
    </w:p>
    <w:p w14:paraId="31F503E0">
      <w:pPr>
        <w:snapToGrid w:val="0"/>
        <w:spacing w:line="560" w:lineRule="exact"/>
        <w:ind w:firstLine="640"/>
        <w:jc w:val="center"/>
        <w:rPr>
          <w:rFonts w:ascii="Times New Roman" w:hAnsi="Times New Roman" w:eastAsia="宋体"/>
          <w:bCs/>
          <w:color w:val="auto"/>
          <w:sz w:val="32"/>
          <w:szCs w:val="32"/>
          <w:highlight w:val="none"/>
        </w:rPr>
      </w:pPr>
      <w:r>
        <w:rPr>
          <w:rFonts w:ascii="Times New Roman" w:hAnsi="Times New Roman" w:eastAsia="宋体"/>
          <w:bCs/>
          <w:color w:val="auto"/>
          <w:sz w:val="32"/>
          <w:szCs w:val="32"/>
          <w:highlight w:val="none"/>
        </w:rPr>
        <w:t>服务要求应答承诺书</w:t>
      </w:r>
    </w:p>
    <w:p w14:paraId="1FA263DF">
      <w:pPr>
        <w:tabs>
          <w:tab w:val="left" w:pos="6300"/>
        </w:tabs>
        <w:snapToGrid w:val="0"/>
        <w:spacing w:line="56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采购项目名称：</w:t>
      </w:r>
    </w:p>
    <w:p w14:paraId="33DE1E08">
      <w:pPr>
        <w:tabs>
          <w:tab w:val="left" w:pos="6300"/>
        </w:tabs>
        <w:snapToGrid w:val="0"/>
        <w:spacing w:line="56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致：（招标人名称）：</w:t>
      </w:r>
    </w:p>
    <w:p w14:paraId="6B32DF56">
      <w:pPr>
        <w:tabs>
          <w:tab w:val="left" w:pos="6300"/>
        </w:tabs>
        <w:snapToGrid w:val="0"/>
        <w:spacing w:line="56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（供应商名称）郑重承诺：</w:t>
      </w:r>
    </w:p>
    <w:p w14:paraId="19AEDC8E">
      <w:pPr>
        <w:tabs>
          <w:tab w:val="left" w:pos="6300"/>
        </w:tabs>
        <w:snapToGrid w:val="0"/>
        <w:spacing w:line="56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1﹒我方承诺应答并完全满足</w:t>
      </w:r>
      <w:r>
        <w:rPr>
          <w:rFonts w:hint="eastAsia" w:ascii="Times New Roman" w:hAnsi="Times New Roman" w:eastAsia="宋体"/>
          <w:color w:val="auto"/>
          <w:szCs w:val="28"/>
          <w:highlight w:val="none"/>
        </w:rPr>
        <w:t>比选</w:t>
      </w:r>
      <w:r>
        <w:rPr>
          <w:rFonts w:ascii="Times New Roman" w:hAnsi="Times New Roman" w:eastAsia="宋体"/>
          <w:color w:val="auto"/>
          <w:szCs w:val="28"/>
          <w:highlight w:val="none"/>
        </w:rPr>
        <w:t>文件第二篇“项目服务需求”中所提出的全部服务条款要求，否则自愿被评定为无效投标。</w:t>
      </w:r>
    </w:p>
    <w:p w14:paraId="6450063B">
      <w:pPr>
        <w:tabs>
          <w:tab w:val="left" w:pos="6300"/>
        </w:tabs>
        <w:snapToGrid w:val="0"/>
        <w:spacing w:line="56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2﹒我方承诺，若我方中标，在项目实施过程中，我方未遵守和执行</w:t>
      </w:r>
      <w:r>
        <w:rPr>
          <w:rFonts w:hint="eastAsia" w:ascii="Times New Roman" w:hAnsi="Times New Roman" w:eastAsia="宋体"/>
          <w:color w:val="auto"/>
          <w:szCs w:val="28"/>
          <w:highlight w:val="none"/>
        </w:rPr>
        <w:t>比选</w:t>
      </w:r>
      <w:r>
        <w:rPr>
          <w:rFonts w:ascii="Times New Roman" w:hAnsi="Times New Roman" w:eastAsia="宋体"/>
          <w:color w:val="auto"/>
          <w:szCs w:val="28"/>
          <w:highlight w:val="none"/>
        </w:rPr>
        <w:t>文件第二篇“项目服务需求”和我方响应文件中承诺优于</w:t>
      </w:r>
      <w:r>
        <w:rPr>
          <w:rFonts w:hint="eastAsia" w:ascii="Times New Roman" w:hAnsi="Times New Roman" w:eastAsia="宋体"/>
          <w:color w:val="auto"/>
          <w:szCs w:val="28"/>
          <w:highlight w:val="none"/>
        </w:rPr>
        <w:t>比选</w:t>
      </w:r>
      <w:r>
        <w:rPr>
          <w:rFonts w:ascii="Times New Roman" w:hAnsi="Times New Roman" w:eastAsia="宋体"/>
          <w:color w:val="auto"/>
          <w:szCs w:val="28"/>
          <w:highlight w:val="none"/>
        </w:rPr>
        <w:t>文件要求的</w:t>
      </w:r>
      <w:r>
        <w:rPr>
          <w:rFonts w:hint="eastAsia" w:ascii="Times New Roman" w:hAnsi="Times New Roman" w:eastAsia="宋体"/>
          <w:color w:val="auto"/>
          <w:szCs w:val="28"/>
          <w:highlight w:val="none"/>
        </w:rPr>
        <w:t>服务</w:t>
      </w:r>
      <w:r>
        <w:rPr>
          <w:rFonts w:ascii="Times New Roman" w:hAnsi="Times New Roman" w:eastAsia="宋体"/>
          <w:color w:val="auto"/>
          <w:szCs w:val="28"/>
          <w:highlight w:val="none"/>
        </w:rPr>
        <w:t>条款时，我方自愿随时被采购人终止并解除服务合同，由本公司自行承担一切相应的损失。</w:t>
      </w:r>
    </w:p>
    <w:p w14:paraId="6D0BECAF">
      <w:pPr>
        <w:tabs>
          <w:tab w:val="left" w:pos="6300"/>
        </w:tabs>
        <w:snapToGrid w:val="0"/>
        <w:spacing w:line="56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3﹒我方承诺优于招标采购服务需求的内容如下：</w:t>
      </w:r>
    </w:p>
    <w:p w14:paraId="7D83DAF3">
      <w:pPr>
        <w:tabs>
          <w:tab w:val="left" w:pos="6300"/>
        </w:tabs>
        <w:snapToGrid w:val="0"/>
        <w:spacing w:line="560" w:lineRule="exact"/>
        <w:ind w:firstLine="560"/>
        <w:rPr>
          <w:rFonts w:ascii="Times New Roman" w:hAnsi="Times New Roman" w:eastAsia="宋体"/>
          <w:color w:val="auto"/>
          <w:szCs w:val="28"/>
          <w:highlight w:val="none"/>
        </w:rPr>
      </w:pPr>
      <w:r>
        <w:rPr>
          <w:rFonts w:hint="eastAsia" w:ascii="Times New Roman" w:hAnsi="Times New Roman" w:eastAsia="宋体"/>
          <w:color w:val="auto"/>
          <w:szCs w:val="28"/>
          <w:highlight w:val="none"/>
          <w:lang w:eastAsia="zh-CN"/>
        </w:rPr>
        <w:t>(</w:t>
      </w:r>
      <w:r>
        <w:rPr>
          <w:rFonts w:ascii="Times New Roman" w:hAnsi="Times New Roman" w:eastAsia="宋体"/>
          <w:color w:val="auto"/>
          <w:szCs w:val="28"/>
          <w:highlight w:val="none"/>
        </w:rPr>
        <w:t>1</w:t>
      </w:r>
      <w:r>
        <w:rPr>
          <w:rFonts w:hint="eastAsia" w:ascii="Times New Roman" w:hAnsi="Times New Roman" w:eastAsia="宋体"/>
          <w:color w:val="auto"/>
          <w:szCs w:val="28"/>
          <w:highlight w:val="none"/>
          <w:lang w:eastAsia="zh-CN"/>
        </w:rPr>
        <w:t>)</w:t>
      </w:r>
    </w:p>
    <w:p w14:paraId="46739357">
      <w:pPr>
        <w:tabs>
          <w:tab w:val="left" w:pos="6300"/>
        </w:tabs>
        <w:snapToGrid w:val="0"/>
        <w:spacing w:line="560" w:lineRule="exact"/>
        <w:ind w:firstLine="560"/>
        <w:rPr>
          <w:rFonts w:ascii="Times New Roman" w:hAnsi="Times New Roman" w:eastAsia="宋体"/>
          <w:color w:val="auto"/>
          <w:szCs w:val="28"/>
          <w:highlight w:val="none"/>
        </w:rPr>
      </w:pPr>
      <w:r>
        <w:rPr>
          <w:rFonts w:hint="eastAsia" w:ascii="Times New Roman" w:hAnsi="Times New Roman" w:eastAsia="宋体"/>
          <w:color w:val="auto"/>
          <w:szCs w:val="28"/>
          <w:highlight w:val="none"/>
          <w:lang w:eastAsia="zh-CN"/>
        </w:rPr>
        <w:t>(</w:t>
      </w:r>
      <w:r>
        <w:rPr>
          <w:rFonts w:ascii="Times New Roman" w:hAnsi="Times New Roman" w:eastAsia="宋体"/>
          <w:color w:val="auto"/>
          <w:szCs w:val="28"/>
          <w:highlight w:val="none"/>
        </w:rPr>
        <w:t>2</w:t>
      </w:r>
      <w:r>
        <w:rPr>
          <w:rFonts w:hint="eastAsia" w:ascii="Times New Roman" w:hAnsi="Times New Roman" w:eastAsia="宋体"/>
          <w:color w:val="auto"/>
          <w:szCs w:val="28"/>
          <w:highlight w:val="none"/>
          <w:lang w:eastAsia="zh-CN"/>
        </w:rPr>
        <w:t>)</w:t>
      </w:r>
    </w:p>
    <w:p w14:paraId="5AE83C35">
      <w:pPr>
        <w:tabs>
          <w:tab w:val="left" w:pos="6300"/>
        </w:tabs>
        <w:snapToGrid w:val="0"/>
        <w:spacing w:line="56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w:t>
      </w:r>
    </w:p>
    <w:p w14:paraId="1A5AA1A9">
      <w:pPr>
        <w:tabs>
          <w:tab w:val="left" w:pos="6300"/>
        </w:tabs>
        <w:snapToGrid w:val="0"/>
        <w:spacing w:line="56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（如果有，请供应商逐条对照列示。）</w:t>
      </w:r>
    </w:p>
    <w:p w14:paraId="21F89328">
      <w:pPr>
        <w:tabs>
          <w:tab w:val="left" w:pos="6300"/>
        </w:tabs>
        <w:snapToGrid w:val="0"/>
        <w:spacing w:line="560" w:lineRule="exact"/>
        <w:ind w:firstLine="0" w:firstLineChars="0"/>
        <w:rPr>
          <w:rFonts w:ascii="Times New Roman" w:hAnsi="Times New Roman" w:eastAsia="宋体"/>
          <w:color w:val="auto"/>
          <w:szCs w:val="28"/>
          <w:highlight w:val="none"/>
        </w:rPr>
      </w:pPr>
    </w:p>
    <w:p w14:paraId="5832394D">
      <w:pPr>
        <w:tabs>
          <w:tab w:val="left" w:pos="6300"/>
        </w:tabs>
        <w:snapToGrid w:val="0"/>
        <w:spacing w:line="560" w:lineRule="exact"/>
        <w:ind w:firstLine="2380" w:firstLineChars="850"/>
        <w:rPr>
          <w:rFonts w:ascii="Times New Roman" w:hAnsi="Times New Roman" w:eastAsia="宋体"/>
          <w:color w:val="auto"/>
          <w:szCs w:val="28"/>
          <w:highlight w:val="none"/>
        </w:rPr>
      </w:pPr>
      <w:r>
        <w:rPr>
          <w:rFonts w:ascii="Times New Roman" w:hAnsi="Times New Roman" w:eastAsia="宋体"/>
          <w:color w:val="auto"/>
          <w:szCs w:val="28"/>
          <w:highlight w:val="none"/>
        </w:rPr>
        <w:t>法定代表人（或代理人）签名或盖章：</w:t>
      </w:r>
    </w:p>
    <w:p w14:paraId="19CD1BA9">
      <w:pPr>
        <w:tabs>
          <w:tab w:val="left" w:pos="6300"/>
        </w:tabs>
        <w:snapToGrid w:val="0"/>
        <w:spacing w:line="560" w:lineRule="exact"/>
        <w:ind w:firstLine="2380" w:firstLineChars="850"/>
        <w:rPr>
          <w:rFonts w:ascii="Times New Roman" w:hAnsi="Times New Roman" w:eastAsia="宋体"/>
          <w:color w:val="auto"/>
          <w:szCs w:val="28"/>
          <w:highlight w:val="none"/>
        </w:rPr>
      </w:pPr>
      <w:r>
        <w:rPr>
          <w:rFonts w:ascii="Times New Roman" w:hAnsi="Times New Roman" w:eastAsia="宋体"/>
          <w:color w:val="auto"/>
          <w:szCs w:val="28"/>
          <w:highlight w:val="none"/>
        </w:rPr>
        <w:t>法定代表人（或代理人）联系电话：</w:t>
      </w:r>
    </w:p>
    <w:p w14:paraId="6CAAF051">
      <w:pPr>
        <w:tabs>
          <w:tab w:val="left" w:pos="6300"/>
        </w:tabs>
        <w:snapToGrid w:val="0"/>
        <w:spacing w:line="560" w:lineRule="exact"/>
        <w:ind w:firstLine="560"/>
        <w:jc w:val="right"/>
        <w:rPr>
          <w:rFonts w:ascii="Times New Roman" w:hAnsi="Times New Roman" w:eastAsia="宋体"/>
          <w:color w:val="auto"/>
          <w:szCs w:val="28"/>
          <w:highlight w:val="none"/>
        </w:rPr>
      </w:pPr>
      <w:r>
        <w:rPr>
          <w:rFonts w:ascii="Times New Roman" w:hAnsi="Times New Roman" w:eastAsia="宋体"/>
          <w:color w:val="auto"/>
          <w:szCs w:val="28"/>
          <w:highlight w:val="none"/>
        </w:rPr>
        <w:t>（供应商公章）</w:t>
      </w:r>
    </w:p>
    <w:p w14:paraId="74D25007">
      <w:pPr>
        <w:tabs>
          <w:tab w:val="left" w:pos="6300"/>
        </w:tabs>
        <w:snapToGrid w:val="0"/>
        <w:ind w:firstLine="0" w:firstLineChars="0"/>
        <w:jc w:val="right"/>
        <w:rPr>
          <w:rFonts w:ascii="Times New Roman" w:hAnsi="Times New Roman" w:eastAsia="宋体"/>
          <w:color w:val="auto"/>
          <w:szCs w:val="28"/>
          <w:highlight w:val="none"/>
        </w:rPr>
      </w:pPr>
      <w:r>
        <w:rPr>
          <w:rFonts w:ascii="Times New Roman" w:hAnsi="Times New Roman" w:eastAsia="宋体"/>
          <w:color w:val="auto"/>
          <w:szCs w:val="28"/>
          <w:highlight w:val="none"/>
        </w:rPr>
        <w:t>年月日</w:t>
      </w:r>
    </w:p>
    <w:p w14:paraId="43551F71">
      <w:pPr>
        <w:widowControl/>
        <w:ind w:firstLine="0" w:firstLineChars="0"/>
        <w:jc w:val="left"/>
        <w:rPr>
          <w:rFonts w:ascii="Times New Roman" w:hAnsi="Times New Roman"/>
          <w:sz w:val="24"/>
          <w:szCs w:val="28"/>
          <w:highlight w:val="none"/>
        </w:rPr>
      </w:pPr>
      <w:r>
        <w:rPr>
          <w:rFonts w:hint="eastAsia" w:ascii="Times New Roman" w:hAnsi="Times New Roman" w:eastAsia="宋体"/>
          <w:bCs/>
          <w:color w:val="auto"/>
          <w:sz w:val="32"/>
          <w:szCs w:val="32"/>
          <w:highlight w:val="none"/>
        </w:rPr>
        <w:t>2.</w:t>
      </w:r>
      <w:r>
        <w:rPr>
          <w:rFonts w:ascii="Times New Roman" w:hAnsi="Times New Roman" w:eastAsia="宋体"/>
          <w:bCs/>
          <w:color w:val="auto"/>
          <w:sz w:val="32"/>
          <w:szCs w:val="32"/>
          <w:highlight w:val="none"/>
        </w:rPr>
        <w:t>服务团队汇总表</w:t>
      </w:r>
    </w:p>
    <w:p w14:paraId="33A4187B">
      <w:pPr>
        <w:snapToGrid w:val="0"/>
        <w:spacing w:line="560" w:lineRule="exact"/>
        <w:ind w:firstLine="0" w:firstLineChars="0"/>
        <w:jc w:val="center"/>
        <w:rPr>
          <w:rFonts w:ascii="Times New Roman" w:hAnsi="Times New Roman"/>
          <w:sz w:val="24"/>
          <w:szCs w:val="28"/>
          <w:highlight w:val="none"/>
        </w:rPr>
      </w:pPr>
      <w:r>
        <w:rPr>
          <w:rFonts w:ascii="Times New Roman" w:hAnsi="Times New Roman" w:eastAsia="宋体"/>
          <w:bCs/>
          <w:color w:val="auto"/>
          <w:szCs w:val="28"/>
          <w:highlight w:val="none"/>
        </w:rPr>
        <w:t>服务团队汇总表</w:t>
      </w:r>
    </w:p>
    <w:tbl>
      <w:tblPr>
        <w:tblStyle w:val="19"/>
        <w:tblW w:w="9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467"/>
        <w:gridCol w:w="1140"/>
        <w:gridCol w:w="696"/>
        <w:gridCol w:w="560"/>
        <w:gridCol w:w="1304"/>
        <w:gridCol w:w="816"/>
        <w:gridCol w:w="1004"/>
        <w:gridCol w:w="1304"/>
      </w:tblGrid>
      <w:tr w14:paraId="6A06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Merge w:val="restart"/>
            <w:tcBorders>
              <w:top w:val="single" w:color="000000" w:sz="4" w:space="0"/>
              <w:left w:val="single" w:color="000000" w:sz="4" w:space="0"/>
              <w:bottom w:val="single" w:color="000000" w:sz="4" w:space="0"/>
              <w:right w:val="single" w:color="000000" w:sz="4" w:space="0"/>
            </w:tcBorders>
            <w:vAlign w:val="center"/>
          </w:tcPr>
          <w:p w14:paraId="394BE5C6">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序号</w:t>
            </w:r>
          </w:p>
        </w:tc>
        <w:tc>
          <w:tcPr>
            <w:tcW w:w="1467" w:type="dxa"/>
            <w:vMerge w:val="restart"/>
            <w:tcBorders>
              <w:top w:val="single" w:color="000000" w:sz="4" w:space="0"/>
              <w:left w:val="single" w:color="000000" w:sz="4" w:space="0"/>
              <w:bottom w:val="single" w:color="000000" w:sz="4" w:space="0"/>
              <w:right w:val="single" w:color="000000" w:sz="4" w:space="0"/>
            </w:tcBorders>
            <w:vAlign w:val="center"/>
          </w:tcPr>
          <w:p w14:paraId="2FBAB486">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本项目任职</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28AC391F">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姓名</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721815D4">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职称</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14:paraId="210A4F5E">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专业</w:t>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14:paraId="23938B9D">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执业或职业资格证明</w:t>
            </w:r>
          </w:p>
        </w:tc>
        <w:tc>
          <w:tcPr>
            <w:tcW w:w="1304" w:type="dxa"/>
            <w:tcBorders>
              <w:top w:val="single" w:color="000000" w:sz="4" w:space="0"/>
              <w:left w:val="single" w:color="000000" w:sz="4" w:space="0"/>
              <w:bottom w:val="single" w:color="000000" w:sz="4" w:space="0"/>
              <w:right w:val="single" w:color="000000" w:sz="4" w:space="0"/>
            </w:tcBorders>
            <w:vAlign w:val="center"/>
          </w:tcPr>
          <w:p w14:paraId="6E5FBDEE">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备注</w:t>
            </w:r>
          </w:p>
        </w:tc>
      </w:tr>
      <w:tr w14:paraId="5D4B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vAlign w:val="center"/>
          </w:tcPr>
          <w:p w14:paraId="0CEA535B">
            <w:pPr>
              <w:snapToGrid w:val="0"/>
              <w:spacing w:line="560" w:lineRule="exact"/>
              <w:ind w:firstLine="0" w:firstLineChars="0"/>
              <w:jc w:val="center"/>
              <w:rPr>
                <w:rFonts w:ascii="Times New Roman" w:hAnsi="Times New Roman" w:eastAsia="宋体"/>
                <w:bCs/>
                <w:color w:val="auto"/>
                <w:sz w:val="21"/>
                <w:szCs w:val="21"/>
                <w:highlight w:val="none"/>
              </w:rPr>
            </w:pPr>
          </w:p>
        </w:tc>
        <w:tc>
          <w:tcPr>
            <w:tcW w:w="1467" w:type="dxa"/>
            <w:vMerge w:val="continue"/>
            <w:tcBorders>
              <w:top w:val="single" w:color="000000" w:sz="4" w:space="0"/>
              <w:left w:val="single" w:color="000000" w:sz="4" w:space="0"/>
              <w:bottom w:val="single" w:color="000000" w:sz="4" w:space="0"/>
              <w:right w:val="single" w:color="000000" w:sz="4" w:space="0"/>
            </w:tcBorders>
            <w:vAlign w:val="center"/>
          </w:tcPr>
          <w:p w14:paraId="148C8EFF">
            <w:pPr>
              <w:snapToGrid w:val="0"/>
              <w:spacing w:line="560" w:lineRule="exact"/>
              <w:ind w:firstLine="0" w:firstLineChars="0"/>
              <w:jc w:val="center"/>
              <w:rPr>
                <w:rFonts w:ascii="Times New Roman" w:hAnsi="Times New Roman" w:eastAsia="宋体"/>
                <w:bCs/>
                <w:color w:val="auto"/>
                <w:sz w:val="21"/>
                <w:szCs w:val="21"/>
                <w:highlight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6F56844E">
            <w:pPr>
              <w:snapToGrid w:val="0"/>
              <w:spacing w:line="560" w:lineRule="exact"/>
              <w:ind w:firstLine="0" w:firstLineChars="0"/>
              <w:jc w:val="center"/>
              <w:rPr>
                <w:rFonts w:ascii="Times New Roman" w:hAnsi="Times New Roman" w:eastAsia="宋体"/>
                <w:bCs/>
                <w:color w:val="auto"/>
                <w:sz w:val="21"/>
                <w:szCs w:val="21"/>
                <w:highlight w:val="none"/>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651EA2F6">
            <w:pPr>
              <w:snapToGrid w:val="0"/>
              <w:spacing w:line="560" w:lineRule="exact"/>
              <w:ind w:firstLine="0" w:firstLineChars="0"/>
              <w:jc w:val="center"/>
              <w:rPr>
                <w:rFonts w:ascii="Times New Roman" w:hAnsi="Times New Roman" w:eastAsia="宋体"/>
                <w:bCs/>
                <w:color w:val="auto"/>
                <w:sz w:val="21"/>
                <w:szCs w:val="21"/>
                <w:highlight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14:paraId="635EB6AB">
            <w:pPr>
              <w:snapToGrid w:val="0"/>
              <w:spacing w:line="560" w:lineRule="exact"/>
              <w:ind w:firstLine="0" w:firstLineChars="0"/>
              <w:jc w:val="center"/>
              <w:rPr>
                <w:rFonts w:ascii="Times New Roman" w:hAnsi="Times New Roman" w:eastAsia="宋体"/>
                <w:bCs/>
                <w:color w:val="auto"/>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392AF43">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证书名称</w:t>
            </w:r>
          </w:p>
        </w:tc>
        <w:tc>
          <w:tcPr>
            <w:tcW w:w="816" w:type="dxa"/>
            <w:tcBorders>
              <w:top w:val="single" w:color="000000" w:sz="4" w:space="0"/>
              <w:left w:val="single" w:color="000000" w:sz="4" w:space="0"/>
              <w:bottom w:val="single" w:color="000000" w:sz="4" w:space="0"/>
              <w:right w:val="single" w:color="000000" w:sz="4" w:space="0"/>
            </w:tcBorders>
            <w:vAlign w:val="center"/>
          </w:tcPr>
          <w:p w14:paraId="6D5A81D1">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级别</w:t>
            </w:r>
          </w:p>
        </w:tc>
        <w:tc>
          <w:tcPr>
            <w:tcW w:w="1004" w:type="dxa"/>
            <w:tcBorders>
              <w:top w:val="single" w:color="000000" w:sz="4" w:space="0"/>
              <w:left w:val="single" w:color="000000" w:sz="4" w:space="0"/>
              <w:bottom w:val="single" w:color="000000" w:sz="4" w:space="0"/>
              <w:right w:val="single" w:color="000000" w:sz="4" w:space="0"/>
            </w:tcBorders>
            <w:vAlign w:val="center"/>
          </w:tcPr>
          <w:p w14:paraId="44331F05">
            <w:pPr>
              <w:snapToGrid w:val="0"/>
              <w:spacing w:line="560" w:lineRule="exact"/>
              <w:ind w:firstLine="0" w:firstLineChars="0"/>
              <w:jc w:val="center"/>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证号</w:t>
            </w:r>
          </w:p>
        </w:tc>
        <w:tc>
          <w:tcPr>
            <w:tcW w:w="1304" w:type="dxa"/>
            <w:tcBorders>
              <w:top w:val="single" w:color="000000" w:sz="4" w:space="0"/>
              <w:left w:val="single" w:color="000000" w:sz="4" w:space="0"/>
              <w:bottom w:val="single" w:color="000000" w:sz="4" w:space="0"/>
              <w:right w:val="single" w:color="000000" w:sz="4" w:space="0"/>
            </w:tcBorders>
            <w:vAlign w:val="center"/>
          </w:tcPr>
          <w:p w14:paraId="7839D276">
            <w:pPr>
              <w:snapToGrid w:val="0"/>
              <w:spacing w:line="560" w:lineRule="exact"/>
              <w:ind w:firstLine="0" w:firstLineChars="0"/>
              <w:jc w:val="center"/>
              <w:rPr>
                <w:rFonts w:ascii="Times New Roman" w:hAnsi="Times New Roman" w:eastAsia="宋体"/>
                <w:bCs/>
                <w:color w:val="auto"/>
                <w:sz w:val="21"/>
                <w:szCs w:val="21"/>
                <w:highlight w:val="none"/>
              </w:rPr>
            </w:pPr>
          </w:p>
        </w:tc>
      </w:tr>
      <w:tr w14:paraId="4A895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471A93CD">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61A4EF0B">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F737575">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5B6DB1AA">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A45AE63">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E3FC774">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6FD3B5E2">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27F58BF9">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207A674">
            <w:pPr>
              <w:snapToGrid w:val="0"/>
              <w:spacing w:line="560" w:lineRule="exact"/>
              <w:ind w:firstLine="0" w:firstLineChars="0"/>
              <w:rPr>
                <w:rFonts w:ascii="Times New Roman" w:hAnsi="Times New Roman" w:eastAsia="宋体"/>
                <w:bCs/>
                <w:color w:val="auto"/>
                <w:sz w:val="32"/>
                <w:szCs w:val="32"/>
                <w:highlight w:val="none"/>
              </w:rPr>
            </w:pPr>
          </w:p>
        </w:tc>
      </w:tr>
      <w:tr w14:paraId="67869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1315DDB4">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48E70261">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15321B9">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4D4191EB">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787CACC">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F7BD990">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D5640E8">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6104C4B8">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0EFBA8C7">
            <w:pPr>
              <w:snapToGrid w:val="0"/>
              <w:spacing w:line="560" w:lineRule="exact"/>
              <w:ind w:firstLine="0" w:firstLineChars="0"/>
              <w:rPr>
                <w:rFonts w:ascii="Times New Roman" w:hAnsi="Times New Roman" w:eastAsia="宋体"/>
                <w:bCs/>
                <w:color w:val="auto"/>
                <w:sz w:val="32"/>
                <w:szCs w:val="32"/>
                <w:highlight w:val="none"/>
              </w:rPr>
            </w:pPr>
          </w:p>
        </w:tc>
      </w:tr>
      <w:tr w14:paraId="3DE8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324C9578">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3F0EECEB">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AA3C26C">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376674EA">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709FFA04">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4475075">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7EE66CA5">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68E2F578">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5EFDC6D">
            <w:pPr>
              <w:snapToGrid w:val="0"/>
              <w:spacing w:line="560" w:lineRule="exact"/>
              <w:ind w:firstLine="0" w:firstLineChars="0"/>
              <w:rPr>
                <w:rFonts w:ascii="Times New Roman" w:hAnsi="Times New Roman" w:eastAsia="宋体"/>
                <w:bCs/>
                <w:color w:val="auto"/>
                <w:sz w:val="32"/>
                <w:szCs w:val="32"/>
                <w:highlight w:val="none"/>
              </w:rPr>
            </w:pPr>
          </w:p>
        </w:tc>
      </w:tr>
      <w:tr w14:paraId="69B4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0E45F448">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2CB933FE">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80C55D6">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6C45E647">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0A03571">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D2F0F70">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016FF7EF">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3F8740CD">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2CDBC0F">
            <w:pPr>
              <w:snapToGrid w:val="0"/>
              <w:spacing w:line="560" w:lineRule="exact"/>
              <w:ind w:firstLine="0" w:firstLineChars="0"/>
              <w:rPr>
                <w:rFonts w:ascii="Times New Roman" w:hAnsi="Times New Roman" w:eastAsia="宋体"/>
                <w:bCs/>
                <w:color w:val="auto"/>
                <w:sz w:val="32"/>
                <w:szCs w:val="32"/>
                <w:highlight w:val="none"/>
              </w:rPr>
            </w:pPr>
          </w:p>
        </w:tc>
      </w:tr>
      <w:tr w14:paraId="5CF3C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496AB05F">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1CFD1437">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3FD4471">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16378150">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A68A0DE">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AF05770">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01574805">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0C72A39D">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4FB6F91">
            <w:pPr>
              <w:snapToGrid w:val="0"/>
              <w:spacing w:line="560" w:lineRule="exact"/>
              <w:ind w:firstLine="0" w:firstLineChars="0"/>
              <w:rPr>
                <w:rFonts w:ascii="Times New Roman" w:hAnsi="Times New Roman" w:eastAsia="宋体"/>
                <w:bCs/>
                <w:color w:val="auto"/>
                <w:sz w:val="32"/>
                <w:szCs w:val="32"/>
                <w:highlight w:val="none"/>
              </w:rPr>
            </w:pPr>
          </w:p>
        </w:tc>
      </w:tr>
      <w:tr w14:paraId="77CD4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105DDEB9">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7C362423">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415571D">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01BBCBE1">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C893023">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6086770">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B75116D">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752A3EFD">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0BF592F">
            <w:pPr>
              <w:snapToGrid w:val="0"/>
              <w:spacing w:line="560" w:lineRule="exact"/>
              <w:ind w:firstLine="0" w:firstLineChars="0"/>
              <w:rPr>
                <w:rFonts w:ascii="Times New Roman" w:hAnsi="Times New Roman" w:eastAsia="宋体"/>
                <w:bCs/>
                <w:color w:val="auto"/>
                <w:sz w:val="32"/>
                <w:szCs w:val="32"/>
                <w:highlight w:val="none"/>
              </w:rPr>
            </w:pPr>
          </w:p>
        </w:tc>
      </w:tr>
      <w:tr w14:paraId="4F5D6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18644A0C">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5A797FF4">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22EAC6E">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5399A3F1">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4833464B">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21C91BF">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4D1038CF">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026030C0">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F3AD72B">
            <w:pPr>
              <w:snapToGrid w:val="0"/>
              <w:spacing w:line="560" w:lineRule="exact"/>
              <w:ind w:firstLine="0" w:firstLineChars="0"/>
              <w:rPr>
                <w:rFonts w:ascii="Times New Roman" w:hAnsi="Times New Roman" w:eastAsia="宋体"/>
                <w:bCs/>
                <w:color w:val="auto"/>
                <w:sz w:val="32"/>
                <w:szCs w:val="32"/>
                <w:highlight w:val="none"/>
              </w:rPr>
            </w:pPr>
          </w:p>
        </w:tc>
      </w:tr>
      <w:tr w14:paraId="29235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4D41E4C4">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73F21129">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889498F">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35D7A993">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D912FD7">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5E510DD">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FC4CC3F">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2BDC5E2F">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0160DFC">
            <w:pPr>
              <w:snapToGrid w:val="0"/>
              <w:spacing w:line="560" w:lineRule="exact"/>
              <w:ind w:firstLine="0" w:firstLineChars="0"/>
              <w:rPr>
                <w:rFonts w:ascii="Times New Roman" w:hAnsi="Times New Roman" w:eastAsia="宋体"/>
                <w:bCs/>
                <w:color w:val="auto"/>
                <w:sz w:val="32"/>
                <w:szCs w:val="32"/>
                <w:highlight w:val="none"/>
              </w:rPr>
            </w:pPr>
          </w:p>
        </w:tc>
      </w:tr>
      <w:tr w14:paraId="36FB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4D0ED61E">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4D391A7C">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2B9DBDE">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4F349ECD">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0BCFF6E">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D9FFA72">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D57DF4C">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0F1E586E">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A332411">
            <w:pPr>
              <w:snapToGrid w:val="0"/>
              <w:spacing w:line="560" w:lineRule="exact"/>
              <w:ind w:firstLine="0" w:firstLineChars="0"/>
              <w:rPr>
                <w:rFonts w:ascii="Times New Roman" w:hAnsi="Times New Roman" w:eastAsia="宋体"/>
                <w:bCs/>
                <w:color w:val="auto"/>
                <w:sz w:val="32"/>
                <w:szCs w:val="32"/>
                <w:highlight w:val="none"/>
              </w:rPr>
            </w:pPr>
          </w:p>
        </w:tc>
      </w:tr>
      <w:tr w14:paraId="116C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664B96BB">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7CE267A9">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4AFB589">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33D3F50E">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56CDAF9">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C1967D6">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5B14D5E">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4DF1D3B5">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153A84F">
            <w:pPr>
              <w:snapToGrid w:val="0"/>
              <w:spacing w:line="560" w:lineRule="exact"/>
              <w:ind w:firstLine="0" w:firstLineChars="0"/>
              <w:rPr>
                <w:rFonts w:ascii="Times New Roman" w:hAnsi="Times New Roman" w:eastAsia="宋体"/>
                <w:bCs/>
                <w:color w:val="auto"/>
                <w:sz w:val="32"/>
                <w:szCs w:val="32"/>
                <w:highlight w:val="none"/>
              </w:rPr>
            </w:pPr>
          </w:p>
        </w:tc>
      </w:tr>
      <w:tr w14:paraId="214F6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15CA76F5">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13426375">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4EE39CC">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722C2D16">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3CA8713">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BACB4E7">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BA4C2F5">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1AD7FDF5">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B366862">
            <w:pPr>
              <w:snapToGrid w:val="0"/>
              <w:spacing w:line="560" w:lineRule="exact"/>
              <w:ind w:firstLine="0" w:firstLineChars="0"/>
              <w:rPr>
                <w:rFonts w:ascii="Times New Roman" w:hAnsi="Times New Roman" w:eastAsia="宋体"/>
                <w:bCs/>
                <w:color w:val="auto"/>
                <w:sz w:val="32"/>
                <w:szCs w:val="32"/>
                <w:highlight w:val="none"/>
              </w:rPr>
            </w:pPr>
          </w:p>
        </w:tc>
      </w:tr>
      <w:tr w14:paraId="7670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7DA04F04">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0A043D73">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FB614F4">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674ECCF9">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51A61B8">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023B3F2">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4BB3E88">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3E5AA55F">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6870FAB">
            <w:pPr>
              <w:snapToGrid w:val="0"/>
              <w:spacing w:line="560" w:lineRule="exact"/>
              <w:ind w:firstLine="0" w:firstLineChars="0"/>
              <w:rPr>
                <w:rFonts w:ascii="Times New Roman" w:hAnsi="Times New Roman" w:eastAsia="宋体"/>
                <w:bCs/>
                <w:color w:val="auto"/>
                <w:sz w:val="32"/>
                <w:szCs w:val="32"/>
                <w:highlight w:val="none"/>
              </w:rPr>
            </w:pPr>
          </w:p>
        </w:tc>
      </w:tr>
      <w:tr w14:paraId="32BAF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14:paraId="64F4AE66">
            <w:pPr>
              <w:snapToGrid w:val="0"/>
              <w:spacing w:line="560" w:lineRule="exact"/>
              <w:ind w:firstLine="0" w:firstLineChars="0"/>
              <w:rPr>
                <w:rFonts w:ascii="Times New Roman" w:hAnsi="Times New Roman" w:eastAsia="宋体"/>
                <w:bCs/>
                <w:color w:val="auto"/>
                <w:sz w:val="32"/>
                <w:szCs w:val="32"/>
                <w:highlight w:val="none"/>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19D376DE">
            <w:pPr>
              <w:snapToGrid w:val="0"/>
              <w:spacing w:line="560" w:lineRule="exact"/>
              <w:ind w:firstLine="0" w:firstLineChars="0"/>
              <w:rPr>
                <w:rFonts w:ascii="Times New Roman" w:hAnsi="Times New Roman" w:eastAsia="宋体"/>
                <w:bCs/>
                <w:color w:val="auto"/>
                <w:sz w:val="32"/>
                <w:szCs w:val="32"/>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083E722">
            <w:pPr>
              <w:snapToGrid w:val="0"/>
              <w:spacing w:line="560" w:lineRule="exact"/>
              <w:ind w:firstLine="0" w:firstLineChars="0"/>
              <w:rPr>
                <w:rFonts w:ascii="Times New Roman" w:hAnsi="Times New Roman" w:eastAsia="宋体"/>
                <w:bCs/>
                <w:color w:val="auto"/>
                <w:sz w:val="32"/>
                <w:szCs w:val="32"/>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3F46DDF1">
            <w:pPr>
              <w:snapToGrid w:val="0"/>
              <w:spacing w:line="560" w:lineRule="exact"/>
              <w:ind w:firstLine="0" w:firstLineChars="0"/>
              <w:rPr>
                <w:rFonts w:ascii="Times New Roman" w:hAnsi="Times New Roman" w:eastAsia="宋体"/>
                <w:bCs/>
                <w:color w:val="auto"/>
                <w:sz w:val="32"/>
                <w:szCs w:val="32"/>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CBD312F">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1148841">
            <w:pPr>
              <w:snapToGrid w:val="0"/>
              <w:spacing w:line="560" w:lineRule="exact"/>
              <w:ind w:firstLine="0" w:firstLineChars="0"/>
              <w:rPr>
                <w:rFonts w:ascii="Times New Roman" w:hAnsi="Times New Roman" w:eastAsia="宋体"/>
                <w:bCs/>
                <w:color w:val="auto"/>
                <w:sz w:val="32"/>
                <w:szCs w:val="32"/>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BBBF796">
            <w:pPr>
              <w:snapToGrid w:val="0"/>
              <w:spacing w:line="560" w:lineRule="exact"/>
              <w:ind w:firstLine="0" w:firstLineChars="0"/>
              <w:rPr>
                <w:rFonts w:ascii="Times New Roman" w:hAnsi="Times New Roman" w:eastAsia="宋体"/>
                <w:bCs/>
                <w:color w:val="auto"/>
                <w:sz w:val="32"/>
                <w:szCs w:val="32"/>
                <w:highlight w:val="none"/>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65160464">
            <w:pPr>
              <w:snapToGrid w:val="0"/>
              <w:spacing w:line="560" w:lineRule="exact"/>
              <w:ind w:firstLine="0" w:firstLineChars="0"/>
              <w:rPr>
                <w:rFonts w:ascii="Times New Roman" w:hAnsi="Times New Roman" w:eastAsia="宋体"/>
                <w:bCs/>
                <w:color w:val="auto"/>
                <w:sz w:val="32"/>
                <w:szCs w:val="32"/>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8B3546F">
            <w:pPr>
              <w:snapToGrid w:val="0"/>
              <w:spacing w:line="560" w:lineRule="exact"/>
              <w:ind w:firstLine="0" w:firstLineChars="0"/>
              <w:rPr>
                <w:rFonts w:ascii="Times New Roman" w:hAnsi="Times New Roman" w:eastAsia="宋体"/>
                <w:bCs/>
                <w:color w:val="auto"/>
                <w:sz w:val="32"/>
                <w:szCs w:val="32"/>
                <w:highlight w:val="none"/>
              </w:rPr>
            </w:pPr>
          </w:p>
        </w:tc>
      </w:tr>
    </w:tbl>
    <w:p w14:paraId="4CE73238">
      <w:pPr>
        <w:tabs>
          <w:tab w:val="left" w:pos="6300"/>
        </w:tabs>
        <w:snapToGrid w:val="0"/>
        <w:spacing w:line="500" w:lineRule="exact"/>
        <w:ind w:firstLine="0" w:firstLineChars="0"/>
        <w:rPr>
          <w:rFonts w:ascii="Times New Roman" w:hAnsi="Times New Roman"/>
          <w:sz w:val="24"/>
          <w:szCs w:val="28"/>
          <w:highlight w:val="none"/>
        </w:rPr>
      </w:pPr>
    </w:p>
    <w:p w14:paraId="145F8064">
      <w:pPr>
        <w:tabs>
          <w:tab w:val="left" w:pos="6300"/>
        </w:tabs>
        <w:snapToGrid w:val="0"/>
        <w:spacing w:line="500" w:lineRule="exact"/>
        <w:ind w:firstLine="480"/>
        <w:rPr>
          <w:rFonts w:ascii="Times New Roman" w:hAnsi="Times New Roman"/>
          <w:sz w:val="24"/>
          <w:highlight w:val="none"/>
        </w:rPr>
      </w:pPr>
      <w:r>
        <w:rPr>
          <w:rFonts w:ascii="Times New Roman" w:hAnsi="Times New Roman"/>
          <w:sz w:val="24"/>
          <w:highlight w:val="none"/>
        </w:rPr>
        <w:t>注：</w:t>
      </w:r>
      <w:r>
        <w:rPr>
          <w:rFonts w:hint="eastAsia" w:ascii="Times New Roman" w:hAnsi="Times New Roman"/>
          <w:sz w:val="24"/>
          <w:highlight w:val="none"/>
        </w:rPr>
        <w:t>请根据项目情况填写拟派审计团队人员信息，</w:t>
      </w:r>
      <w:r>
        <w:rPr>
          <w:rFonts w:ascii="Times New Roman" w:hAnsi="Times New Roman"/>
          <w:sz w:val="24"/>
          <w:highlight w:val="none"/>
        </w:rPr>
        <w:t>其中只需提供总负责人资格证书复印件并加盖供应商公章。</w:t>
      </w:r>
    </w:p>
    <w:p w14:paraId="572935A4">
      <w:pPr>
        <w:pStyle w:val="2"/>
        <w:ind w:firstLine="560"/>
        <w:rPr>
          <w:highlight w:val="none"/>
        </w:rPr>
      </w:pPr>
    </w:p>
    <w:p w14:paraId="5BFB9CC4">
      <w:pPr>
        <w:ind w:firstLine="560"/>
        <w:rPr>
          <w:highlight w:val="none"/>
        </w:rPr>
      </w:pPr>
    </w:p>
    <w:p w14:paraId="21FC3475">
      <w:pPr>
        <w:snapToGrid w:val="0"/>
        <w:spacing w:line="560" w:lineRule="exact"/>
        <w:ind w:firstLine="0" w:firstLineChars="0"/>
        <w:rPr>
          <w:rFonts w:ascii="Times New Roman" w:hAnsi="Times New Roman" w:eastAsia="宋体"/>
          <w:bCs/>
          <w:color w:val="auto"/>
          <w:sz w:val="32"/>
          <w:szCs w:val="32"/>
          <w:highlight w:val="none"/>
        </w:rPr>
      </w:pPr>
      <w:r>
        <w:rPr>
          <w:rFonts w:ascii="Times New Roman" w:hAnsi="Times New Roman"/>
          <w:highlight w:val="none"/>
        </w:rPr>
        <w:t>2. 其他服务部分资料</w:t>
      </w:r>
    </w:p>
    <w:p w14:paraId="6375339C">
      <w:pPr>
        <w:widowControl/>
        <w:ind w:firstLine="0" w:firstLineChars="0"/>
        <w:jc w:val="left"/>
        <w:rPr>
          <w:rFonts w:ascii="Times New Roman" w:hAnsi="Times New Roman" w:eastAsia="宋体"/>
          <w:szCs w:val="28"/>
          <w:highlight w:val="none"/>
        </w:rPr>
      </w:pPr>
    </w:p>
    <w:p w14:paraId="2249CFF9">
      <w:pPr>
        <w:widowControl/>
        <w:ind w:firstLine="0" w:firstLineChars="0"/>
        <w:jc w:val="left"/>
        <w:rPr>
          <w:rFonts w:ascii="Times New Roman" w:hAnsi="Times New Roman" w:eastAsia="宋体"/>
          <w:szCs w:val="28"/>
          <w:highlight w:val="none"/>
        </w:rPr>
      </w:pPr>
    </w:p>
    <w:p w14:paraId="04BC574E">
      <w:pPr>
        <w:widowControl/>
        <w:ind w:firstLine="0" w:firstLineChars="0"/>
        <w:jc w:val="left"/>
        <w:rPr>
          <w:rFonts w:ascii="Times New Roman" w:hAnsi="Times New Roman" w:eastAsia="宋体"/>
          <w:szCs w:val="28"/>
          <w:highlight w:val="none"/>
        </w:rPr>
      </w:pPr>
    </w:p>
    <w:p w14:paraId="486E08A1">
      <w:pPr>
        <w:widowControl/>
        <w:ind w:firstLine="0" w:firstLineChars="0"/>
        <w:jc w:val="left"/>
        <w:rPr>
          <w:rFonts w:ascii="Times New Roman" w:hAnsi="Times New Roman" w:eastAsia="宋体"/>
          <w:szCs w:val="28"/>
          <w:highlight w:val="none"/>
        </w:rPr>
      </w:pPr>
    </w:p>
    <w:p w14:paraId="404DD24B">
      <w:pPr>
        <w:widowControl/>
        <w:ind w:firstLine="0" w:firstLineChars="0"/>
        <w:jc w:val="left"/>
        <w:rPr>
          <w:rFonts w:ascii="Times New Roman" w:hAnsi="Times New Roman" w:eastAsia="宋体"/>
          <w:szCs w:val="28"/>
          <w:highlight w:val="none"/>
        </w:rPr>
      </w:pPr>
    </w:p>
    <w:p w14:paraId="04895DDE">
      <w:pPr>
        <w:widowControl/>
        <w:ind w:firstLine="0" w:firstLineChars="0"/>
        <w:jc w:val="left"/>
        <w:rPr>
          <w:rFonts w:ascii="Times New Roman" w:hAnsi="Times New Roman" w:eastAsia="宋体"/>
          <w:szCs w:val="28"/>
          <w:highlight w:val="none"/>
        </w:rPr>
      </w:pPr>
    </w:p>
    <w:p w14:paraId="24E2C03A">
      <w:pPr>
        <w:widowControl/>
        <w:ind w:firstLine="0" w:firstLineChars="0"/>
        <w:jc w:val="left"/>
        <w:rPr>
          <w:rFonts w:ascii="Times New Roman" w:hAnsi="Times New Roman" w:eastAsia="宋体"/>
          <w:szCs w:val="28"/>
          <w:highlight w:val="none"/>
        </w:rPr>
      </w:pPr>
    </w:p>
    <w:p w14:paraId="29F53BDA">
      <w:pPr>
        <w:widowControl/>
        <w:ind w:firstLine="0" w:firstLineChars="0"/>
        <w:jc w:val="left"/>
        <w:rPr>
          <w:rFonts w:ascii="Times New Roman" w:hAnsi="Times New Roman" w:eastAsia="宋体"/>
          <w:szCs w:val="28"/>
          <w:highlight w:val="none"/>
        </w:rPr>
      </w:pPr>
    </w:p>
    <w:p w14:paraId="4005D850">
      <w:pPr>
        <w:widowControl/>
        <w:ind w:firstLine="0" w:firstLineChars="0"/>
        <w:jc w:val="left"/>
        <w:rPr>
          <w:rFonts w:ascii="Times New Roman" w:hAnsi="Times New Roman" w:eastAsia="宋体"/>
          <w:szCs w:val="28"/>
          <w:highlight w:val="none"/>
        </w:rPr>
      </w:pPr>
    </w:p>
    <w:p w14:paraId="3B483ECB">
      <w:pPr>
        <w:widowControl/>
        <w:ind w:firstLine="0" w:firstLineChars="0"/>
        <w:jc w:val="left"/>
        <w:rPr>
          <w:rFonts w:ascii="Times New Roman" w:hAnsi="Times New Roman" w:eastAsia="宋体"/>
          <w:szCs w:val="28"/>
          <w:highlight w:val="none"/>
        </w:rPr>
      </w:pPr>
    </w:p>
    <w:p w14:paraId="5D9DC165">
      <w:pPr>
        <w:widowControl/>
        <w:ind w:firstLine="0" w:firstLineChars="0"/>
        <w:jc w:val="left"/>
        <w:rPr>
          <w:rFonts w:ascii="Times New Roman" w:hAnsi="Times New Roman" w:eastAsia="宋体"/>
          <w:szCs w:val="28"/>
          <w:highlight w:val="none"/>
        </w:rPr>
      </w:pPr>
    </w:p>
    <w:p w14:paraId="04A53817">
      <w:pPr>
        <w:pStyle w:val="2"/>
        <w:ind w:firstLine="560"/>
        <w:rPr>
          <w:highlight w:val="none"/>
        </w:rPr>
      </w:pPr>
    </w:p>
    <w:p w14:paraId="3F5C71BF">
      <w:pPr>
        <w:ind w:firstLine="560"/>
        <w:rPr>
          <w:highlight w:val="none"/>
        </w:rPr>
      </w:pPr>
    </w:p>
    <w:p w14:paraId="6FD34898">
      <w:pPr>
        <w:pStyle w:val="2"/>
        <w:ind w:firstLine="560"/>
        <w:rPr>
          <w:highlight w:val="none"/>
        </w:rPr>
      </w:pPr>
    </w:p>
    <w:p w14:paraId="4336E782">
      <w:pPr>
        <w:ind w:firstLine="560"/>
        <w:rPr>
          <w:highlight w:val="none"/>
        </w:rPr>
      </w:pPr>
    </w:p>
    <w:p w14:paraId="693547CE">
      <w:pPr>
        <w:pStyle w:val="2"/>
        <w:ind w:firstLine="560"/>
        <w:rPr>
          <w:highlight w:val="none"/>
        </w:rPr>
      </w:pPr>
    </w:p>
    <w:p w14:paraId="6216A451">
      <w:pPr>
        <w:ind w:firstLine="560"/>
        <w:rPr>
          <w:highlight w:val="none"/>
        </w:rPr>
      </w:pPr>
    </w:p>
    <w:p w14:paraId="439BA0F2">
      <w:pPr>
        <w:pStyle w:val="2"/>
        <w:ind w:firstLine="560"/>
        <w:rPr>
          <w:highlight w:val="none"/>
        </w:rPr>
      </w:pPr>
    </w:p>
    <w:p w14:paraId="230FAAB9">
      <w:pPr>
        <w:ind w:firstLine="560"/>
        <w:rPr>
          <w:highlight w:val="none"/>
        </w:rPr>
      </w:pPr>
    </w:p>
    <w:p w14:paraId="6A92345E">
      <w:pPr>
        <w:pStyle w:val="2"/>
        <w:ind w:firstLine="560"/>
        <w:rPr>
          <w:highlight w:val="none"/>
        </w:rPr>
      </w:pPr>
    </w:p>
    <w:p w14:paraId="60BD9360">
      <w:pPr>
        <w:ind w:firstLine="560"/>
        <w:rPr>
          <w:highlight w:val="none"/>
        </w:rPr>
      </w:pPr>
    </w:p>
    <w:p w14:paraId="08111CC2">
      <w:pPr>
        <w:widowControl/>
        <w:ind w:firstLine="0" w:firstLineChars="0"/>
        <w:jc w:val="left"/>
        <w:rPr>
          <w:rFonts w:ascii="Times New Roman" w:hAnsi="Times New Roman" w:eastAsia="宋体"/>
          <w:b/>
          <w:szCs w:val="28"/>
          <w:highlight w:val="none"/>
        </w:rPr>
      </w:pPr>
      <w:r>
        <w:rPr>
          <w:rFonts w:ascii="Times New Roman" w:hAnsi="Times New Roman" w:eastAsia="宋体"/>
          <w:b/>
          <w:szCs w:val="28"/>
          <w:highlight w:val="none"/>
        </w:rPr>
        <w:t>三、商务部分</w:t>
      </w:r>
    </w:p>
    <w:p w14:paraId="1388E285">
      <w:pPr>
        <w:widowControl/>
        <w:ind w:firstLine="0" w:firstLineChars="0"/>
        <w:jc w:val="left"/>
        <w:rPr>
          <w:rFonts w:ascii="Times New Roman" w:hAnsi="Times New Roman" w:eastAsia="宋体"/>
          <w:szCs w:val="28"/>
          <w:highlight w:val="none"/>
        </w:rPr>
      </w:pPr>
      <w:r>
        <w:rPr>
          <w:rFonts w:ascii="Times New Roman" w:hAnsi="Times New Roman" w:eastAsia="宋体"/>
          <w:szCs w:val="28"/>
          <w:highlight w:val="none"/>
        </w:rPr>
        <w:t>1.比选函</w:t>
      </w:r>
    </w:p>
    <w:p w14:paraId="0566C9F5">
      <w:pPr>
        <w:snapToGrid w:val="0"/>
        <w:spacing w:before="190" w:beforeLines="50" w:line="500" w:lineRule="exact"/>
        <w:ind w:firstLine="560"/>
        <w:jc w:val="center"/>
        <w:rPr>
          <w:rFonts w:ascii="Times New Roman" w:hAnsi="Times New Roman" w:eastAsia="宋体"/>
          <w:highlight w:val="none"/>
        </w:rPr>
      </w:pPr>
      <w:r>
        <w:rPr>
          <w:rFonts w:ascii="Times New Roman" w:hAnsi="Times New Roman" w:eastAsia="宋体"/>
          <w:highlight w:val="none"/>
        </w:rPr>
        <w:t>比选函（格式）</w:t>
      </w:r>
    </w:p>
    <w:p w14:paraId="535E73F9">
      <w:pPr>
        <w:spacing w:line="500" w:lineRule="exact"/>
        <w:ind w:firstLine="480"/>
        <w:rPr>
          <w:rFonts w:ascii="Times New Roman" w:hAnsi="Times New Roman" w:eastAsia="宋体"/>
          <w:sz w:val="24"/>
          <w:highlight w:val="none"/>
          <w:u w:val="single"/>
        </w:rPr>
      </w:pPr>
      <w:r>
        <w:rPr>
          <w:rFonts w:ascii="Times New Roman" w:hAnsi="Times New Roman" w:eastAsia="宋体"/>
          <w:sz w:val="24"/>
          <w:highlight w:val="none"/>
        </w:rPr>
        <w:t>比选项目名称：</w:t>
      </w:r>
      <w:r>
        <w:rPr>
          <w:rFonts w:ascii="Times New Roman" w:hAnsi="Times New Roman" w:eastAsia="宋体"/>
          <w:sz w:val="24"/>
          <w:highlight w:val="none"/>
          <w:u w:val="single"/>
        </w:rPr>
        <w:t xml:space="preserve">                                             </w:t>
      </w:r>
    </w:p>
    <w:p w14:paraId="69940B98">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致：</w:t>
      </w:r>
      <w:r>
        <w:rPr>
          <w:rFonts w:ascii="Times New Roman" w:hAnsi="Times New Roman" w:eastAsia="宋体"/>
          <w:sz w:val="24"/>
          <w:highlight w:val="none"/>
          <w:u w:val="single"/>
        </w:rPr>
        <w:t xml:space="preserve">                    </w:t>
      </w:r>
      <w:r>
        <w:rPr>
          <w:rFonts w:ascii="Times New Roman" w:hAnsi="Times New Roman" w:eastAsia="宋体"/>
          <w:sz w:val="24"/>
          <w:highlight w:val="none"/>
        </w:rPr>
        <w:t>（采购人）：</w:t>
      </w:r>
    </w:p>
    <w:p w14:paraId="6F8DB4E3">
      <w:pPr>
        <w:snapToGrid w:val="0"/>
        <w:spacing w:before="190" w:beforeLines="50" w:line="500" w:lineRule="exact"/>
        <w:ind w:firstLine="480"/>
        <w:rPr>
          <w:rFonts w:ascii="Times New Roman" w:hAnsi="Times New Roman" w:eastAsia="宋体"/>
          <w:sz w:val="24"/>
          <w:highlight w:val="none"/>
        </w:rPr>
      </w:pPr>
      <w:r>
        <w:rPr>
          <w:rFonts w:ascii="Times New Roman" w:hAnsi="Times New Roman" w:eastAsia="宋体"/>
          <w:sz w:val="24"/>
          <w:highlight w:val="none"/>
          <w:u w:val="single"/>
        </w:rPr>
        <w:t xml:space="preserve">                        </w:t>
      </w:r>
      <w:r>
        <w:rPr>
          <w:rFonts w:ascii="Times New Roman" w:hAnsi="Times New Roman" w:eastAsia="宋体"/>
          <w:sz w:val="24"/>
          <w:highlight w:val="none"/>
        </w:rPr>
        <w:t>（参选人名称）系中华人民共和国合法企业，注册地址：</w:t>
      </w:r>
      <w:r>
        <w:rPr>
          <w:rFonts w:ascii="Times New Roman" w:hAnsi="Times New Roman" w:eastAsia="宋体"/>
          <w:sz w:val="24"/>
          <w:highlight w:val="none"/>
          <w:u w:val="single"/>
        </w:rPr>
        <w:t xml:space="preserve">                               </w:t>
      </w:r>
      <w:r>
        <w:rPr>
          <w:rFonts w:ascii="Times New Roman" w:hAnsi="Times New Roman" w:eastAsia="宋体"/>
          <w:sz w:val="24"/>
          <w:highlight w:val="none"/>
        </w:rPr>
        <w:t>。我方就参加本次比选有关事项郑重声明如下：</w:t>
      </w:r>
    </w:p>
    <w:p w14:paraId="2A614D2C">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一、我方完全理解并接受该项目比选文件所有要求。</w:t>
      </w:r>
    </w:p>
    <w:p w14:paraId="71DA4941">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二、我方提交的所有参选文件、资料都是准确和真实的，如有虚假或隐瞒，我方愿意承担一切法律责任。</w:t>
      </w:r>
    </w:p>
    <w:p w14:paraId="5E392C43">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三、我方承诺按照比选文件要求，提供比选项目的技术服务。</w:t>
      </w:r>
    </w:p>
    <w:p w14:paraId="5263E4AC">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四、我方按比选文件要求提交的参选文件为：参选文件正本1份，副本2份。</w:t>
      </w:r>
    </w:p>
    <w:p w14:paraId="5D488E9F">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五、我方承诺：本次比选的比选有效期为比选截止日期起90天内。</w:t>
      </w:r>
    </w:p>
    <w:p w14:paraId="4394586E">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六、我方比选报价为闭口价。即在比选有效期和合同有效期内，该报价固定不变。</w:t>
      </w:r>
    </w:p>
    <w:p w14:paraId="2D1158AB">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七、如果我方中选，我方将履行比选文件中规定的各项要求以及我方参选文件的各项承诺，按《中华人民共和国政府采购法》《中华人民共和国民法典》及合同约定条款承担我方责任。</w:t>
      </w:r>
    </w:p>
    <w:p w14:paraId="0D835065">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八、我方未为采购项目提供整体设计、规范编制或者项目管理、监理、检测等服务。</w:t>
      </w:r>
    </w:p>
    <w:p w14:paraId="01AFF5FB">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九、我方理解，最低报价不是中选的唯一条件。</w:t>
      </w:r>
    </w:p>
    <w:p w14:paraId="567C5601">
      <w:pPr>
        <w:snapToGrid w:val="0"/>
        <w:spacing w:line="500" w:lineRule="exact"/>
        <w:ind w:firstLine="480"/>
        <w:rPr>
          <w:rFonts w:ascii="Times New Roman" w:hAnsi="Times New Roman" w:eastAsia="宋体"/>
          <w:sz w:val="24"/>
          <w:highlight w:val="none"/>
        </w:rPr>
      </w:pPr>
    </w:p>
    <w:p w14:paraId="7AFC4A91">
      <w:pPr>
        <w:snapToGrid w:val="0"/>
        <w:spacing w:line="500" w:lineRule="exact"/>
        <w:ind w:firstLine="480"/>
        <w:rPr>
          <w:rFonts w:ascii="Times New Roman" w:hAnsi="Times New Roman" w:eastAsia="宋体"/>
          <w:sz w:val="24"/>
          <w:highlight w:val="none"/>
        </w:rPr>
      </w:pPr>
    </w:p>
    <w:p w14:paraId="3BC5843A">
      <w:pPr>
        <w:snapToGrid w:val="0"/>
        <w:spacing w:line="500" w:lineRule="exact"/>
        <w:ind w:firstLine="5460" w:firstLineChars="2275"/>
        <w:rPr>
          <w:rFonts w:ascii="Times New Roman" w:hAnsi="Times New Roman" w:eastAsia="宋体"/>
          <w:sz w:val="24"/>
          <w:highlight w:val="none"/>
        </w:rPr>
      </w:pPr>
      <w:r>
        <w:rPr>
          <w:rFonts w:ascii="Times New Roman" w:hAnsi="Times New Roman" w:eastAsia="宋体"/>
          <w:sz w:val="24"/>
          <w:highlight w:val="none"/>
        </w:rPr>
        <w:t>（参选人公章）</w:t>
      </w:r>
    </w:p>
    <w:p w14:paraId="236E801C">
      <w:pPr>
        <w:snapToGrid w:val="0"/>
        <w:spacing w:line="500" w:lineRule="exact"/>
        <w:ind w:firstLine="480"/>
        <w:rPr>
          <w:rFonts w:ascii="Times New Roman" w:hAnsi="Times New Roman" w:eastAsia="宋体"/>
          <w:sz w:val="24"/>
          <w:highlight w:val="none"/>
        </w:rPr>
      </w:pPr>
      <w:r>
        <w:rPr>
          <w:rFonts w:ascii="Times New Roman" w:hAnsi="Times New Roman" w:eastAsia="宋体"/>
          <w:sz w:val="24"/>
          <w:highlight w:val="none"/>
        </w:rPr>
        <w:t xml:space="preserve"> </w:t>
      </w:r>
    </w:p>
    <w:p w14:paraId="6135803F">
      <w:pPr>
        <w:widowControl/>
        <w:snapToGrid w:val="0"/>
        <w:spacing w:line="500" w:lineRule="exact"/>
        <w:ind w:firstLine="5760" w:firstLineChars="2400"/>
        <w:jc w:val="left"/>
        <w:rPr>
          <w:rFonts w:ascii="Times New Roman" w:hAnsi="Times New Roman" w:eastAsia="宋体"/>
          <w:szCs w:val="28"/>
          <w:highlight w:val="none"/>
        </w:rPr>
      </w:pPr>
      <w:r>
        <w:rPr>
          <w:rFonts w:ascii="Times New Roman" w:hAnsi="Times New Roman" w:eastAsia="宋体"/>
          <w:sz w:val="24"/>
          <w:highlight w:val="none"/>
        </w:rPr>
        <w:t>年    月   日</w:t>
      </w:r>
    </w:p>
    <w:p w14:paraId="5C85D510">
      <w:pPr>
        <w:widowControl/>
        <w:ind w:firstLine="0" w:firstLineChars="0"/>
        <w:jc w:val="left"/>
        <w:rPr>
          <w:rFonts w:ascii="Times New Roman" w:hAnsi="Times New Roman" w:eastAsia="宋体"/>
          <w:szCs w:val="28"/>
          <w:highlight w:val="none"/>
        </w:rPr>
      </w:pPr>
      <w:r>
        <w:rPr>
          <w:rFonts w:ascii="Times New Roman" w:hAnsi="Times New Roman" w:eastAsia="宋体"/>
          <w:szCs w:val="28"/>
          <w:highlight w:val="none"/>
        </w:rPr>
        <w:t>2.商务要求应答承诺书</w:t>
      </w:r>
    </w:p>
    <w:p w14:paraId="154BC166">
      <w:pPr>
        <w:snapToGrid w:val="0"/>
        <w:spacing w:line="600" w:lineRule="exact"/>
        <w:ind w:firstLine="560"/>
        <w:jc w:val="center"/>
        <w:outlineLvl w:val="0"/>
        <w:rPr>
          <w:rFonts w:ascii="Times New Roman" w:hAnsi="Times New Roman" w:eastAsia="宋体"/>
          <w:bCs/>
          <w:szCs w:val="28"/>
          <w:highlight w:val="none"/>
        </w:rPr>
      </w:pPr>
      <w:bookmarkStart w:id="250" w:name="_Toc25952"/>
      <w:bookmarkStart w:id="251" w:name="_Toc105081945"/>
      <w:bookmarkStart w:id="252" w:name="_Toc97027591"/>
      <w:bookmarkStart w:id="253" w:name="_Toc6657"/>
      <w:bookmarkStart w:id="254" w:name="_Toc28099"/>
      <w:r>
        <w:rPr>
          <w:rFonts w:ascii="Times New Roman" w:hAnsi="Times New Roman" w:eastAsia="宋体"/>
          <w:bCs/>
          <w:szCs w:val="28"/>
          <w:highlight w:val="none"/>
        </w:rPr>
        <w:t>商务要求应答承诺书</w:t>
      </w:r>
      <w:bookmarkEnd w:id="250"/>
      <w:bookmarkEnd w:id="251"/>
      <w:bookmarkEnd w:id="252"/>
      <w:bookmarkEnd w:id="253"/>
      <w:bookmarkEnd w:id="254"/>
    </w:p>
    <w:p w14:paraId="16471FD4">
      <w:pPr>
        <w:tabs>
          <w:tab w:val="left" w:pos="6300"/>
        </w:tabs>
        <w:snapToGrid w:val="0"/>
        <w:spacing w:line="500" w:lineRule="exact"/>
        <w:ind w:firstLine="560"/>
        <w:rPr>
          <w:rFonts w:ascii="Times New Roman" w:hAnsi="Times New Roman" w:eastAsia="宋体"/>
          <w:szCs w:val="28"/>
          <w:highlight w:val="none"/>
        </w:rPr>
      </w:pPr>
      <w:r>
        <w:rPr>
          <w:rFonts w:ascii="Times New Roman" w:hAnsi="Times New Roman" w:eastAsia="宋体"/>
          <w:szCs w:val="28"/>
          <w:highlight w:val="none"/>
        </w:rPr>
        <w:t>采购项目名称：</w:t>
      </w:r>
    </w:p>
    <w:p w14:paraId="419CBD37">
      <w:pPr>
        <w:tabs>
          <w:tab w:val="left" w:pos="6300"/>
        </w:tabs>
        <w:snapToGrid w:val="0"/>
        <w:spacing w:line="500" w:lineRule="exact"/>
        <w:ind w:firstLine="560"/>
        <w:rPr>
          <w:rFonts w:ascii="Times New Roman" w:hAnsi="Times New Roman" w:eastAsia="宋体"/>
          <w:szCs w:val="28"/>
          <w:highlight w:val="none"/>
        </w:rPr>
      </w:pPr>
      <w:r>
        <w:rPr>
          <w:rFonts w:ascii="Times New Roman" w:hAnsi="Times New Roman" w:eastAsia="宋体"/>
          <w:szCs w:val="28"/>
          <w:highlight w:val="none"/>
        </w:rPr>
        <w:t>致：（招标人名称）：</w:t>
      </w:r>
    </w:p>
    <w:p w14:paraId="3513BF79">
      <w:pPr>
        <w:tabs>
          <w:tab w:val="left" w:pos="6300"/>
        </w:tabs>
        <w:snapToGrid w:val="0"/>
        <w:spacing w:line="500" w:lineRule="exact"/>
        <w:ind w:firstLine="560"/>
        <w:rPr>
          <w:rFonts w:ascii="Times New Roman" w:hAnsi="Times New Roman" w:eastAsia="宋体"/>
          <w:szCs w:val="28"/>
          <w:highlight w:val="none"/>
        </w:rPr>
      </w:pPr>
      <w:r>
        <w:rPr>
          <w:rFonts w:ascii="Times New Roman" w:hAnsi="Times New Roman" w:eastAsia="宋体"/>
          <w:szCs w:val="28"/>
          <w:highlight w:val="none"/>
        </w:rPr>
        <w:t>（供应商名称）郑重承诺：</w:t>
      </w:r>
    </w:p>
    <w:p w14:paraId="51A54C4A">
      <w:pPr>
        <w:tabs>
          <w:tab w:val="left" w:pos="6300"/>
        </w:tabs>
        <w:snapToGrid w:val="0"/>
        <w:spacing w:line="500" w:lineRule="exact"/>
        <w:ind w:firstLine="560"/>
        <w:rPr>
          <w:rFonts w:ascii="Times New Roman" w:hAnsi="Times New Roman" w:eastAsia="宋体"/>
          <w:szCs w:val="28"/>
          <w:highlight w:val="none"/>
        </w:rPr>
      </w:pPr>
      <w:r>
        <w:rPr>
          <w:rFonts w:ascii="Times New Roman" w:hAnsi="Times New Roman" w:eastAsia="宋体"/>
          <w:szCs w:val="28"/>
          <w:highlight w:val="none"/>
        </w:rPr>
        <w:t>1﹒我方承诺应答并完全满足</w:t>
      </w:r>
      <w:r>
        <w:rPr>
          <w:rFonts w:hint="eastAsia" w:ascii="Times New Roman" w:hAnsi="Times New Roman" w:eastAsia="宋体"/>
          <w:szCs w:val="28"/>
          <w:highlight w:val="none"/>
        </w:rPr>
        <w:t>比选</w:t>
      </w:r>
      <w:r>
        <w:rPr>
          <w:rFonts w:ascii="Times New Roman" w:hAnsi="Times New Roman" w:eastAsia="宋体"/>
          <w:szCs w:val="28"/>
          <w:highlight w:val="none"/>
        </w:rPr>
        <w:t>文件第三篇“项目商务要求”中所提出的全部商务条款要求，否则自愿被评定为无效投标。</w:t>
      </w:r>
    </w:p>
    <w:p w14:paraId="4D6C89B9">
      <w:pPr>
        <w:tabs>
          <w:tab w:val="left" w:pos="6300"/>
        </w:tabs>
        <w:snapToGrid w:val="0"/>
        <w:spacing w:line="500" w:lineRule="exact"/>
        <w:ind w:firstLine="560"/>
        <w:rPr>
          <w:rFonts w:ascii="Times New Roman" w:hAnsi="Times New Roman" w:eastAsia="宋体"/>
          <w:szCs w:val="28"/>
          <w:highlight w:val="none"/>
        </w:rPr>
      </w:pPr>
      <w:r>
        <w:rPr>
          <w:rFonts w:ascii="Times New Roman" w:hAnsi="Times New Roman" w:eastAsia="宋体"/>
          <w:szCs w:val="28"/>
          <w:highlight w:val="none"/>
        </w:rPr>
        <w:t>2﹒我方承诺，若我方中标，在项目实施过程中，我方未遵守和执行</w:t>
      </w:r>
      <w:r>
        <w:rPr>
          <w:rFonts w:hint="eastAsia" w:ascii="Times New Roman" w:hAnsi="Times New Roman" w:eastAsia="宋体"/>
          <w:szCs w:val="28"/>
          <w:highlight w:val="none"/>
        </w:rPr>
        <w:t>比选</w:t>
      </w:r>
      <w:r>
        <w:rPr>
          <w:rFonts w:ascii="Times New Roman" w:hAnsi="Times New Roman" w:eastAsia="宋体"/>
          <w:szCs w:val="28"/>
          <w:highlight w:val="none"/>
        </w:rPr>
        <w:t>文件第三篇“项目商务要求”和我方响应文件中承诺优于</w:t>
      </w:r>
      <w:r>
        <w:rPr>
          <w:rFonts w:hint="eastAsia" w:ascii="Times New Roman" w:hAnsi="Times New Roman" w:eastAsia="宋体"/>
          <w:szCs w:val="28"/>
          <w:highlight w:val="none"/>
        </w:rPr>
        <w:t>比选</w:t>
      </w:r>
      <w:r>
        <w:rPr>
          <w:rFonts w:ascii="Times New Roman" w:hAnsi="Times New Roman" w:eastAsia="宋体"/>
          <w:szCs w:val="28"/>
          <w:highlight w:val="none"/>
        </w:rPr>
        <w:t>文件要求的商务条款时，我方自愿随时被采购人终止并解除服务合同，由本公司自行承担一切相应的损失。</w:t>
      </w:r>
    </w:p>
    <w:p w14:paraId="57EC6C0D">
      <w:pPr>
        <w:tabs>
          <w:tab w:val="left" w:pos="6300"/>
        </w:tabs>
        <w:snapToGrid w:val="0"/>
        <w:spacing w:line="500" w:lineRule="exact"/>
        <w:ind w:firstLine="560"/>
        <w:rPr>
          <w:rFonts w:ascii="Times New Roman" w:hAnsi="Times New Roman" w:eastAsia="宋体"/>
          <w:szCs w:val="28"/>
          <w:highlight w:val="none"/>
        </w:rPr>
      </w:pPr>
      <w:r>
        <w:rPr>
          <w:rFonts w:ascii="Times New Roman" w:hAnsi="Times New Roman" w:eastAsia="宋体"/>
          <w:szCs w:val="28"/>
          <w:highlight w:val="none"/>
        </w:rPr>
        <w:t>3﹒我方承诺优于招标项目商务要求的内容如下：</w:t>
      </w:r>
    </w:p>
    <w:p w14:paraId="23FA1381">
      <w:pPr>
        <w:tabs>
          <w:tab w:val="left" w:pos="6300"/>
        </w:tabs>
        <w:snapToGrid w:val="0"/>
        <w:spacing w:line="500" w:lineRule="exact"/>
        <w:ind w:firstLine="560"/>
        <w:rPr>
          <w:rFonts w:ascii="Times New Roman" w:hAnsi="Times New Roman" w:eastAsia="宋体"/>
          <w:szCs w:val="28"/>
          <w:highlight w:val="none"/>
        </w:rPr>
      </w:pPr>
      <w:r>
        <w:rPr>
          <w:rFonts w:hint="eastAsia" w:ascii="Times New Roman" w:hAnsi="Times New Roman" w:eastAsia="宋体"/>
          <w:szCs w:val="28"/>
          <w:highlight w:val="none"/>
          <w:lang w:eastAsia="zh-CN"/>
        </w:rPr>
        <w:t>(</w:t>
      </w:r>
      <w:r>
        <w:rPr>
          <w:rFonts w:ascii="Times New Roman" w:hAnsi="Times New Roman" w:eastAsia="宋体"/>
          <w:szCs w:val="28"/>
          <w:highlight w:val="none"/>
        </w:rPr>
        <w:t>1</w:t>
      </w:r>
      <w:r>
        <w:rPr>
          <w:rFonts w:hint="eastAsia" w:ascii="Times New Roman" w:hAnsi="Times New Roman" w:eastAsia="宋体"/>
          <w:szCs w:val="28"/>
          <w:highlight w:val="none"/>
          <w:lang w:eastAsia="zh-CN"/>
        </w:rPr>
        <w:t>)</w:t>
      </w:r>
    </w:p>
    <w:p w14:paraId="4BCAFB1A">
      <w:pPr>
        <w:tabs>
          <w:tab w:val="left" w:pos="6300"/>
        </w:tabs>
        <w:snapToGrid w:val="0"/>
        <w:spacing w:line="500" w:lineRule="exact"/>
        <w:ind w:firstLine="560"/>
        <w:rPr>
          <w:rFonts w:ascii="Times New Roman" w:hAnsi="Times New Roman" w:eastAsia="宋体"/>
          <w:szCs w:val="28"/>
          <w:highlight w:val="none"/>
        </w:rPr>
      </w:pPr>
      <w:r>
        <w:rPr>
          <w:rFonts w:hint="eastAsia" w:ascii="Times New Roman" w:hAnsi="Times New Roman" w:eastAsia="宋体"/>
          <w:szCs w:val="28"/>
          <w:highlight w:val="none"/>
          <w:lang w:eastAsia="zh-CN"/>
        </w:rPr>
        <w:t>(</w:t>
      </w:r>
      <w:r>
        <w:rPr>
          <w:rFonts w:ascii="Times New Roman" w:hAnsi="Times New Roman" w:eastAsia="宋体"/>
          <w:szCs w:val="28"/>
          <w:highlight w:val="none"/>
        </w:rPr>
        <w:t>2</w:t>
      </w:r>
      <w:r>
        <w:rPr>
          <w:rFonts w:hint="eastAsia" w:ascii="Times New Roman" w:hAnsi="Times New Roman" w:eastAsia="宋体"/>
          <w:szCs w:val="28"/>
          <w:highlight w:val="none"/>
          <w:lang w:eastAsia="zh-CN"/>
        </w:rPr>
        <w:t>)</w:t>
      </w:r>
    </w:p>
    <w:p w14:paraId="450FF9F9">
      <w:pPr>
        <w:tabs>
          <w:tab w:val="left" w:pos="6300"/>
        </w:tabs>
        <w:snapToGrid w:val="0"/>
        <w:spacing w:line="500" w:lineRule="exact"/>
        <w:ind w:firstLine="560"/>
        <w:rPr>
          <w:rFonts w:ascii="Times New Roman" w:hAnsi="Times New Roman" w:eastAsia="宋体"/>
          <w:szCs w:val="28"/>
          <w:highlight w:val="none"/>
        </w:rPr>
      </w:pPr>
      <w:r>
        <w:rPr>
          <w:rFonts w:ascii="Times New Roman" w:hAnsi="Times New Roman" w:eastAsia="宋体"/>
          <w:szCs w:val="28"/>
          <w:highlight w:val="none"/>
        </w:rPr>
        <w:t>.....</w:t>
      </w:r>
    </w:p>
    <w:p w14:paraId="10F5A405">
      <w:pPr>
        <w:tabs>
          <w:tab w:val="left" w:pos="6300"/>
        </w:tabs>
        <w:snapToGrid w:val="0"/>
        <w:spacing w:line="500" w:lineRule="exact"/>
        <w:ind w:firstLine="560"/>
        <w:rPr>
          <w:rFonts w:ascii="Times New Roman" w:hAnsi="Times New Roman" w:eastAsia="宋体"/>
          <w:szCs w:val="28"/>
          <w:highlight w:val="none"/>
        </w:rPr>
      </w:pPr>
      <w:r>
        <w:rPr>
          <w:rFonts w:ascii="Times New Roman" w:hAnsi="Times New Roman" w:eastAsia="宋体"/>
          <w:szCs w:val="28"/>
          <w:highlight w:val="none"/>
        </w:rPr>
        <w:t>（如果有，请供应商逐条对照列示。）</w:t>
      </w:r>
    </w:p>
    <w:p w14:paraId="3AA21022">
      <w:pPr>
        <w:tabs>
          <w:tab w:val="left" w:pos="6300"/>
        </w:tabs>
        <w:snapToGrid w:val="0"/>
        <w:spacing w:line="500" w:lineRule="exact"/>
        <w:ind w:firstLine="0" w:firstLineChars="0"/>
        <w:rPr>
          <w:rFonts w:ascii="Times New Roman" w:hAnsi="Times New Roman" w:eastAsia="宋体"/>
          <w:szCs w:val="28"/>
          <w:highlight w:val="none"/>
        </w:rPr>
      </w:pPr>
    </w:p>
    <w:p w14:paraId="7651CAA8">
      <w:pPr>
        <w:tabs>
          <w:tab w:val="left" w:pos="6300"/>
        </w:tabs>
        <w:snapToGrid w:val="0"/>
        <w:spacing w:line="500" w:lineRule="exact"/>
        <w:ind w:firstLine="2380" w:firstLineChars="850"/>
        <w:rPr>
          <w:rFonts w:ascii="Times New Roman" w:hAnsi="Times New Roman" w:eastAsia="宋体"/>
          <w:szCs w:val="28"/>
          <w:highlight w:val="none"/>
        </w:rPr>
      </w:pPr>
      <w:r>
        <w:rPr>
          <w:rFonts w:ascii="Times New Roman" w:hAnsi="Times New Roman" w:eastAsia="宋体"/>
          <w:szCs w:val="28"/>
          <w:highlight w:val="none"/>
        </w:rPr>
        <w:t>法定代表人（或代理人）签名或盖章：</w:t>
      </w:r>
    </w:p>
    <w:p w14:paraId="3AD874DC">
      <w:pPr>
        <w:tabs>
          <w:tab w:val="left" w:pos="6300"/>
        </w:tabs>
        <w:snapToGrid w:val="0"/>
        <w:spacing w:line="500" w:lineRule="exact"/>
        <w:ind w:firstLine="2380" w:firstLineChars="850"/>
        <w:rPr>
          <w:rFonts w:ascii="Times New Roman" w:hAnsi="Times New Roman" w:eastAsia="宋体"/>
          <w:szCs w:val="28"/>
          <w:highlight w:val="none"/>
        </w:rPr>
      </w:pPr>
      <w:r>
        <w:rPr>
          <w:rFonts w:ascii="Times New Roman" w:hAnsi="Times New Roman" w:eastAsia="宋体"/>
          <w:szCs w:val="28"/>
          <w:highlight w:val="none"/>
        </w:rPr>
        <w:t>法定代表人（或代理人）联系电话：</w:t>
      </w:r>
    </w:p>
    <w:p w14:paraId="1D07F012">
      <w:pPr>
        <w:tabs>
          <w:tab w:val="left" w:pos="6300"/>
        </w:tabs>
        <w:snapToGrid w:val="0"/>
        <w:spacing w:line="500" w:lineRule="exact"/>
        <w:ind w:firstLine="0" w:firstLineChars="0"/>
        <w:rPr>
          <w:rFonts w:ascii="Times New Roman" w:hAnsi="Times New Roman" w:eastAsia="宋体"/>
          <w:szCs w:val="28"/>
          <w:highlight w:val="none"/>
        </w:rPr>
      </w:pPr>
    </w:p>
    <w:p w14:paraId="54919557">
      <w:pPr>
        <w:tabs>
          <w:tab w:val="left" w:pos="6300"/>
        </w:tabs>
        <w:snapToGrid w:val="0"/>
        <w:spacing w:line="500" w:lineRule="exact"/>
        <w:ind w:firstLine="560"/>
        <w:jc w:val="right"/>
        <w:rPr>
          <w:rFonts w:ascii="Times New Roman" w:hAnsi="Times New Roman" w:eastAsia="宋体"/>
          <w:szCs w:val="28"/>
          <w:highlight w:val="none"/>
        </w:rPr>
      </w:pPr>
      <w:r>
        <w:rPr>
          <w:rFonts w:ascii="Times New Roman" w:hAnsi="Times New Roman" w:eastAsia="宋体"/>
          <w:szCs w:val="28"/>
          <w:highlight w:val="none"/>
        </w:rPr>
        <w:t>（供应商公章）</w:t>
      </w:r>
    </w:p>
    <w:p w14:paraId="701B0A49">
      <w:pPr>
        <w:tabs>
          <w:tab w:val="left" w:pos="6300"/>
        </w:tabs>
        <w:snapToGrid w:val="0"/>
        <w:spacing w:line="500" w:lineRule="exact"/>
        <w:ind w:firstLine="560"/>
        <w:jc w:val="right"/>
        <w:rPr>
          <w:rFonts w:ascii="Times New Roman" w:hAnsi="Times New Roman"/>
          <w:sz w:val="24"/>
          <w:highlight w:val="none"/>
        </w:rPr>
      </w:pPr>
      <w:r>
        <w:rPr>
          <w:rFonts w:ascii="Times New Roman" w:hAnsi="Times New Roman" w:eastAsia="宋体"/>
          <w:szCs w:val="28"/>
          <w:highlight w:val="none"/>
        </w:rPr>
        <w:t>年月日</w:t>
      </w:r>
    </w:p>
    <w:p w14:paraId="586690FF">
      <w:pPr>
        <w:widowControl/>
        <w:ind w:firstLine="0" w:firstLineChars="0"/>
        <w:jc w:val="left"/>
        <w:rPr>
          <w:rFonts w:ascii="Times New Roman" w:hAnsi="Times New Roman" w:eastAsia="宋体"/>
          <w:highlight w:val="none"/>
        </w:rPr>
      </w:pPr>
    </w:p>
    <w:p w14:paraId="2563D1A5">
      <w:pPr>
        <w:ind w:firstLine="0" w:firstLineChars="0"/>
        <w:rPr>
          <w:rFonts w:ascii="Times New Roman" w:hAnsi="Times New Roman"/>
          <w:highlight w:val="none"/>
        </w:rPr>
      </w:pPr>
    </w:p>
    <w:p w14:paraId="016E6CB4">
      <w:pPr>
        <w:widowControl/>
        <w:ind w:firstLine="0" w:firstLineChars="0"/>
        <w:jc w:val="left"/>
        <w:outlineLvl w:val="0"/>
        <w:rPr>
          <w:rFonts w:ascii="Times New Roman" w:hAnsi="Times New Roman" w:eastAsia="宋体"/>
          <w:sz w:val="32"/>
          <w:szCs w:val="32"/>
          <w:highlight w:val="none"/>
        </w:rPr>
      </w:pPr>
      <w:bookmarkStart w:id="255" w:name="_Toc31670"/>
      <w:bookmarkStart w:id="256" w:name="_Toc17051"/>
      <w:bookmarkStart w:id="257" w:name="_Toc97027592"/>
      <w:bookmarkStart w:id="258" w:name="_Toc6407"/>
      <w:bookmarkStart w:id="259" w:name="_Toc105081946"/>
      <w:bookmarkStart w:id="260" w:name="_Toc194572030"/>
      <w:r>
        <w:rPr>
          <w:rFonts w:ascii="Times New Roman" w:hAnsi="Times New Roman" w:eastAsia="宋体"/>
          <w:szCs w:val="28"/>
          <w:highlight w:val="none"/>
        </w:rPr>
        <w:t>3.</w:t>
      </w:r>
      <w:bookmarkEnd w:id="255"/>
      <w:r>
        <w:rPr>
          <w:rFonts w:ascii="Times New Roman" w:hAnsi="Times New Roman" w:eastAsia="宋体"/>
          <w:color w:val="auto"/>
          <w:szCs w:val="22"/>
          <w:highlight w:val="none"/>
        </w:rPr>
        <w:t xml:space="preserve"> </w:t>
      </w:r>
      <w:bookmarkEnd w:id="256"/>
      <w:bookmarkEnd w:id="257"/>
      <w:bookmarkEnd w:id="258"/>
      <w:bookmarkEnd w:id="259"/>
      <w:r>
        <w:rPr>
          <w:rFonts w:ascii="Times New Roman" w:hAnsi="Times New Roman" w:eastAsia="宋体"/>
          <w:szCs w:val="28"/>
          <w:highlight w:val="none"/>
        </w:rPr>
        <w:t>其他商务部分资料</w:t>
      </w:r>
      <w:bookmarkEnd w:id="260"/>
    </w:p>
    <w:p w14:paraId="044CECFE">
      <w:pPr>
        <w:snapToGrid w:val="0"/>
        <w:spacing w:line="600" w:lineRule="exact"/>
        <w:ind w:firstLine="0" w:firstLineChars="0"/>
        <w:jc w:val="left"/>
        <w:rPr>
          <w:rFonts w:ascii="Times New Roman" w:hAnsi="Times New Roman" w:eastAsia="宋体"/>
          <w:sz w:val="32"/>
          <w:szCs w:val="32"/>
          <w:highlight w:val="none"/>
        </w:rPr>
      </w:pPr>
    </w:p>
    <w:p w14:paraId="162C7736">
      <w:pPr>
        <w:snapToGrid w:val="0"/>
        <w:spacing w:line="600" w:lineRule="exact"/>
        <w:ind w:firstLine="0" w:firstLineChars="0"/>
        <w:jc w:val="left"/>
        <w:rPr>
          <w:rFonts w:ascii="Times New Roman" w:hAnsi="Times New Roman" w:eastAsia="宋体"/>
          <w:sz w:val="32"/>
          <w:szCs w:val="32"/>
          <w:highlight w:val="none"/>
        </w:rPr>
      </w:pPr>
    </w:p>
    <w:p w14:paraId="42E614A9">
      <w:pPr>
        <w:snapToGrid w:val="0"/>
        <w:spacing w:line="600" w:lineRule="exact"/>
        <w:ind w:firstLine="0" w:firstLineChars="0"/>
        <w:jc w:val="left"/>
        <w:rPr>
          <w:rFonts w:ascii="Times New Roman" w:hAnsi="Times New Roman" w:eastAsia="宋体"/>
          <w:sz w:val="32"/>
          <w:szCs w:val="32"/>
          <w:highlight w:val="none"/>
        </w:rPr>
      </w:pPr>
    </w:p>
    <w:p w14:paraId="0FB38141">
      <w:pPr>
        <w:snapToGrid w:val="0"/>
        <w:spacing w:line="600" w:lineRule="exact"/>
        <w:ind w:firstLine="0" w:firstLineChars="0"/>
        <w:jc w:val="left"/>
        <w:rPr>
          <w:rFonts w:ascii="Times New Roman" w:hAnsi="Times New Roman" w:eastAsia="宋体"/>
          <w:sz w:val="32"/>
          <w:szCs w:val="32"/>
          <w:highlight w:val="none"/>
        </w:rPr>
      </w:pPr>
    </w:p>
    <w:p w14:paraId="747248D7">
      <w:pPr>
        <w:snapToGrid w:val="0"/>
        <w:spacing w:line="600" w:lineRule="exact"/>
        <w:ind w:firstLine="0" w:firstLineChars="0"/>
        <w:jc w:val="left"/>
        <w:rPr>
          <w:rFonts w:ascii="Times New Roman" w:hAnsi="Times New Roman" w:eastAsia="宋体"/>
          <w:sz w:val="32"/>
          <w:szCs w:val="32"/>
          <w:highlight w:val="none"/>
        </w:rPr>
      </w:pPr>
    </w:p>
    <w:p w14:paraId="5F616314">
      <w:pPr>
        <w:snapToGrid w:val="0"/>
        <w:spacing w:line="600" w:lineRule="exact"/>
        <w:ind w:firstLine="0" w:firstLineChars="0"/>
        <w:jc w:val="left"/>
        <w:rPr>
          <w:rFonts w:ascii="Times New Roman" w:hAnsi="Times New Roman" w:eastAsia="宋体"/>
          <w:sz w:val="32"/>
          <w:szCs w:val="32"/>
          <w:highlight w:val="none"/>
        </w:rPr>
      </w:pPr>
    </w:p>
    <w:p w14:paraId="3622E396">
      <w:pPr>
        <w:snapToGrid w:val="0"/>
        <w:spacing w:line="600" w:lineRule="exact"/>
        <w:ind w:firstLine="0" w:firstLineChars="0"/>
        <w:jc w:val="left"/>
        <w:rPr>
          <w:rFonts w:ascii="Times New Roman" w:hAnsi="Times New Roman" w:eastAsia="宋体"/>
          <w:sz w:val="32"/>
          <w:szCs w:val="32"/>
          <w:highlight w:val="none"/>
        </w:rPr>
      </w:pPr>
    </w:p>
    <w:p w14:paraId="7381CBDA">
      <w:pPr>
        <w:snapToGrid w:val="0"/>
        <w:spacing w:line="600" w:lineRule="exact"/>
        <w:ind w:firstLine="0" w:firstLineChars="0"/>
        <w:jc w:val="left"/>
        <w:rPr>
          <w:rFonts w:ascii="Times New Roman" w:hAnsi="Times New Roman" w:eastAsia="宋体"/>
          <w:sz w:val="32"/>
          <w:szCs w:val="32"/>
          <w:highlight w:val="none"/>
        </w:rPr>
      </w:pPr>
    </w:p>
    <w:p w14:paraId="55766CA5">
      <w:pPr>
        <w:snapToGrid w:val="0"/>
        <w:spacing w:line="600" w:lineRule="exact"/>
        <w:ind w:firstLine="0" w:firstLineChars="0"/>
        <w:jc w:val="left"/>
        <w:rPr>
          <w:rFonts w:ascii="Times New Roman" w:hAnsi="Times New Roman" w:eastAsia="宋体"/>
          <w:sz w:val="32"/>
          <w:szCs w:val="32"/>
          <w:highlight w:val="none"/>
        </w:rPr>
      </w:pPr>
    </w:p>
    <w:p w14:paraId="3B32D8EC">
      <w:pPr>
        <w:snapToGrid w:val="0"/>
        <w:spacing w:line="600" w:lineRule="exact"/>
        <w:ind w:firstLine="0" w:firstLineChars="0"/>
        <w:jc w:val="left"/>
        <w:rPr>
          <w:rFonts w:ascii="Times New Roman" w:hAnsi="Times New Roman" w:eastAsia="宋体"/>
          <w:sz w:val="32"/>
          <w:szCs w:val="32"/>
          <w:highlight w:val="none"/>
        </w:rPr>
      </w:pPr>
    </w:p>
    <w:p w14:paraId="28B8AD8D">
      <w:pPr>
        <w:snapToGrid w:val="0"/>
        <w:spacing w:line="600" w:lineRule="exact"/>
        <w:ind w:firstLine="0" w:firstLineChars="0"/>
        <w:jc w:val="left"/>
        <w:rPr>
          <w:rFonts w:ascii="Times New Roman" w:hAnsi="Times New Roman" w:eastAsia="宋体"/>
          <w:sz w:val="32"/>
          <w:szCs w:val="32"/>
          <w:highlight w:val="none"/>
        </w:rPr>
      </w:pPr>
    </w:p>
    <w:p w14:paraId="4FE6CF91">
      <w:pPr>
        <w:snapToGrid w:val="0"/>
        <w:spacing w:line="600" w:lineRule="exact"/>
        <w:ind w:firstLine="0" w:firstLineChars="0"/>
        <w:jc w:val="left"/>
        <w:rPr>
          <w:rFonts w:ascii="Times New Roman" w:hAnsi="Times New Roman" w:eastAsia="宋体"/>
          <w:sz w:val="32"/>
          <w:szCs w:val="32"/>
          <w:highlight w:val="none"/>
        </w:rPr>
      </w:pPr>
    </w:p>
    <w:p w14:paraId="64B5C33E">
      <w:pPr>
        <w:snapToGrid w:val="0"/>
        <w:spacing w:line="600" w:lineRule="exact"/>
        <w:ind w:firstLine="0" w:firstLineChars="0"/>
        <w:jc w:val="left"/>
        <w:rPr>
          <w:rFonts w:ascii="Times New Roman" w:hAnsi="Times New Roman" w:eastAsia="宋体"/>
          <w:sz w:val="32"/>
          <w:szCs w:val="32"/>
          <w:highlight w:val="none"/>
        </w:rPr>
      </w:pPr>
    </w:p>
    <w:p w14:paraId="2C100C00">
      <w:pPr>
        <w:snapToGrid w:val="0"/>
        <w:spacing w:line="600" w:lineRule="exact"/>
        <w:ind w:firstLine="0" w:firstLineChars="0"/>
        <w:jc w:val="left"/>
        <w:rPr>
          <w:rFonts w:ascii="Times New Roman" w:hAnsi="Times New Roman" w:eastAsia="宋体"/>
          <w:sz w:val="32"/>
          <w:szCs w:val="32"/>
          <w:highlight w:val="none"/>
        </w:rPr>
      </w:pPr>
    </w:p>
    <w:p w14:paraId="7EA913BE">
      <w:pPr>
        <w:snapToGrid w:val="0"/>
        <w:spacing w:line="600" w:lineRule="exact"/>
        <w:ind w:firstLine="0" w:firstLineChars="0"/>
        <w:jc w:val="left"/>
        <w:rPr>
          <w:rFonts w:ascii="Times New Roman" w:hAnsi="Times New Roman" w:eastAsia="宋体"/>
          <w:sz w:val="32"/>
          <w:szCs w:val="32"/>
          <w:highlight w:val="none"/>
        </w:rPr>
      </w:pPr>
    </w:p>
    <w:p w14:paraId="3767659F">
      <w:pPr>
        <w:snapToGrid w:val="0"/>
        <w:spacing w:line="600" w:lineRule="exact"/>
        <w:ind w:firstLine="0" w:firstLineChars="0"/>
        <w:jc w:val="left"/>
        <w:rPr>
          <w:rFonts w:ascii="Times New Roman" w:hAnsi="Times New Roman" w:eastAsia="宋体"/>
          <w:sz w:val="32"/>
          <w:szCs w:val="32"/>
          <w:highlight w:val="none"/>
        </w:rPr>
      </w:pPr>
    </w:p>
    <w:p w14:paraId="14B25982">
      <w:pPr>
        <w:snapToGrid w:val="0"/>
        <w:spacing w:line="600" w:lineRule="exact"/>
        <w:ind w:firstLine="0" w:firstLineChars="0"/>
        <w:jc w:val="left"/>
        <w:rPr>
          <w:rFonts w:ascii="Times New Roman" w:hAnsi="Times New Roman" w:eastAsia="宋体"/>
          <w:sz w:val="32"/>
          <w:szCs w:val="32"/>
          <w:highlight w:val="none"/>
        </w:rPr>
      </w:pPr>
    </w:p>
    <w:p w14:paraId="1920946A">
      <w:pPr>
        <w:snapToGrid w:val="0"/>
        <w:spacing w:line="600" w:lineRule="exact"/>
        <w:ind w:firstLine="0" w:firstLineChars="0"/>
        <w:jc w:val="left"/>
        <w:rPr>
          <w:rFonts w:ascii="Times New Roman" w:hAnsi="Times New Roman" w:eastAsia="宋体"/>
          <w:sz w:val="32"/>
          <w:szCs w:val="32"/>
          <w:highlight w:val="none"/>
        </w:rPr>
      </w:pPr>
    </w:p>
    <w:p w14:paraId="11EA653A">
      <w:pPr>
        <w:snapToGrid w:val="0"/>
        <w:spacing w:line="600" w:lineRule="exact"/>
        <w:ind w:firstLine="0" w:firstLineChars="0"/>
        <w:jc w:val="left"/>
        <w:rPr>
          <w:rFonts w:ascii="Times New Roman" w:hAnsi="Times New Roman" w:eastAsia="宋体"/>
          <w:sz w:val="32"/>
          <w:szCs w:val="32"/>
          <w:highlight w:val="none"/>
        </w:rPr>
      </w:pPr>
    </w:p>
    <w:p w14:paraId="683A16D1">
      <w:pPr>
        <w:snapToGrid w:val="0"/>
        <w:spacing w:line="600" w:lineRule="exact"/>
        <w:ind w:firstLine="0" w:firstLineChars="0"/>
        <w:jc w:val="left"/>
        <w:rPr>
          <w:rFonts w:ascii="Times New Roman" w:hAnsi="Times New Roman" w:eastAsia="宋体"/>
          <w:sz w:val="32"/>
          <w:szCs w:val="32"/>
          <w:highlight w:val="none"/>
        </w:rPr>
      </w:pPr>
    </w:p>
    <w:p w14:paraId="178A4B56">
      <w:pPr>
        <w:widowControl/>
        <w:ind w:firstLine="0" w:firstLineChars="0"/>
        <w:jc w:val="left"/>
        <w:rPr>
          <w:rFonts w:ascii="Times New Roman" w:hAnsi="Times New Roman" w:eastAsia="宋体"/>
          <w:b/>
          <w:highlight w:val="none"/>
        </w:rPr>
      </w:pPr>
      <w:r>
        <w:rPr>
          <w:rFonts w:ascii="Times New Roman" w:hAnsi="Times New Roman" w:eastAsia="宋体"/>
          <w:b/>
          <w:szCs w:val="28"/>
          <w:highlight w:val="none"/>
        </w:rPr>
        <w:t>四、</w:t>
      </w:r>
      <w:r>
        <w:rPr>
          <w:rFonts w:ascii="Times New Roman" w:hAnsi="Times New Roman" w:eastAsia="宋体"/>
          <w:b/>
          <w:highlight w:val="none"/>
        </w:rPr>
        <w:t>其他与项目有关的资料（自附）</w:t>
      </w:r>
    </w:p>
    <w:p w14:paraId="2F78DBF0">
      <w:pPr>
        <w:snapToGrid w:val="0"/>
        <w:spacing w:line="600" w:lineRule="exact"/>
        <w:ind w:firstLine="0" w:firstLineChars="0"/>
        <w:jc w:val="left"/>
        <w:rPr>
          <w:rFonts w:ascii="Times New Roman" w:hAnsi="Times New Roman" w:eastAsia="宋体"/>
          <w:sz w:val="32"/>
          <w:szCs w:val="32"/>
          <w:highlight w:val="none"/>
        </w:rPr>
      </w:pPr>
    </w:p>
    <w:p w14:paraId="4A9A5AC8">
      <w:pPr>
        <w:ind w:left="560" w:firstLine="0" w:firstLineChars="0"/>
        <w:rPr>
          <w:rFonts w:ascii="Times New Roman" w:hAnsi="Times New Roman" w:eastAsia="宋体"/>
          <w:highlight w:val="none"/>
        </w:rPr>
      </w:pPr>
    </w:p>
    <w:p w14:paraId="1E998745">
      <w:pPr>
        <w:ind w:left="560" w:firstLine="0" w:firstLineChars="0"/>
        <w:rPr>
          <w:rFonts w:ascii="Times New Roman" w:hAnsi="Times New Roman" w:eastAsia="宋体"/>
          <w:highlight w:val="none"/>
        </w:rPr>
      </w:pPr>
    </w:p>
    <w:p w14:paraId="02E72907">
      <w:pPr>
        <w:ind w:left="560" w:firstLine="0" w:firstLineChars="0"/>
        <w:rPr>
          <w:rFonts w:ascii="Times New Roman" w:hAnsi="Times New Roman" w:eastAsia="宋体"/>
          <w:highlight w:val="none"/>
        </w:rPr>
      </w:pPr>
    </w:p>
    <w:p w14:paraId="791DA58A">
      <w:pPr>
        <w:ind w:left="560" w:firstLine="0" w:firstLineChars="0"/>
        <w:rPr>
          <w:rFonts w:ascii="Times New Roman" w:hAnsi="Times New Roman" w:eastAsia="宋体"/>
          <w:highlight w:val="none"/>
        </w:rPr>
      </w:pPr>
    </w:p>
    <w:p w14:paraId="0164A197">
      <w:pPr>
        <w:ind w:left="560" w:firstLine="0" w:firstLineChars="0"/>
        <w:rPr>
          <w:rFonts w:ascii="Times New Roman" w:hAnsi="Times New Roman" w:eastAsia="宋体"/>
          <w:highlight w:val="none"/>
        </w:rPr>
      </w:pPr>
    </w:p>
    <w:p w14:paraId="0C97CB0A">
      <w:pPr>
        <w:ind w:left="560" w:firstLine="0" w:firstLineChars="0"/>
        <w:rPr>
          <w:rFonts w:ascii="Times New Roman" w:hAnsi="Times New Roman" w:eastAsia="宋体"/>
          <w:highlight w:val="none"/>
        </w:rPr>
      </w:pPr>
    </w:p>
    <w:p w14:paraId="3655066B">
      <w:pPr>
        <w:ind w:left="560" w:firstLine="0" w:firstLineChars="0"/>
        <w:rPr>
          <w:rFonts w:ascii="Times New Roman" w:hAnsi="Times New Roman" w:eastAsia="宋体"/>
          <w:highlight w:val="none"/>
        </w:rPr>
      </w:pPr>
    </w:p>
    <w:p w14:paraId="76E3F64B">
      <w:pPr>
        <w:ind w:left="560" w:firstLine="0" w:firstLineChars="0"/>
        <w:rPr>
          <w:rFonts w:ascii="Times New Roman" w:hAnsi="Times New Roman" w:eastAsia="宋体"/>
          <w:highlight w:val="none"/>
        </w:rPr>
      </w:pPr>
    </w:p>
    <w:p w14:paraId="226CA56A">
      <w:pPr>
        <w:ind w:left="560" w:firstLine="0" w:firstLineChars="0"/>
        <w:rPr>
          <w:rFonts w:ascii="Times New Roman" w:hAnsi="Times New Roman" w:eastAsia="宋体"/>
          <w:highlight w:val="none"/>
        </w:rPr>
      </w:pPr>
    </w:p>
    <w:p w14:paraId="3D12AB40">
      <w:pPr>
        <w:ind w:left="560" w:firstLine="0" w:firstLineChars="0"/>
        <w:rPr>
          <w:rFonts w:ascii="Times New Roman" w:hAnsi="Times New Roman" w:eastAsia="宋体"/>
          <w:highlight w:val="none"/>
        </w:rPr>
      </w:pPr>
    </w:p>
    <w:p w14:paraId="104084A1">
      <w:pPr>
        <w:ind w:left="560" w:firstLine="0" w:firstLineChars="0"/>
        <w:rPr>
          <w:rFonts w:ascii="Times New Roman" w:hAnsi="Times New Roman" w:eastAsia="宋体"/>
          <w:highlight w:val="none"/>
        </w:rPr>
      </w:pPr>
    </w:p>
    <w:p w14:paraId="162CC7D1">
      <w:pPr>
        <w:ind w:left="560" w:firstLine="0" w:firstLineChars="0"/>
        <w:rPr>
          <w:rFonts w:ascii="Times New Roman" w:hAnsi="Times New Roman" w:eastAsia="宋体"/>
          <w:highlight w:val="none"/>
        </w:rPr>
      </w:pPr>
    </w:p>
    <w:p w14:paraId="4EFA60A9">
      <w:pPr>
        <w:ind w:firstLine="562"/>
        <w:rPr>
          <w:rFonts w:ascii="Times New Roman" w:hAnsi="Times New Roman" w:eastAsia="宋体"/>
          <w:b/>
          <w:highlight w:val="none"/>
        </w:rPr>
      </w:pPr>
    </w:p>
    <w:p w14:paraId="765B1506">
      <w:pPr>
        <w:ind w:left="560" w:firstLine="0" w:firstLineChars="0"/>
        <w:rPr>
          <w:rFonts w:ascii="Times New Roman" w:hAnsi="Times New Roman" w:eastAsia="宋体"/>
          <w:highlight w:val="none"/>
        </w:rPr>
      </w:pPr>
    </w:p>
    <w:p w14:paraId="1F427B05">
      <w:pPr>
        <w:ind w:left="560" w:firstLine="0" w:firstLineChars="0"/>
        <w:rPr>
          <w:rFonts w:ascii="Times New Roman" w:hAnsi="Times New Roman" w:eastAsia="宋体"/>
          <w:highlight w:val="none"/>
        </w:rPr>
      </w:pPr>
    </w:p>
    <w:p w14:paraId="547641C3">
      <w:pPr>
        <w:ind w:left="560" w:firstLine="0" w:firstLineChars="0"/>
        <w:rPr>
          <w:rFonts w:ascii="Times New Roman" w:hAnsi="Times New Roman" w:eastAsia="宋体"/>
          <w:highlight w:val="none"/>
        </w:rPr>
      </w:pPr>
    </w:p>
    <w:p w14:paraId="57C5B29A">
      <w:pPr>
        <w:ind w:firstLine="560"/>
        <w:rPr>
          <w:rFonts w:ascii="Times New Roman" w:hAnsi="Times New Roman" w:eastAsia="宋体"/>
          <w:highlight w:val="none"/>
        </w:rPr>
      </w:pPr>
    </w:p>
    <w:p w14:paraId="566192D7">
      <w:pPr>
        <w:ind w:left="560" w:firstLine="0" w:firstLineChars="0"/>
        <w:rPr>
          <w:rFonts w:ascii="Times New Roman" w:hAnsi="Times New Roman" w:eastAsia="宋体"/>
          <w:highlight w:val="none"/>
        </w:rPr>
      </w:pPr>
    </w:p>
    <w:p w14:paraId="784B1439">
      <w:pPr>
        <w:ind w:left="560" w:firstLine="0" w:firstLineChars="0"/>
        <w:rPr>
          <w:rFonts w:ascii="Times New Roman" w:hAnsi="Times New Roman" w:eastAsia="宋体"/>
          <w:highlight w:val="none"/>
        </w:rPr>
      </w:pPr>
    </w:p>
    <w:p w14:paraId="7353D1E7">
      <w:pPr>
        <w:widowControl/>
        <w:ind w:firstLine="0" w:firstLineChars="0"/>
        <w:jc w:val="left"/>
        <w:rPr>
          <w:rFonts w:ascii="Times New Roman" w:hAnsi="Times New Roman" w:eastAsia="宋体"/>
          <w:b/>
          <w:szCs w:val="28"/>
          <w:highlight w:val="none"/>
        </w:rPr>
      </w:pPr>
      <w:bookmarkStart w:id="261" w:name="_Toc97027593"/>
      <w:r>
        <w:rPr>
          <w:rFonts w:ascii="Times New Roman" w:hAnsi="Times New Roman" w:eastAsia="宋体"/>
          <w:b/>
          <w:szCs w:val="28"/>
          <w:highlight w:val="none"/>
        </w:rPr>
        <w:t>五、资格文件</w:t>
      </w:r>
      <w:bookmarkEnd w:id="261"/>
    </w:p>
    <w:p w14:paraId="71A88D37">
      <w:pPr>
        <w:widowControl/>
        <w:ind w:firstLine="0" w:firstLineChars="0"/>
        <w:jc w:val="left"/>
        <w:outlineLvl w:val="1"/>
        <w:rPr>
          <w:rFonts w:ascii="Times New Roman" w:hAnsi="Times New Roman" w:eastAsia="宋体"/>
          <w:color w:val="auto"/>
          <w:szCs w:val="28"/>
          <w:highlight w:val="none"/>
        </w:rPr>
      </w:pPr>
      <w:bookmarkStart w:id="262" w:name="_Toc105081947"/>
      <w:bookmarkStart w:id="263" w:name="_Toc97027594"/>
      <w:bookmarkStart w:id="264" w:name="_Toc2183"/>
      <w:r>
        <w:rPr>
          <w:rFonts w:ascii="Times New Roman" w:hAnsi="Times New Roman" w:eastAsia="宋体"/>
          <w:color w:val="auto"/>
          <w:szCs w:val="28"/>
          <w:highlight w:val="none"/>
        </w:rPr>
        <w:t>1.</w:t>
      </w:r>
      <w:bookmarkEnd w:id="262"/>
      <w:bookmarkEnd w:id="263"/>
      <w:bookmarkEnd w:id="264"/>
      <w:r>
        <w:rPr>
          <w:rFonts w:ascii="Times New Roman" w:hAnsi="Times New Roman"/>
          <w:highlight w:val="none"/>
        </w:rPr>
        <w:t xml:space="preserve"> </w:t>
      </w:r>
      <w:r>
        <w:rPr>
          <w:rFonts w:ascii="Times New Roman" w:hAnsi="Times New Roman" w:eastAsia="宋体"/>
          <w:color w:val="auto"/>
          <w:szCs w:val="28"/>
          <w:highlight w:val="none"/>
        </w:rPr>
        <w:t>法人营业执照（副本）或事业单位法人证书（副本）或个体工商户营业执照或有效的自然人身份证明或社会团体法人登记证书复印件（加盖参选人公章）</w:t>
      </w:r>
    </w:p>
    <w:p w14:paraId="6A3E7263">
      <w:pPr>
        <w:tabs>
          <w:tab w:val="left" w:pos="6300"/>
        </w:tabs>
        <w:snapToGrid w:val="0"/>
        <w:spacing w:line="500" w:lineRule="exact"/>
        <w:ind w:firstLine="560"/>
        <w:rPr>
          <w:rFonts w:ascii="Times New Roman" w:hAnsi="Times New Roman" w:eastAsia="宋体"/>
          <w:color w:val="auto"/>
          <w:highlight w:val="none"/>
        </w:rPr>
      </w:pPr>
    </w:p>
    <w:p w14:paraId="78B72018">
      <w:pPr>
        <w:tabs>
          <w:tab w:val="left" w:pos="6300"/>
        </w:tabs>
        <w:snapToGrid w:val="0"/>
        <w:spacing w:line="500" w:lineRule="exact"/>
        <w:ind w:firstLine="560"/>
        <w:rPr>
          <w:rFonts w:ascii="Times New Roman" w:hAnsi="Times New Roman" w:eastAsia="宋体"/>
          <w:color w:val="auto"/>
          <w:highlight w:val="none"/>
        </w:rPr>
      </w:pPr>
    </w:p>
    <w:p w14:paraId="24573AA5">
      <w:pPr>
        <w:tabs>
          <w:tab w:val="left" w:pos="6300"/>
        </w:tabs>
        <w:snapToGrid w:val="0"/>
        <w:spacing w:line="500" w:lineRule="exact"/>
        <w:ind w:firstLine="560"/>
        <w:rPr>
          <w:rFonts w:ascii="Times New Roman" w:hAnsi="Times New Roman" w:eastAsia="宋体"/>
          <w:color w:val="auto"/>
          <w:highlight w:val="none"/>
        </w:rPr>
      </w:pPr>
    </w:p>
    <w:p w14:paraId="4171A495">
      <w:pPr>
        <w:tabs>
          <w:tab w:val="left" w:pos="6300"/>
        </w:tabs>
        <w:snapToGrid w:val="0"/>
        <w:spacing w:line="500" w:lineRule="exact"/>
        <w:ind w:firstLine="560"/>
        <w:rPr>
          <w:rFonts w:ascii="Times New Roman" w:hAnsi="Times New Roman" w:eastAsia="宋体"/>
          <w:color w:val="auto"/>
          <w:highlight w:val="none"/>
        </w:rPr>
      </w:pPr>
    </w:p>
    <w:p w14:paraId="3FC3BD66">
      <w:pPr>
        <w:tabs>
          <w:tab w:val="left" w:pos="6300"/>
        </w:tabs>
        <w:snapToGrid w:val="0"/>
        <w:spacing w:line="500" w:lineRule="exact"/>
        <w:ind w:firstLine="560"/>
        <w:rPr>
          <w:rFonts w:ascii="Times New Roman" w:hAnsi="Times New Roman" w:eastAsia="宋体"/>
          <w:color w:val="auto"/>
          <w:highlight w:val="none"/>
        </w:rPr>
      </w:pPr>
    </w:p>
    <w:p w14:paraId="5345C0A7">
      <w:pPr>
        <w:tabs>
          <w:tab w:val="left" w:pos="6300"/>
        </w:tabs>
        <w:snapToGrid w:val="0"/>
        <w:spacing w:line="500" w:lineRule="exact"/>
        <w:ind w:firstLine="560"/>
        <w:rPr>
          <w:rFonts w:ascii="Times New Roman" w:hAnsi="Times New Roman" w:eastAsia="宋体"/>
          <w:color w:val="auto"/>
          <w:highlight w:val="none"/>
        </w:rPr>
      </w:pPr>
    </w:p>
    <w:p w14:paraId="35FCB543">
      <w:pPr>
        <w:tabs>
          <w:tab w:val="left" w:pos="6300"/>
        </w:tabs>
        <w:snapToGrid w:val="0"/>
        <w:spacing w:line="500" w:lineRule="exact"/>
        <w:ind w:firstLine="0" w:firstLineChars="0"/>
        <w:rPr>
          <w:rFonts w:ascii="Times New Roman" w:hAnsi="Times New Roman" w:eastAsia="宋体"/>
          <w:color w:val="auto"/>
          <w:highlight w:val="none"/>
        </w:rPr>
      </w:pPr>
    </w:p>
    <w:p w14:paraId="3AC2A913">
      <w:pPr>
        <w:widowControl/>
        <w:spacing w:line="240" w:lineRule="auto"/>
        <w:ind w:firstLine="0" w:firstLineChars="0"/>
        <w:jc w:val="left"/>
        <w:rPr>
          <w:rFonts w:ascii="Times New Roman" w:hAnsi="Times New Roman" w:eastAsia="宋体"/>
          <w:color w:val="auto"/>
          <w:szCs w:val="28"/>
          <w:highlight w:val="none"/>
        </w:rPr>
      </w:pPr>
    </w:p>
    <w:p w14:paraId="58DD20A8">
      <w:pPr>
        <w:ind w:left="560" w:firstLine="0" w:firstLineChars="0"/>
        <w:rPr>
          <w:rFonts w:ascii="Times New Roman" w:hAnsi="Times New Roman" w:eastAsia="宋体"/>
          <w:highlight w:val="none"/>
        </w:rPr>
      </w:pPr>
    </w:p>
    <w:p w14:paraId="363AB64E">
      <w:pPr>
        <w:ind w:firstLine="560"/>
        <w:rPr>
          <w:rFonts w:ascii="Times New Roman" w:hAnsi="Times New Roman" w:eastAsia="宋体"/>
          <w:highlight w:val="none"/>
        </w:rPr>
      </w:pPr>
    </w:p>
    <w:p w14:paraId="0570B00C">
      <w:pPr>
        <w:ind w:left="560" w:firstLine="0" w:firstLineChars="0"/>
        <w:rPr>
          <w:rFonts w:ascii="Times New Roman" w:hAnsi="Times New Roman" w:eastAsia="宋体"/>
          <w:highlight w:val="none"/>
        </w:rPr>
      </w:pPr>
    </w:p>
    <w:p w14:paraId="4F1E6A71">
      <w:pPr>
        <w:widowControl/>
        <w:ind w:firstLine="0" w:firstLineChars="0"/>
        <w:jc w:val="left"/>
        <w:outlineLvl w:val="1"/>
        <w:rPr>
          <w:rFonts w:ascii="Times New Roman" w:hAnsi="Times New Roman" w:eastAsia="宋体"/>
          <w:color w:val="auto"/>
          <w:szCs w:val="28"/>
          <w:highlight w:val="none"/>
        </w:rPr>
      </w:pPr>
      <w:bookmarkStart w:id="265" w:name="_Toc97027595"/>
      <w:bookmarkStart w:id="266" w:name="_Toc25694"/>
    </w:p>
    <w:p w14:paraId="5CE63FB9">
      <w:pPr>
        <w:widowControl/>
        <w:ind w:firstLine="0" w:firstLineChars="0"/>
        <w:jc w:val="left"/>
        <w:outlineLvl w:val="1"/>
        <w:rPr>
          <w:rFonts w:ascii="Times New Roman" w:hAnsi="Times New Roman" w:eastAsia="宋体"/>
          <w:color w:val="auto"/>
          <w:szCs w:val="28"/>
          <w:highlight w:val="none"/>
        </w:rPr>
      </w:pPr>
    </w:p>
    <w:p w14:paraId="082791C6">
      <w:pPr>
        <w:widowControl/>
        <w:ind w:firstLine="0" w:firstLineChars="0"/>
        <w:jc w:val="left"/>
        <w:outlineLvl w:val="1"/>
        <w:rPr>
          <w:rFonts w:ascii="Times New Roman" w:hAnsi="Times New Roman" w:eastAsia="宋体"/>
          <w:color w:val="auto"/>
          <w:szCs w:val="28"/>
          <w:highlight w:val="none"/>
        </w:rPr>
      </w:pPr>
    </w:p>
    <w:p w14:paraId="71100C2E">
      <w:pPr>
        <w:widowControl/>
        <w:ind w:firstLine="0" w:firstLineChars="0"/>
        <w:jc w:val="left"/>
        <w:outlineLvl w:val="1"/>
        <w:rPr>
          <w:rFonts w:ascii="Times New Roman" w:hAnsi="Times New Roman" w:eastAsia="宋体"/>
          <w:color w:val="auto"/>
          <w:szCs w:val="28"/>
          <w:highlight w:val="none"/>
        </w:rPr>
      </w:pPr>
    </w:p>
    <w:p w14:paraId="0FB023D8">
      <w:pPr>
        <w:widowControl/>
        <w:ind w:firstLine="0" w:firstLineChars="0"/>
        <w:jc w:val="left"/>
        <w:outlineLvl w:val="1"/>
        <w:rPr>
          <w:rFonts w:ascii="Times New Roman" w:hAnsi="Times New Roman" w:eastAsia="宋体"/>
          <w:color w:val="auto"/>
          <w:szCs w:val="28"/>
          <w:highlight w:val="none"/>
        </w:rPr>
      </w:pPr>
    </w:p>
    <w:p w14:paraId="735BD4EE">
      <w:pPr>
        <w:widowControl/>
        <w:ind w:firstLine="0" w:firstLineChars="0"/>
        <w:jc w:val="left"/>
        <w:outlineLvl w:val="1"/>
        <w:rPr>
          <w:rFonts w:ascii="Times New Roman" w:hAnsi="Times New Roman" w:eastAsia="宋体"/>
          <w:color w:val="auto"/>
          <w:szCs w:val="28"/>
          <w:highlight w:val="none"/>
        </w:rPr>
      </w:pPr>
    </w:p>
    <w:p w14:paraId="2504A8E5">
      <w:pPr>
        <w:widowControl/>
        <w:ind w:firstLine="0" w:firstLineChars="0"/>
        <w:jc w:val="left"/>
        <w:outlineLvl w:val="1"/>
        <w:rPr>
          <w:rFonts w:ascii="Times New Roman" w:hAnsi="Times New Roman" w:eastAsia="宋体"/>
          <w:color w:val="auto"/>
          <w:szCs w:val="28"/>
          <w:highlight w:val="none"/>
        </w:rPr>
      </w:pPr>
    </w:p>
    <w:p w14:paraId="3ED02B8A">
      <w:pPr>
        <w:widowControl/>
        <w:ind w:firstLine="0" w:firstLineChars="0"/>
        <w:jc w:val="left"/>
        <w:outlineLvl w:val="1"/>
        <w:rPr>
          <w:rFonts w:ascii="Times New Roman" w:hAnsi="Times New Roman" w:eastAsia="宋体"/>
          <w:color w:val="auto"/>
          <w:szCs w:val="28"/>
          <w:highlight w:val="none"/>
        </w:rPr>
      </w:pPr>
    </w:p>
    <w:p w14:paraId="53231883">
      <w:pPr>
        <w:widowControl/>
        <w:ind w:firstLine="0" w:firstLineChars="0"/>
        <w:jc w:val="left"/>
        <w:outlineLvl w:val="1"/>
        <w:rPr>
          <w:rFonts w:ascii="Times New Roman" w:hAnsi="Times New Roman" w:eastAsia="宋体"/>
          <w:color w:val="auto"/>
          <w:highlight w:val="none"/>
        </w:rPr>
      </w:pPr>
      <w:bookmarkStart w:id="267" w:name="_Toc105081948"/>
      <w:r>
        <w:rPr>
          <w:rFonts w:ascii="Times New Roman" w:hAnsi="Times New Roman" w:eastAsia="宋体"/>
          <w:color w:val="auto"/>
          <w:szCs w:val="28"/>
          <w:highlight w:val="none"/>
        </w:rPr>
        <w:t>2.法定代表人身份证明书（格式）</w:t>
      </w:r>
      <w:bookmarkEnd w:id="265"/>
      <w:bookmarkEnd w:id="266"/>
      <w:bookmarkEnd w:id="267"/>
    </w:p>
    <w:p w14:paraId="04702918">
      <w:pPr>
        <w:snapToGrid w:val="0"/>
        <w:spacing w:line="600" w:lineRule="exact"/>
        <w:ind w:firstLine="0" w:firstLineChars="0"/>
        <w:jc w:val="center"/>
        <w:outlineLvl w:val="1"/>
        <w:rPr>
          <w:rFonts w:ascii="Times New Roman" w:hAnsi="Times New Roman" w:eastAsia="宋体"/>
          <w:bCs/>
          <w:color w:val="auto"/>
          <w:sz w:val="32"/>
          <w:szCs w:val="32"/>
          <w:highlight w:val="none"/>
        </w:rPr>
      </w:pPr>
      <w:bookmarkStart w:id="268" w:name="_Toc105081949"/>
      <w:bookmarkStart w:id="269" w:name="_Toc97027596"/>
      <w:bookmarkStart w:id="270" w:name="_Toc2265"/>
      <w:r>
        <w:rPr>
          <w:rFonts w:ascii="Times New Roman" w:hAnsi="Times New Roman" w:eastAsia="宋体"/>
          <w:bCs/>
          <w:color w:val="auto"/>
          <w:sz w:val="32"/>
          <w:szCs w:val="32"/>
          <w:highlight w:val="none"/>
        </w:rPr>
        <w:t>法定代表人身份证明书</w:t>
      </w:r>
      <w:bookmarkEnd w:id="268"/>
      <w:bookmarkEnd w:id="269"/>
      <w:bookmarkEnd w:id="270"/>
    </w:p>
    <w:p w14:paraId="5DE5267A">
      <w:pPr>
        <w:tabs>
          <w:tab w:val="left" w:pos="6300"/>
        </w:tabs>
        <w:snapToGrid w:val="0"/>
        <w:ind w:firstLine="198" w:firstLineChars="71"/>
        <w:rPr>
          <w:rFonts w:ascii="Times New Roman" w:hAnsi="Times New Roman" w:eastAsia="宋体"/>
          <w:color w:val="auto"/>
          <w:szCs w:val="28"/>
          <w:highlight w:val="none"/>
          <w:u w:val="single"/>
        </w:rPr>
      </w:pPr>
      <w:r>
        <w:rPr>
          <w:rFonts w:ascii="Times New Roman" w:hAnsi="Times New Roman" w:eastAsia="宋体"/>
          <w:color w:val="auto"/>
          <w:szCs w:val="28"/>
          <w:highlight w:val="none"/>
          <w:u w:val="single"/>
        </w:rPr>
        <w:t>（采购人名称）   :</w:t>
      </w:r>
    </w:p>
    <w:p w14:paraId="3B020F55">
      <w:pPr>
        <w:tabs>
          <w:tab w:val="left" w:pos="6300"/>
        </w:tabs>
        <w:snapToGrid w:val="0"/>
        <w:ind w:firstLine="560"/>
        <w:rPr>
          <w:rFonts w:ascii="Times New Roman" w:hAnsi="Times New Roman" w:eastAsia="宋体"/>
          <w:color w:val="auto"/>
          <w:szCs w:val="28"/>
          <w:highlight w:val="none"/>
        </w:rPr>
      </w:pPr>
      <w:r>
        <w:rPr>
          <w:rFonts w:ascii="Times New Roman" w:hAnsi="Times New Roman" w:eastAsia="宋体"/>
          <w:color w:val="auto"/>
          <w:szCs w:val="28"/>
          <w:highlight w:val="none"/>
          <w:u w:val="single"/>
        </w:rPr>
        <w:t>（法定代表人姓名、联系电话）</w:t>
      </w:r>
      <w:r>
        <w:rPr>
          <w:rFonts w:ascii="Times New Roman" w:hAnsi="Times New Roman" w:eastAsia="宋体"/>
          <w:color w:val="auto"/>
          <w:szCs w:val="28"/>
          <w:highlight w:val="none"/>
        </w:rPr>
        <w:t>在</w:t>
      </w:r>
      <w:r>
        <w:rPr>
          <w:rFonts w:ascii="Times New Roman" w:hAnsi="Times New Roman" w:eastAsia="宋体"/>
          <w:color w:val="auto"/>
          <w:szCs w:val="28"/>
          <w:highlight w:val="none"/>
          <w:u w:val="single"/>
        </w:rPr>
        <w:t>（供应商名称）</w:t>
      </w:r>
      <w:r>
        <w:rPr>
          <w:rFonts w:ascii="Times New Roman" w:hAnsi="Times New Roman" w:eastAsia="宋体"/>
          <w:color w:val="auto"/>
          <w:szCs w:val="28"/>
          <w:highlight w:val="none"/>
        </w:rPr>
        <w:t>任</w:t>
      </w:r>
      <w:r>
        <w:rPr>
          <w:rFonts w:ascii="Times New Roman" w:hAnsi="Times New Roman" w:eastAsia="宋体"/>
          <w:color w:val="auto"/>
          <w:szCs w:val="28"/>
          <w:highlight w:val="none"/>
          <w:u w:val="single"/>
        </w:rPr>
        <w:t>（职务名称）</w:t>
      </w:r>
      <w:r>
        <w:rPr>
          <w:rFonts w:ascii="Times New Roman" w:hAnsi="Times New Roman" w:eastAsia="宋体"/>
          <w:color w:val="auto"/>
          <w:szCs w:val="28"/>
          <w:highlight w:val="none"/>
        </w:rPr>
        <w:t>职务，是__________________（供应商名称）的法定代表人。</w:t>
      </w:r>
    </w:p>
    <w:p w14:paraId="5912F0C4">
      <w:pPr>
        <w:tabs>
          <w:tab w:val="left" w:pos="6300"/>
        </w:tabs>
        <w:snapToGrid w:val="0"/>
        <w:ind w:firstLine="640"/>
        <w:rPr>
          <w:rFonts w:ascii="Times New Roman" w:hAnsi="Times New Roman" w:eastAsia="宋体"/>
          <w:color w:val="auto"/>
          <w:sz w:val="32"/>
          <w:szCs w:val="32"/>
          <w:highlight w:val="none"/>
        </w:rPr>
      </w:pPr>
    </w:p>
    <w:p w14:paraId="46AB7495">
      <w:pPr>
        <w:tabs>
          <w:tab w:val="left" w:pos="6300"/>
        </w:tabs>
        <w:snapToGrid w:val="0"/>
        <w:ind w:right="560" w:firstLine="560"/>
        <w:jc w:val="left"/>
        <w:rPr>
          <w:rFonts w:ascii="Times New Roman" w:hAnsi="Times New Roman" w:eastAsia="宋体"/>
          <w:color w:val="auto"/>
          <w:szCs w:val="28"/>
          <w:highlight w:val="none"/>
        </w:rPr>
      </w:pPr>
      <w:bookmarkStart w:id="271" w:name="_Toc58919196"/>
      <w:bookmarkStart w:id="272" w:name="_Toc58918987"/>
      <w:bookmarkStart w:id="273" w:name="_Toc58919068"/>
      <w:r>
        <w:rPr>
          <w:rFonts w:ascii="Times New Roman" w:hAnsi="Times New Roman" w:eastAsia="宋体"/>
          <w:color w:val="auto"/>
          <w:szCs w:val="28"/>
          <w:highlight w:val="none"/>
        </w:rPr>
        <w:t>特此证明。</w:t>
      </w:r>
      <w:bookmarkEnd w:id="271"/>
      <w:bookmarkEnd w:id="272"/>
      <w:bookmarkEnd w:id="273"/>
    </w:p>
    <w:p w14:paraId="3AA448C1">
      <w:pPr>
        <w:tabs>
          <w:tab w:val="left" w:pos="6300"/>
        </w:tabs>
        <w:snapToGrid w:val="0"/>
        <w:ind w:firstLine="560"/>
        <w:rPr>
          <w:rFonts w:ascii="Times New Roman" w:hAnsi="Times New Roman" w:eastAsia="宋体"/>
          <w:color w:val="auto"/>
          <w:szCs w:val="28"/>
          <w:highlight w:val="none"/>
        </w:rPr>
      </w:pPr>
    </w:p>
    <w:p w14:paraId="4B87D8AC">
      <w:pPr>
        <w:tabs>
          <w:tab w:val="left" w:pos="6300"/>
        </w:tabs>
        <w:snapToGrid w:val="0"/>
        <w:ind w:right="560" w:firstLine="560"/>
        <w:jc w:val="right"/>
        <w:rPr>
          <w:rFonts w:ascii="Times New Roman" w:hAnsi="Times New Roman" w:eastAsia="宋体"/>
          <w:color w:val="auto"/>
          <w:szCs w:val="28"/>
          <w:highlight w:val="none"/>
        </w:rPr>
      </w:pPr>
      <w:r>
        <w:rPr>
          <w:rFonts w:ascii="Times New Roman" w:hAnsi="Times New Roman" w:eastAsia="宋体"/>
          <w:color w:val="auto"/>
          <w:szCs w:val="28"/>
          <w:highlight w:val="none"/>
        </w:rPr>
        <w:t>（供应商公章）</w:t>
      </w:r>
    </w:p>
    <w:p w14:paraId="3590200B">
      <w:pPr>
        <w:tabs>
          <w:tab w:val="left" w:pos="6300"/>
        </w:tabs>
        <w:snapToGrid w:val="0"/>
        <w:ind w:firstLine="560"/>
        <w:jc w:val="right"/>
        <w:rPr>
          <w:rFonts w:ascii="Times New Roman" w:hAnsi="Times New Roman" w:eastAsia="宋体"/>
          <w:color w:val="auto"/>
          <w:szCs w:val="28"/>
          <w:highlight w:val="none"/>
        </w:rPr>
      </w:pPr>
      <w:r>
        <w:rPr>
          <w:rFonts w:ascii="Times New Roman" w:hAnsi="Times New Roman" w:eastAsia="宋体"/>
          <w:color w:val="auto"/>
          <w:szCs w:val="28"/>
          <w:highlight w:val="none"/>
        </w:rPr>
        <w:t>年  月   日</w:t>
      </w:r>
    </w:p>
    <w:p w14:paraId="752A0C80">
      <w:pPr>
        <w:tabs>
          <w:tab w:val="left" w:pos="6300"/>
        </w:tabs>
        <w:snapToGrid w:val="0"/>
        <w:ind w:firstLine="560"/>
        <w:jc w:val="left"/>
        <w:rPr>
          <w:rFonts w:ascii="Times New Roman" w:hAnsi="Times New Roman" w:eastAsia="宋体"/>
          <w:color w:val="auto"/>
          <w:szCs w:val="28"/>
          <w:highlight w:val="none"/>
        </w:rPr>
      </w:pPr>
    </w:p>
    <w:p w14:paraId="692E87C7">
      <w:pPr>
        <w:tabs>
          <w:tab w:val="left" w:pos="6300"/>
        </w:tabs>
        <w:snapToGrid w:val="0"/>
        <w:spacing w:line="500" w:lineRule="exact"/>
        <w:ind w:firstLine="560"/>
        <w:rPr>
          <w:rFonts w:ascii="Times New Roman" w:hAnsi="Times New Roman" w:eastAsia="宋体"/>
          <w:color w:val="auto"/>
          <w:szCs w:val="28"/>
          <w:highlight w:val="none"/>
        </w:rPr>
      </w:pPr>
    </w:p>
    <w:p w14:paraId="391BD21B">
      <w:pPr>
        <w:tabs>
          <w:tab w:val="left" w:pos="6300"/>
        </w:tabs>
        <w:snapToGrid w:val="0"/>
        <w:spacing w:line="5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（附：法定代表人身份证正反面复印件）</w:t>
      </w:r>
    </w:p>
    <w:p w14:paraId="7B583676">
      <w:pPr>
        <w:tabs>
          <w:tab w:val="left" w:pos="6300"/>
        </w:tabs>
        <w:snapToGrid w:val="0"/>
        <w:spacing w:line="500" w:lineRule="exact"/>
        <w:ind w:firstLine="480"/>
        <w:rPr>
          <w:rFonts w:ascii="Times New Roman" w:hAnsi="Times New Roman" w:eastAsia="宋体"/>
          <w:color w:val="auto"/>
          <w:sz w:val="24"/>
          <w:highlight w:val="none"/>
        </w:rPr>
      </w:pPr>
    </w:p>
    <w:p w14:paraId="022E5936">
      <w:pPr>
        <w:tabs>
          <w:tab w:val="left" w:pos="6300"/>
        </w:tabs>
        <w:snapToGrid w:val="0"/>
        <w:spacing w:line="500" w:lineRule="exact"/>
        <w:ind w:firstLine="480"/>
        <w:rPr>
          <w:rFonts w:ascii="Times New Roman" w:hAnsi="Times New Roman" w:eastAsia="宋体"/>
          <w:color w:val="auto"/>
          <w:sz w:val="24"/>
          <w:highlight w:val="none"/>
        </w:rPr>
      </w:pPr>
    </w:p>
    <w:p w14:paraId="47212856">
      <w:pPr>
        <w:tabs>
          <w:tab w:val="left" w:pos="6300"/>
        </w:tabs>
        <w:snapToGrid w:val="0"/>
        <w:spacing w:line="500" w:lineRule="exact"/>
        <w:ind w:firstLine="480"/>
        <w:rPr>
          <w:rFonts w:ascii="Times New Roman" w:hAnsi="Times New Roman" w:eastAsia="宋体"/>
          <w:color w:val="auto"/>
          <w:sz w:val="24"/>
          <w:highlight w:val="none"/>
        </w:rPr>
      </w:pPr>
    </w:p>
    <w:p w14:paraId="5E153C2A">
      <w:pPr>
        <w:tabs>
          <w:tab w:val="left" w:pos="6300"/>
        </w:tabs>
        <w:snapToGrid w:val="0"/>
        <w:spacing w:line="500" w:lineRule="exact"/>
        <w:ind w:firstLine="480"/>
        <w:rPr>
          <w:rFonts w:ascii="Times New Roman" w:hAnsi="Times New Roman" w:eastAsia="宋体"/>
          <w:color w:val="auto"/>
          <w:sz w:val="24"/>
          <w:highlight w:val="none"/>
        </w:rPr>
      </w:pPr>
    </w:p>
    <w:p w14:paraId="6FB20EB1">
      <w:pPr>
        <w:tabs>
          <w:tab w:val="left" w:pos="6300"/>
        </w:tabs>
        <w:snapToGrid w:val="0"/>
        <w:spacing w:line="500" w:lineRule="exact"/>
        <w:ind w:firstLine="480"/>
        <w:rPr>
          <w:rFonts w:ascii="Times New Roman" w:hAnsi="Times New Roman" w:eastAsia="宋体"/>
          <w:color w:val="auto"/>
          <w:sz w:val="24"/>
          <w:highlight w:val="none"/>
        </w:rPr>
      </w:pPr>
    </w:p>
    <w:p w14:paraId="1CEA8AAC">
      <w:pPr>
        <w:tabs>
          <w:tab w:val="left" w:pos="6300"/>
        </w:tabs>
        <w:snapToGrid w:val="0"/>
        <w:spacing w:line="500" w:lineRule="exact"/>
        <w:ind w:firstLine="480"/>
        <w:rPr>
          <w:rFonts w:ascii="Times New Roman" w:hAnsi="Times New Roman" w:eastAsia="宋体"/>
          <w:color w:val="auto"/>
          <w:sz w:val="24"/>
          <w:highlight w:val="none"/>
        </w:rPr>
      </w:pPr>
    </w:p>
    <w:p w14:paraId="6CD6B163">
      <w:pPr>
        <w:widowControl/>
        <w:ind w:firstLine="0" w:firstLineChars="0"/>
        <w:jc w:val="left"/>
        <w:rPr>
          <w:rFonts w:ascii="Times New Roman" w:hAnsi="Times New Roman" w:eastAsia="宋体"/>
          <w:color w:val="auto"/>
          <w:highlight w:val="none"/>
        </w:rPr>
      </w:pPr>
      <w:r>
        <w:rPr>
          <w:rFonts w:ascii="Times New Roman" w:hAnsi="Times New Roman" w:eastAsia="宋体"/>
          <w:color w:val="auto"/>
          <w:highlight w:val="none"/>
        </w:rPr>
        <w:br w:type="column"/>
      </w:r>
      <w:r>
        <w:rPr>
          <w:rFonts w:ascii="Times New Roman" w:hAnsi="Times New Roman" w:eastAsia="宋体"/>
          <w:color w:val="auto"/>
          <w:szCs w:val="28"/>
          <w:highlight w:val="none"/>
        </w:rPr>
        <w:t>3.法定代表人授权委托书（格式）</w:t>
      </w:r>
    </w:p>
    <w:p w14:paraId="0360190E">
      <w:pPr>
        <w:snapToGrid w:val="0"/>
        <w:spacing w:line="600" w:lineRule="exact"/>
        <w:ind w:firstLine="0" w:firstLineChars="0"/>
        <w:jc w:val="center"/>
        <w:outlineLvl w:val="0"/>
        <w:rPr>
          <w:rFonts w:ascii="Times New Roman" w:hAnsi="Times New Roman" w:eastAsia="宋体"/>
          <w:color w:val="auto"/>
          <w:szCs w:val="28"/>
          <w:highlight w:val="none"/>
        </w:rPr>
      </w:pPr>
      <w:bookmarkStart w:id="274" w:name="_Toc194572031"/>
      <w:bookmarkStart w:id="275" w:name="_Toc97027597"/>
      <w:bookmarkStart w:id="276" w:name="_Toc105081950"/>
      <w:bookmarkStart w:id="277" w:name="_Toc31928"/>
      <w:bookmarkStart w:id="278" w:name="_Toc6808"/>
      <w:bookmarkStart w:id="279" w:name="_Toc6017"/>
      <w:r>
        <w:rPr>
          <w:rFonts w:ascii="Times New Roman" w:hAnsi="Times New Roman" w:eastAsia="宋体"/>
          <w:bCs/>
          <w:color w:val="auto"/>
          <w:szCs w:val="28"/>
          <w:highlight w:val="none"/>
        </w:rPr>
        <w:t>法定代表人授权委托书</w:t>
      </w:r>
      <w:bookmarkEnd w:id="274"/>
      <w:bookmarkEnd w:id="275"/>
      <w:bookmarkEnd w:id="276"/>
      <w:bookmarkEnd w:id="277"/>
      <w:bookmarkEnd w:id="278"/>
      <w:bookmarkEnd w:id="279"/>
    </w:p>
    <w:p w14:paraId="18ADEBC1">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项目名称：</w:t>
      </w:r>
    </w:p>
    <w:p w14:paraId="633A1165">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致：（采购人名称）</w:t>
      </w:r>
    </w:p>
    <w:p w14:paraId="45BA3811">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_____________________（供应商名称）是中华人民共和国合法企业，法定地址______________________________。</w:t>
      </w:r>
    </w:p>
    <w:p w14:paraId="1405BEFE">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 xml:space="preserve"> _________（供应商法定代表人姓名）特授权</w:t>
      </w:r>
      <w:r>
        <w:rPr>
          <w:rFonts w:hint="eastAsia" w:ascii="Times New Roman" w:hAnsi="Times New Roman" w:eastAsia="宋体"/>
          <w:color w:val="auto"/>
          <w:szCs w:val="28"/>
          <w:highlight w:val="none"/>
          <w:u w:val="single"/>
          <w:lang w:val="en-US" w:eastAsia="zh-CN"/>
        </w:rPr>
        <w:t xml:space="preserve">                </w:t>
      </w:r>
      <w:r>
        <w:rPr>
          <w:rFonts w:ascii="Times New Roman" w:hAnsi="Times New Roman" w:eastAsia="宋体"/>
          <w:color w:val="auto"/>
          <w:szCs w:val="28"/>
          <w:highlight w:val="none"/>
        </w:rPr>
        <w:t>（被授权人姓名和身份证号）代表我单位全权办理对上述项目的比选、签约等具体工作，并签署全部有关的文件、协议及合同。</w:t>
      </w:r>
    </w:p>
    <w:p w14:paraId="3B7CCF72">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我单位对被授权人的签字负全部责任。</w:t>
      </w:r>
    </w:p>
    <w:p w14:paraId="3E2F1298">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在撤销授权的书面通知以前，本授权书一直有效。被授权人签署的所有文件（在授权书有效期内签署的）不因授权的撤销而失效。</w:t>
      </w:r>
    </w:p>
    <w:p w14:paraId="2EE92451">
      <w:pPr>
        <w:tabs>
          <w:tab w:val="left" w:pos="6300"/>
        </w:tabs>
        <w:snapToGrid w:val="0"/>
        <w:spacing w:line="600" w:lineRule="exact"/>
        <w:ind w:firstLine="560"/>
        <w:rPr>
          <w:rFonts w:ascii="Times New Roman" w:hAnsi="Times New Roman" w:eastAsia="宋体"/>
          <w:color w:val="auto"/>
          <w:szCs w:val="28"/>
          <w:highlight w:val="none"/>
        </w:rPr>
      </w:pPr>
    </w:p>
    <w:p w14:paraId="4122FBC3">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被授权人：                            法定代表人：</w:t>
      </w:r>
    </w:p>
    <w:p w14:paraId="7621347D">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联系电话：                            联系电话：</w:t>
      </w:r>
    </w:p>
    <w:p w14:paraId="72E798A4">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（签字或盖章）                       （签字或盖章）</w:t>
      </w:r>
    </w:p>
    <w:p w14:paraId="39D7C7E3">
      <w:pPr>
        <w:tabs>
          <w:tab w:val="left" w:pos="6300"/>
        </w:tabs>
        <w:snapToGrid w:val="0"/>
        <w:spacing w:line="600" w:lineRule="exact"/>
        <w:ind w:firstLine="560"/>
        <w:jc w:val="right"/>
        <w:rPr>
          <w:rFonts w:ascii="Times New Roman" w:hAnsi="Times New Roman" w:eastAsia="宋体"/>
          <w:color w:val="auto"/>
          <w:szCs w:val="28"/>
          <w:highlight w:val="none"/>
        </w:rPr>
      </w:pPr>
    </w:p>
    <w:p w14:paraId="261C1021">
      <w:pPr>
        <w:tabs>
          <w:tab w:val="left" w:pos="6300"/>
        </w:tabs>
        <w:snapToGrid w:val="0"/>
        <w:spacing w:line="600" w:lineRule="exact"/>
        <w:ind w:firstLine="560"/>
        <w:jc w:val="right"/>
        <w:rPr>
          <w:rFonts w:ascii="Times New Roman" w:hAnsi="Times New Roman" w:eastAsia="宋体"/>
          <w:color w:val="auto"/>
          <w:szCs w:val="28"/>
          <w:highlight w:val="none"/>
        </w:rPr>
      </w:pPr>
      <w:r>
        <w:rPr>
          <w:rFonts w:ascii="Times New Roman" w:hAnsi="Times New Roman" w:eastAsia="宋体"/>
          <w:color w:val="auto"/>
          <w:szCs w:val="28"/>
          <w:highlight w:val="none"/>
        </w:rPr>
        <w:t>（供应商公章）</w:t>
      </w:r>
    </w:p>
    <w:p w14:paraId="1DA39277">
      <w:pPr>
        <w:tabs>
          <w:tab w:val="left" w:pos="6300"/>
        </w:tabs>
        <w:snapToGrid w:val="0"/>
        <w:spacing w:line="600" w:lineRule="exact"/>
        <w:ind w:right="204" w:firstLine="560"/>
        <w:jc w:val="right"/>
        <w:rPr>
          <w:rFonts w:ascii="Times New Roman" w:hAnsi="Times New Roman" w:eastAsia="宋体"/>
          <w:color w:val="auto"/>
          <w:szCs w:val="28"/>
          <w:highlight w:val="none"/>
        </w:rPr>
      </w:pPr>
      <w:r>
        <w:rPr>
          <w:rFonts w:ascii="Times New Roman" w:hAnsi="Times New Roman" w:eastAsia="宋体"/>
          <w:color w:val="auto"/>
          <w:szCs w:val="28"/>
          <w:highlight w:val="none"/>
        </w:rPr>
        <w:t>年月日</w:t>
      </w:r>
    </w:p>
    <w:p w14:paraId="273695DB">
      <w:pPr>
        <w:tabs>
          <w:tab w:val="left" w:pos="6300"/>
        </w:tabs>
        <w:snapToGrid w:val="0"/>
        <w:spacing w:line="6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（附：被授权人身份证复印件）</w:t>
      </w:r>
    </w:p>
    <w:p w14:paraId="741FB5FE">
      <w:pPr>
        <w:tabs>
          <w:tab w:val="left" w:pos="6300"/>
        </w:tabs>
        <w:snapToGrid w:val="0"/>
        <w:spacing w:line="600" w:lineRule="exact"/>
        <w:ind w:firstLine="720" w:firstLineChars="300"/>
        <w:rPr>
          <w:rFonts w:ascii="Times New Roman" w:hAnsi="Times New Roman" w:eastAsia="宋体"/>
          <w:color w:val="auto"/>
          <w:sz w:val="24"/>
          <w:highlight w:val="none"/>
        </w:rPr>
      </w:pPr>
      <w:r>
        <w:rPr>
          <w:rFonts w:ascii="Times New Roman" w:hAnsi="Times New Roman" w:eastAsia="宋体"/>
          <w:color w:val="auto"/>
          <w:sz w:val="24"/>
          <w:highlight w:val="none"/>
        </w:rPr>
        <w:t>注：1.若为法定代表人办理并签署比选文件的，不提供此文件。</w:t>
      </w:r>
    </w:p>
    <w:p w14:paraId="7F95BD64">
      <w:pPr>
        <w:widowControl/>
        <w:ind w:firstLine="0" w:firstLineChars="0"/>
        <w:jc w:val="left"/>
        <w:rPr>
          <w:rFonts w:ascii="Times New Roman" w:hAnsi="Times New Roman" w:eastAsia="宋体"/>
          <w:color w:val="auto"/>
          <w:sz w:val="24"/>
          <w:szCs w:val="28"/>
          <w:highlight w:val="none"/>
        </w:rPr>
      </w:pPr>
      <w:r>
        <w:rPr>
          <w:rFonts w:ascii="Times New Roman" w:hAnsi="Times New Roman" w:eastAsia="宋体"/>
          <w:color w:val="auto"/>
          <w:highlight w:val="none"/>
        </w:rPr>
        <w:br w:type="column"/>
      </w:r>
      <w:r>
        <w:rPr>
          <w:rFonts w:ascii="Times New Roman" w:hAnsi="Times New Roman" w:eastAsia="宋体"/>
          <w:color w:val="auto"/>
          <w:szCs w:val="28"/>
          <w:highlight w:val="none"/>
        </w:rPr>
        <w:t>4. 基本资格条件承诺函</w:t>
      </w:r>
    </w:p>
    <w:p w14:paraId="2E8FA9BA">
      <w:pPr>
        <w:spacing w:line="530" w:lineRule="exact"/>
        <w:ind w:firstLine="723"/>
        <w:jc w:val="center"/>
        <w:outlineLvl w:val="0"/>
        <w:rPr>
          <w:rFonts w:ascii="Times New Roman" w:hAnsi="Times New Roman" w:eastAsia="宋体"/>
          <w:b/>
          <w:bCs/>
          <w:color w:val="auto"/>
          <w:sz w:val="36"/>
          <w:szCs w:val="36"/>
          <w:highlight w:val="none"/>
        </w:rPr>
      </w:pPr>
      <w:bookmarkStart w:id="280" w:name="_Toc194572032"/>
      <w:r>
        <w:rPr>
          <w:rFonts w:ascii="Times New Roman" w:hAnsi="Times New Roman" w:eastAsia="宋体"/>
          <w:b/>
          <w:bCs/>
          <w:color w:val="auto"/>
          <w:sz w:val="36"/>
          <w:szCs w:val="36"/>
          <w:highlight w:val="none"/>
        </w:rPr>
        <w:t>基本资格条件承诺函</w:t>
      </w:r>
      <w:bookmarkEnd w:id="280"/>
    </w:p>
    <w:p w14:paraId="586F1CE9">
      <w:pPr>
        <w:tabs>
          <w:tab w:val="left" w:pos="6300"/>
        </w:tabs>
        <w:snapToGrid w:val="0"/>
        <w:spacing w:line="530" w:lineRule="exact"/>
        <w:ind w:firstLine="0" w:firstLineChars="0"/>
        <w:rPr>
          <w:rFonts w:ascii="Times New Roman" w:hAnsi="Times New Roman" w:eastAsia="宋体"/>
          <w:color w:val="auto"/>
          <w:sz w:val="24"/>
          <w:szCs w:val="20"/>
          <w:highlight w:val="none"/>
        </w:rPr>
      </w:pPr>
    </w:p>
    <w:p w14:paraId="39B4F667">
      <w:pPr>
        <w:tabs>
          <w:tab w:val="left" w:pos="6300"/>
        </w:tabs>
        <w:snapToGrid w:val="0"/>
        <w:spacing w:line="530" w:lineRule="exact"/>
        <w:ind w:firstLine="0" w:firstLineChars="0"/>
        <w:rPr>
          <w:rFonts w:ascii="Times New Roman" w:hAnsi="Times New Roman" w:eastAsia="宋体"/>
          <w:color w:val="auto"/>
          <w:szCs w:val="28"/>
          <w:highlight w:val="none"/>
        </w:rPr>
      </w:pPr>
      <w:r>
        <w:rPr>
          <w:rFonts w:ascii="Times New Roman" w:hAnsi="Times New Roman" w:eastAsia="宋体"/>
          <w:color w:val="auto"/>
          <w:szCs w:val="28"/>
          <w:highlight w:val="none"/>
        </w:rPr>
        <w:t>致：</w:t>
      </w:r>
      <w:r>
        <w:rPr>
          <w:rFonts w:ascii="Times New Roman" w:hAnsi="Times New Roman" w:eastAsia="宋体"/>
          <w:color w:val="auto"/>
          <w:szCs w:val="28"/>
          <w:highlight w:val="none"/>
          <w:u w:val="single"/>
        </w:rPr>
        <w:t xml:space="preserve">                   （采购人名称）：</w:t>
      </w:r>
    </w:p>
    <w:p w14:paraId="6E5DAC80">
      <w:pPr>
        <w:tabs>
          <w:tab w:val="left" w:pos="6300"/>
        </w:tabs>
        <w:snapToGrid w:val="0"/>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u w:val="single"/>
        </w:rPr>
        <w:t xml:space="preserve">                      （参选人名称）</w:t>
      </w:r>
      <w:r>
        <w:rPr>
          <w:rFonts w:ascii="Times New Roman" w:hAnsi="Times New Roman" w:eastAsia="宋体"/>
          <w:color w:val="auto"/>
          <w:szCs w:val="28"/>
          <w:highlight w:val="none"/>
        </w:rPr>
        <w:t>郑重承诺：</w:t>
      </w:r>
    </w:p>
    <w:p w14:paraId="1AAF9799">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D578E0A">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2.我方未列入在信用中国网站（www.creditchina.gov.cn）“失信被执行人”“重大税收违法案件当事人名单”中，也未列入中国政府采购网（www.ccgp.gov.cn）“政府采购严重违法失信行为记录名单”中。</w:t>
      </w:r>
    </w:p>
    <w:p w14:paraId="02F0FE16">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3.我方在采购项目评审（评选）环节结束后，随时接受采购人的检查验证，配合提供相关证明材料，证明符合《中华人民共和国政府采购法》规定的投标人基本资格条件。</w:t>
      </w:r>
    </w:p>
    <w:p w14:paraId="72504D68">
      <w:pPr>
        <w:tabs>
          <w:tab w:val="left" w:pos="6300"/>
        </w:tabs>
        <w:snapToGrid w:val="0"/>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我方对以上承诺负全部法律责任。</w:t>
      </w:r>
    </w:p>
    <w:p w14:paraId="0DB69090">
      <w:pPr>
        <w:tabs>
          <w:tab w:val="left" w:pos="6300"/>
        </w:tabs>
        <w:snapToGrid w:val="0"/>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特此承诺。</w:t>
      </w:r>
    </w:p>
    <w:p w14:paraId="2FD49F95">
      <w:pPr>
        <w:tabs>
          <w:tab w:val="left" w:pos="6300"/>
        </w:tabs>
        <w:snapToGrid w:val="0"/>
        <w:spacing w:line="530" w:lineRule="exact"/>
        <w:ind w:firstLine="0" w:firstLineChars="0"/>
        <w:rPr>
          <w:rFonts w:ascii="Times New Roman" w:hAnsi="Times New Roman" w:eastAsia="宋体"/>
          <w:color w:val="auto"/>
          <w:sz w:val="24"/>
          <w:highlight w:val="none"/>
        </w:rPr>
      </w:pPr>
    </w:p>
    <w:p w14:paraId="0AFAE49C">
      <w:pPr>
        <w:tabs>
          <w:tab w:val="left" w:pos="6300"/>
        </w:tabs>
        <w:snapToGrid w:val="0"/>
        <w:spacing w:line="530" w:lineRule="exact"/>
        <w:ind w:right="424" w:firstLine="570" w:firstLineChars="0"/>
        <w:jc w:val="right"/>
        <w:rPr>
          <w:rFonts w:ascii="Times New Roman" w:hAnsi="Times New Roman" w:eastAsia="宋体"/>
          <w:color w:val="auto"/>
          <w:sz w:val="24"/>
          <w:highlight w:val="none"/>
        </w:rPr>
      </w:pPr>
      <w:r>
        <w:rPr>
          <w:rFonts w:ascii="Times New Roman" w:hAnsi="Times New Roman" w:eastAsia="宋体"/>
          <w:color w:val="auto"/>
          <w:sz w:val="24"/>
          <w:highlight w:val="none"/>
        </w:rPr>
        <w:t>（投标人公章）</w:t>
      </w:r>
    </w:p>
    <w:p w14:paraId="5620E11A">
      <w:pPr>
        <w:tabs>
          <w:tab w:val="left" w:pos="6300"/>
        </w:tabs>
        <w:snapToGrid w:val="0"/>
        <w:spacing w:line="500" w:lineRule="exact"/>
        <w:ind w:firstLine="7442" w:firstLineChars="3101"/>
        <w:rPr>
          <w:rFonts w:ascii="Times New Roman" w:hAnsi="Times New Roman" w:eastAsia="宋体"/>
          <w:color w:val="auto"/>
          <w:szCs w:val="20"/>
          <w:highlight w:val="none"/>
        </w:rPr>
      </w:pPr>
      <w:r>
        <w:rPr>
          <w:rFonts w:ascii="Times New Roman" w:hAnsi="Times New Roman" w:eastAsia="宋体"/>
          <w:color w:val="auto"/>
          <w:sz w:val="24"/>
          <w:highlight w:val="none"/>
        </w:rPr>
        <w:t>年   月   日</w:t>
      </w:r>
    </w:p>
    <w:p w14:paraId="466897A2">
      <w:pPr>
        <w:widowControl/>
        <w:ind w:firstLine="0" w:firstLineChars="0"/>
        <w:jc w:val="left"/>
        <w:rPr>
          <w:rFonts w:ascii="Times New Roman" w:hAnsi="Times New Roman" w:eastAsia="宋体"/>
          <w:color w:val="auto"/>
          <w:highlight w:val="none"/>
        </w:rPr>
      </w:pPr>
    </w:p>
    <w:p w14:paraId="358DFEFD">
      <w:pPr>
        <w:tabs>
          <w:tab w:val="left" w:pos="6300"/>
        </w:tabs>
        <w:snapToGrid w:val="0"/>
        <w:spacing w:line="500" w:lineRule="exact"/>
        <w:ind w:firstLine="560"/>
        <w:jc w:val="center"/>
        <w:rPr>
          <w:rFonts w:ascii="Times New Roman" w:hAnsi="Times New Roman" w:eastAsia="宋体"/>
          <w:color w:val="auto"/>
          <w:highlight w:val="none"/>
        </w:rPr>
      </w:pPr>
    </w:p>
    <w:p w14:paraId="237C0149">
      <w:pPr>
        <w:tabs>
          <w:tab w:val="left" w:pos="6300"/>
        </w:tabs>
        <w:snapToGrid w:val="0"/>
        <w:spacing w:line="500" w:lineRule="exact"/>
        <w:ind w:firstLine="560"/>
        <w:jc w:val="center"/>
        <w:rPr>
          <w:rFonts w:ascii="Times New Roman" w:hAnsi="Times New Roman" w:eastAsia="宋体"/>
          <w:color w:val="auto"/>
          <w:highlight w:val="none"/>
        </w:rPr>
      </w:pPr>
    </w:p>
    <w:p w14:paraId="674A0B09">
      <w:pPr>
        <w:tabs>
          <w:tab w:val="left" w:pos="6300"/>
        </w:tabs>
        <w:snapToGrid w:val="0"/>
        <w:spacing w:line="500" w:lineRule="exact"/>
        <w:ind w:firstLine="560"/>
        <w:jc w:val="center"/>
        <w:rPr>
          <w:rFonts w:ascii="Times New Roman" w:hAnsi="Times New Roman" w:eastAsia="宋体"/>
          <w:color w:val="auto"/>
          <w:highlight w:val="none"/>
        </w:rPr>
      </w:pPr>
    </w:p>
    <w:p w14:paraId="1E9636FB">
      <w:pPr>
        <w:tabs>
          <w:tab w:val="left" w:pos="6300"/>
        </w:tabs>
        <w:snapToGrid w:val="0"/>
        <w:spacing w:line="500" w:lineRule="exact"/>
        <w:ind w:firstLine="560"/>
        <w:jc w:val="center"/>
        <w:rPr>
          <w:rFonts w:ascii="Times New Roman" w:hAnsi="Times New Roman" w:eastAsia="宋体"/>
          <w:color w:val="auto"/>
          <w:highlight w:val="none"/>
        </w:rPr>
      </w:pPr>
    </w:p>
    <w:p w14:paraId="03C80571">
      <w:pPr>
        <w:tabs>
          <w:tab w:val="left" w:pos="6300"/>
        </w:tabs>
        <w:snapToGrid w:val="0"/>
        <w:spacing w:line="500" w:lineRule="exact"/>
        <w:ind w:firstLine="0" w:firstLineChars="0"/>
        <w:jc w:val="left"/>
        <w:rPr>
          <w:rFonts w:ascii="Times New Roman" w:hAnsi="Times New Roman" w:eastAsia="宋体"/>
          <w:szCs w:val="28"/>
          <w:highlight w:val="none"/>
        </w:rPr>
      </w:pPr>
      <w:r>
        <w:rPr>
          <w:rFonts w:ascii="Times New Roman" w:hAnsi="Times New Roman" w:eastAsia="宋体"/>
          <w:color w:val="auto"/>
          <w:highlight w:val="none"/>
        </w:rPr>
        <w:t>5.承诺函（格式自拟）</w:t>
      </w:r>
    </w:p>
    <w:p w14:paraId="2B8573C1">
      <w:pPr>
        <w:pStyle w:val="2"/>
        <w:ind w:firstLine="560"/>
        <w:rPr>
          <w:rFonts w:ascii="Times New Roman" w:hAnsi="Times New Roman"/>
          <w:highlight w:val="none"/>
        </w:rPr>
      </w:pPr>
    </w:p>
    <w:p w14:paraId="39B67354">
      <w:pPr>
        <w:ind w:firstLine="560"/>
        <w:rPr>
          <w:rFonts w:ascii="Times New Roman" w:hAnsi="Times New Roman"/>
          <w:highlight w:val="none"/>
        </w:rPr>
      </w:pPr>
    </w:p>
    <w:p w14:paraId="27732A8B">
      <w:pPr>
        <w:pStyle w:val="2"/>
        <w:ind w:firstLine="560"/>
        <w:rPr>
          <w:rFonts w:ascii="Times New Roman" w:hAnsi="Times New Roman"/>
          <w:highlight w:val="none"/>
        </w:rPr>
      </w:pPr>
    </w:p>
    <w:p w14:paraId="0833E5D9">
      <w:pPr>
        <w:tabs>
          <w:tab w:val="left" w:pos="6300"/>
        </w:tabs>
        <w:snapToGrid w:val="0"/>
        <w:spacing w:line="500" w:lineRule="exact"/>
        <w:ind w:firstLine="560"/>
        <w:jc w:val="center"/>
        <w:rPr>
          <w:rFonts w:ascii="Times New Roman" w:hAnsi="Times New Roman" w:eastAsia="宋体"/>
          <w:highlight w:val="none"/>
        </w:rPr>
      </w:pPr>
    </w:p>
    <w:p w14:paraId="4A057705">
      <w:pPr>
        <w:tabs>
          <w:tab w:val="left" w:pos="6300"/>
        </w:tabs>
        <w:snapToGrid w:val="0"/>
        <w:spacing w:line="500" w:lineRule="exact"/>
        <w:ind w:firstLine="560"/>
        <w:jc w:val="center"/>
        <w:rPr>
          <w:rFonts w:ascii="Times New Roman" w:hAnsi="Times New Roman" w:eastAsia="宋体"/>
          <w:highlight w:val="none"/>
        </w:rPr>
      </w:pPr>
    </w:p>
    <w:p w14:paraId="4EB3D5B4">
      <w:pPr>
        <w:tabs>
          <w:tab w:val="left" w:pos="6300"/>
        </w:tabs>
        <w:snapToGrid w:val="0"/>
        <w:spacing w:line="500" w:lineRule="exact"/>
        <w:ind w:firstLine="560"/>
        <w:jc w:val="center"/>
        <w:rPr>
          <w:rFonts w:ascii="Times New Roman" w:hAnsi="Times New Roman" w:eastAsia="宋体"/>
          <w:highlight w:val="none"/>
        </w:rPr>
      </w:pPr>
    </w:p>
    <w:p w14:paraId="641A40E4">
      <w:pPr>
        <w:tabs>
          <w:tab w:val="left" w:pos="6300"/>
        </w:tabs>
        <w:snapToGrid w:val="0"/>
        <w:spacing w:line="500" w:lineRule="exact"/>
        <w:ind w:firstLine="560"/>
        <w:jc w:val="center"/>
        <w:rPr>
          <w:rFonts w:ascii="Times New Roman" w:hAnsi="Times New Roman" w:eastAsia="宋体"/>
          <w:highlight w:val="none"/>
        </w:rPr>
      </w:pPr>
    </w:p>
    <w:p w14:paraId="5E38573F">
      <w:pPr>
        <w:tabs>
          <w:tab w:val="left" w:pos="6300"/>
        </w:tabs>
        <w:snapToGrid w:val="0"/>
        <w:spacing w:line="500" w:lineRule="exact"/>
        <w:ind w:firstLine="560"/>
        <w:jc w:val="center"/>
        <w:rPr>
          <w:rFonts w:ascii="Times New Roman" w:hAnsi="Times New Roman" w:eastAsia="宋体"/>
          <w:highlight w:val="none"/>
        </w:rPr>
      </w:pPr>
    </w:p>
    <w:p w14:paraId="327805B9">
      <w:pPr>
        <w:tabs>
          <w:tab w:val="left" w:pos="6300"/>
        </w:tabs>
        <w:snapToGrid w:val="0"/>
        <w:spacing w:line="500" w:lineRule="exact"/>
        <w:ind w:firstLine="560"/>
        <w:jc w:val="center"/>
        <w:rPr>
          <w:rFonts w:ascii="Times New Roman" w:hAnsi="Times New Roman" w:eastAsia="宋体"/>
          <w:highlight w:val="none"/>
        </w:rPr>
      </w:pPr>
    </w:p>
    <w:p w14:paraId="41804B05">
      <w:pPr>
        <w:tabs>
          <w:tab w:val="left" w:pos="6300"/>
        </w:tabs>
        <w:snapToGrid w:val="0"/>
        <w:spacing w:line="500" w:lineRule="exact"/>
        <w:ind w:firstLine="560"/>
        <w:jc w:val="center"/>
        <w:rPr>
          <w:rFonts w:ascii="Times New Roman" w:hAnsi="Times New Roman" w:eastAsia="宋体"/>
          <w:highlight w:val="none"/>
        </w:rPr>
      </w:pPr>
    </w:p>
    <w:p w14:paraId="71CADD39">
      <w:pPr>
        <w:tabs>
          <w:tab w:val="left" w:pos="6300"/>
        </w:tabs>
        <w:snapToGrid w:val="0"/>
        <w:spacing w:line="500" w:lineRule="exact"/>
        <w:ind w:firstLine="560"/>
        <w:jc w:val="center"/>
        <w:rPr>
          <w:rFonts w:ascii="Times New Roman" w:hAnsi="Times New Roman" w:eastAsia="宋体"/>
          <w:highlight w:val="none"/>
        </w:rPr>
      </w:pPr>
    </w:p>
    <w:p w14:paraId="0E95CED1">
      <w:pPr>
        <w:tabs>
          <w:tab w:val="left" w:pos="6300"/>
        </w:tabs>
        <w:snapToGrid w:val="0"/>
        <w:spacing w:line="500" w:lineRule="exact"/>
        <w:ind w:firstLine="560"/>
        <w:jc w:val="center"/>
        <w:rPr>
          <w:rFonts w:ascii="Times New Roman" w:hAnsi="Times New Roman" w:eastAsia="宋体"/>
          <w:highlight w:val="none"/>
        </w:rPr>
      </w:pPr>
    </w:p>
    <w:p w14:paraId="242BEC30">
      <w:pPr>
        <w:tabs>
          <w:tab w:val="left" w:pos="6300"/>
        </w:tabs>
        <w:snapToGrid w:val="0"/>
        <w:spacing w:line="500" w:lineRule="exact"/>
        <w:ind w:firstLine="560"/>
        <w:jc w:val="center"/>
        <w:rPr>
          <w:rFonts w:ascii="Times New Roman" w:hAnsi="Times New Roman" w:eastAsia="宋体"/>
          <w:highlight w:val="none"/>
        </w:rPr>
      </w:pPr>
    </w:p>
    <w:p w14:paraId="4410B31F">
      <w:pPr>
        <w:tabs>
          <w:tab w:val="left" w:pos="6300"/>
        </w:tabs>
        <w:snapToGrid w:val="0"/>
        <w:spacing w:line="500" w:lineRule="exact"/>
        <w:ind w:firstLine="560"/>
        <w:jc w:val="center"/>
        <w:rPr>
          <w:rFonts w:ascii="Times New Roman" w:hAnsi="Times New Roman" w:eastAsia="宋体"/>
          <w:highlight w:val="none"/>
        </w:rPr>
      </w:pPr>
    </w:p>
    <w:p w14:paraId="4FB48341">
      <w:pPr>
        <w:tabs>
          <w:tab w:val="left" w:pos="6300"/>
        </w:tabs>
        <w:snapToGrid w:val="0"/>
        <w:spacing w:line="500" w:lineRule="exact"/>
        <w:ind w:firstLine="560"/>
        <w:jc w:val="center"/>
        <w:rPr>
          <w:rFonts w:ascii="Times New Roman" w:hAnsi="Times New Roman" w:eastAsia="宋体"/>
          <w:highlight w:val="none"/>
        </w:rPr>
      </w:pPr>
    </w:p>
    <w:p w14:paraId="5B1C2A08">
      <w:pPr>
        <w:tabs>
          <w:tab w:val="left" w:pos="6300"/>
        </w:tabs>
        <w:snapToGrid w:val="0"/>
        <w:spacing w:line="500" w:lineRule="exact"/>
        <w:ind w:firstLine="560"/>
        <w:jc w:val="center"/>
        <w:rPr>
          <w:rFonts w:ascii="Times New Roman" w:hAnsi="Times New Roman" w:eastAsia="宋体"/>
          <w:highlight w:val="none"/>
        </w:rPr>
      </w:pPr>
    </w:p>
    <w:p w14:paraId="62855171">
      <w:pPr>
        <w:tabs>
          <w:tab w:val="left" w:pos="6300"/>
        </w:tabs>
        <w:snapToGrid w:val="0"/>
        <w:spacing w:line="500" w:lineRule="exact"/>
        <w:ind w:firstLine="560"/>
        <w:jc w:val="center"/>
        <w:rPr>
          <w:rFonts w:ascii="Times New Roman" w:hAnsi="Times New Roman" w:eastAsia="宋体"/>
          <w:highlight w:val="none"/>
        </w:rPr>
      </w:pPr>
    </w:p>
    <w:p w14:paraId="2F924267">
      <w:pPr>
        <w:tabs>
          <w:tab w:val="left" w:pos="6300"/>
        </w:tabs>
        <w:snapToGrid w:val="0"/>
        <w:spacing w:line="500" w:lineRule="exact"/>
        <w:ind w:firstLine="560"/>
        <w:jc w:val="center"/>
        <w:rPr>
          <w:rFonts w:ascii="Times New Roman" w:hAnsi="Times New Roman" w:eastAsia="宋体"/>
          <w:highlight w:val="none"/>
        </w:rPr>
      </w:pPr>
    </w:p>
    <w:p w14:paraId="190A47E8">
      <w:pPr>
        <w:tabs>
          <w:tab w:val="left" w:pos="6300"/>
        </w:tabs>
        <w:snapToGrid w:val="0"/>
        <w:spacing w:line="500" w:lineRule="exact"/>
        <w:ind w:firstLine="560"/>
        <w:jc w:val="center"/>
        <w:rPr>
          <w:rFonts w:ascii="Times New Roman" w:hAnsi="Times New Roman" w:eastAsia="宋体"/>
          <w:highlight w:val="none"/>
        </w:rPr>
      </w:pPr>
    </w:p>
    <w:p w14:paraId="3A7544A2">
      <w:pPr>
        <w:tabs>
          <w:tab w:val="left" w:pos="6300"/>
        </w:tabs>
        <w:snapToGrid w:val="0"/>
        <w:spacing w:line="500" w:lineRule="exact"/>
        <w:ind w:firstLine="560"/>
        <w:jc w:val="center"/>
        <w:rPr>
          <w:rFonts w:ascii="Times New Roman" w:hAnsi="Times New Roman" w:eastAsia="宋体"/>
          <w:highlight w:val="none"/>
        </w:rPr>
      </w:pPr>
    </w:p>
    <w:p w14:paraId="3FD6BAEA">
      <w:pPr>
        <w:tabs>
          <w:tab w:val="left" w:pos="6300"/>
        </w:tabs>
        <w:snapToGrid w:val="0"/>
        <w:spacing w:line="500" w:lineRule="exact"/>
        <w:ind w:firstLine="560"/>
        <w:jc w:val="center"/>
        <w:rPr>
          <w:rFonts w:ascii="Times New Roman" w:hAnsi="Times New Roman" w:eastAsia="宋体"/>
          <w:highlight w:val="none"/>
        </w:rPr>
      </w:pPr>
    </w:p>
    <w:p w14:paraId="2BCD8876">
      <w:pPr>
        <w:tabs>
          <w:tab w:val="left" w:pos="6300"/>
        </w:tabs>
        <w:snapToGrid w:val="0"/>
        <w:spacing w:line="500" w:lineRule="exact"/>
        <w:ind w:firstLine="560"/>
        <w:jc w:val="center"/>
        <w:rPr>
          <w:rFonts w:ascii="Times New Roman" w:hAnsi="Times New Roman" w:eastAsia="宋体"/>
          <w:highlight w:val="none"/>
        </w:rPr>
      </w:pPr>
    </w:p>
    <w:p w14:paraId="06F8EE76">
      <w:pPr>
        <w:pStyle w:val="2"/>
        <w:ind w:firstLine="560"/>
        <w:rPr>
          <w:rFonts w:ascii="Times New Roman" w:hAnsi="Times New Roman"/>
          <w:highlight w:val="none"/>
        </w:rPr>
      </w:pPr>
    </w:p>
    <w:p w14:paraId="16E0E54F">
      <w:pPr>
        <w:widowControl/>
        <w:ind w:firstLine="0" w:firstLineChars="0"/>
        <w:jc w:val="left"/>
        <w:rPr>
          <w:rFonts w:ascii="Times New Roman" w:hAnsi="Times New Roman" w:eastAsia="宋体"/>
          <w:szCs w:val="28"/>
          <w:highlight w:val="none"/>
        </w:rPr>
      </w:pPr>
      <w:r>
        <w:rPr>
          <w:rFonts w:ascii="Times New Roman" w:hAnsi="Times New Roman" w:eastAsia="宋体"/>
          <w:szCs w:val="28"/>
          <w:highlight w:val="none"/>
        </w:rPr>
        <w:t>6.诚信声明</w:t>
      </w:r>
    </w:p>
    <w:bookmarkEnd w:id="181"/>
    <w:bookmarkEnd w:id="182"/>
    <w:bookmarkEnd w:id="183"/>
    <w:bookmarkEnd w:id="184"/>
    <w:bookmarkEnd w:id="185"/>
    <w:p w14:paraId="4CC9C344">
      <w:pPr>
        <w:tabs>
          <w:tab w:val="left" w:pos="6300"/>
        </w:tabs>
        <w:spacing w:line="360" w:lineRule="auto"/>
        <w:ind w:firstLine="0" w:firstLineChars="0"/>
        <w:jc w:val="center"/>
        <w:rPr>
          <w:rFonts w:ascii="Times New Roman" w:hAnsi="Times New Roman" w:eastAsia="仿宋"/>
          <w:b/>
          <w:bCs/>
          <w:sz w:val="32"/>
          <w:szCs w:val="32"/>
          <w:highlight w:val="none"/>
        </w:rPr>
      </w:pPr>
      <w:r>
        <w:rPr>
          <w:rFonts w:ascii="Times New Roman" w:hAnsi="Times New Roman" w:eastAsia="仿宋"/>
          <w:b/>
          <w:bCs/>
          <w:sz w:val="32"/>
          <w:szCs w:val="32"/>
          <w:highlight w:val="none"/>
        </w:rPr>
        <w:t>诚信声明</w:t>
      </w:r>
    </w:p>
    <w:p w14:paraId="7354F10D">
      <w:pPr>
        <w:tabs>
          <w:tab w:val="left" w:pos="6300"/>
        </w:tabs>
        <w:snapToGrid w:val="0"/>
        <w:spacing w:line="50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致：</w:t>
      </w:r>
      <w:r>
        <w:rPr>
          <w:rFonts w:ascii="Times New Roman" w:hAnsi="Times New Roman" w:eastAsia="宋体"/>
          <w:color w:val="auto"/>
          <w:szCs w:val="28"/>
          <w:highlight w:val="none"/>
          <w:u w:val="single"/>
        </w:rPr>
        <w:t xml:space="preserve">                     （采购人）：</w:t>
      </w:r>
    </w:p>
    <w:p w14:paraId="1CB06866">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我单位在参加贵司组织的</w:t>
      </w:r>
      <w:r>
        <w:rPr>
          <w:rFonts w:ascii="Times New Roman" w:hAnsi="Times New Roman" w:eastAsia="宋体"/>
          <w:color w:val="auto"/>
          <w:szCs w:val="28"/>
          <w:highlight w:val="none"/>
          <w:u w:val="single"/>
        </w:rPr>
        <w:t xml:space="preserve">          </w:t>
      </w:r>
      <w:r>
        <w:rPr>
          <w:rFonts w:ascii="Times New Roman" w:hAnsi="Times New Roman" w:eastAsia="宋体"/>
          <w:color w:val="auto"/>
          <w:szCs w:val="28"/>
          <w:highlight w:val="none"/>
        </w:rPr>
        <w:t>（项目名称）竞争性比选活动中，郑重承诺如下：</w:t>
      </w:r>
    </w:p>
    <w:p w14:paraId="36A1E174">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1.遵循公开、公平、公正和诚实守信的原则参加该项目竞争性比选活动；</w:t>
      </w:r>
    </w:p>
    <w:p w14:paraId="7B52F528">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2.所提供的一切材料都是真实、有效、合法的；</w:t>
      </w:r>
    </w:p>
    <w:p w14:paraId="3893ED74">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3.不与参与此次竞争性比选活动的其他供应商相互串通报价，不排挤其他供应商的公平竞争；</w:t>
      </w:r>
    </w:p>
    <w:p w14:paraId="1E09409A">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4.不向采购人成员贿赂以牟取中选；</w:t>
      </w:r>
    </w:p>
    <w:p w14:paraId="64001608">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5.不以他人名义参与此次竞争性比选活动或者以其他方式弄虚作假；</w:t>
      </w:r>
    </w:p>
    <w:p w14:paraId="725A12AF">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6.不恶意压低或抬高报价；</w:t>
      </w:r>
    </w:p>
    <w:p w14:paraId="048BC55B">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7.不在竞争性比选活动后进行虚假恶意投诉；</w:t>
      </w:r>
    </w:p>
    <w:p w14:paraId="011ED841">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8.我单位一旦中选，不进行违法分包、转包，按照比选邀请函要求的时间与贵司签订合同，并严格按照采购人的要求完成本次项目。</w:t>
      </w:r>
    </w:p>
    <w:p w14:paraId="175ADED4">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我单位若有违反本承诺内容的行为，愿意承担法律责任，愿意接受相关规定做出的处罚。</w:t>
      </w:r>
    </w:p>
    <w:p w14:paraId="14231AC0">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授权代表签字：</w:t>
      </w:r>
    </w:p>
    <w:p w14:paraId="21C5EB6A">
      <w:pPr>
        <w:spacing w:line="530" w:lineRule="exact"/>
        <w:ind w:firstLine="560"/>
        <w:rPr>
          <w:rFonts w:ascii="Times New Roman" w:hAnsi="Times New Roman" w:eastAsia="宋体"/>
          <w:color w:val="auto"/>
          <w:szCs w:val="28"/>
          <w:highlight w:val="none"/>
        </w:rPr>
      </w:pPr>
      <w:r>
        <w:rPr>
          <w:rFonts w:ascii="Times New Roman" w:hAnsi="Times New Roman" w:eastAsia="宋体"/>
          <w:color w:val="auto"/>
          <w:szCs w:val="28"/>
          <w:highlight w:val="none"/>
        </w:rPr>
        <w:t>法定代表人签字：</w:t>
      </w:r>
    </w:p>
    <w:p w14:paraId="40E5116B">
      <w:pPr>
        <w:tabs>
          <w:tab w:val="left" w:pos="6300"/>
        </w:tabs>
        <w:snapToGrid w:val="0"/>
        <w:spacing w:line="360" w:lineRule="auto"/>
        <w:ind w:firstLine="480"/>
        <w:rPr>
          <w:rFonts w:ascii="Times New Roman" w:hAnsi="Times New Roman"/>
          <w:sz w:val="24"/>
          <w:highlight w:val="none"/>
        </w:rPr>
      </w:pPr>
    </w:p>
    <w:p w14:paraId="2EDA1824">
      <w:pPr>
        <w:tabs>
          <w:tab w:val="left" w:pos="6300"/>
        </w:tabs>
        <w:snapToGrid w:val="0"/>
        <w:spacing w:line="360" w:lineRule="auto"/>
        <w:ind w:firstLine="480"/>
        <w:rPr>
          <w:rFonts w:ascii="Times New Roman" w:hAnsi="Times New Roman"/>
          <w:sz w:val="24"/>
          <w:highlight w:val="none"/>
        </w:rPr>
      </w:pPr>
    </w:p>
    <w:p w14:paraId="7FDCEC33">
      <w:pPr>
        <w:spacing w:line="530" w:lineRule="exact"/>
        <w:ind w:firstLine="560"/>
        <w:jc w:val="right"/>
        <w:rPr>
          <w:rFonts w:ascii="Times New Roman" w:hAnsi="Times New Roman" w:eastAsia="宋体"/>
          <w:color w:val="auto"/>
          <w:szCs w:val="28"/>
          <w:highlight w:val="none"/>
        </w:rPr>
      </w:pPr>
      <w:r>
        <w:rPr>
          <w:rFonts w:ascii="Times New Roman" w:hAnsi="Times New Roman" w:eastAsia="宋体"/>
          <w:color w:val="auto"/>
          <w:szCs w:val="28"/>
          <w:highlight w:val="none"/>
        </w:rPr>
        <w:t>（供应商公章）</w:t>
      </w:r>
    </w:p>
    <w:p w14:paraId="595E5989">
      <w:pPr>
        <w:spacing w:line="530" w:lineRule="exact"/>
        <w:ind w:firstLine="560"/>
        <w:jc w:val="right"/>
        <w:rPr>
          <w:rFonts w:ascii="Times New Roman" w:hAnsi="Times New Roman" w:eastAsia="宋体"/>
          <w:color w:val="auto"/>
          <w:szCs w:val="28"/>
          <w:highlight w:val="none"/>
        </w:rPr>
      </w:pPr>
      <w:r>
        <w:rPr>
          <w:rFonts w:ascii="Times New Roman" w:hAnsi="Times New Roman" w:eastAsia="宋体"/>
          <w:color w:val="auto"/>
          <w:szCs w:val="28"/>
          <w:highlight w:val="none"/>
        </w:rPr>
        <w:tab/>
      </w:r>
      <w:r>
        <w:rPr>
          <w:rFonts w:ascii="Times New Roman" w:hAnsi="Times New Roman" w:eastAsia="宋体"/>
          <w:color w:val="auto"/>
          <w:szCs w:val="28"/>
          <w:highlight w:val="none"/>
        </w:rPr>
        <w:t xml:space="preserve">                                       年    月    日</w:t>
      </w:r>
    </w:p>
    <w:p w14:paraId="139DC419">
      <w:pPr>
        <w:tabs>
          <w:tab w:val="left" w:pos="6300"/>
        </w:tabs>
        <w:snapToGrid w:val="0"/>
        <w:spacing w:line="500" w:lineRule="exact"/>
        <w:ind w:firstLine="0" w:firstLineChars="0"/>
        <w:jc w:val="left"/>
        <w:rPr>
          <w:rFonts w:ascii="Times New Roman" w:hAnsi="Times New Roman" w:eastAsia="宋体"/>
          <w:color w:val="auto"/>
          <w:highlight w:val="none"/>
        </w:rPr>
      </w:pPr>
    </w:p>
    <w:p w14:paraId="2678B911">
      <w:pPr>
        <w:tabs>
          <w:tab w:val="left" w:pos="6300"/>
        </w:tabs>
        <w:snapToGrid w:val="0"/>
        <w:spacing w:line="500" w:lineRule="exact"/>
        <w:ind w:firstLine="0" w:firstLineChars="0"/>
        <w:jc w:val="left"/>
        <w:rPr>
          <w:rFonts w:ascii="Times New Roman" w:hAnsi="Times New Roman" w:eastAsia="宋体"/>
          <w:color w:val="auto"/>
          <w:highlight w:val="none"/>
        </w:rPr>
      </w:pPr>
      <w:r>
        <w:rPr>
          <w:rFonts w:ascii="Times New Roman" w:hAnsi="Times New Roman" w:eastAsia="宋体"/>
          <w:color w:val="auto"/>
          <w:highlight w:val="none"/>
        </w:rPr>
        <w:t>7.</w:t>
      </w:r>
      <w:r>
        <w:rPr>
          <w:rFonts w:ascii="Times New Roman" w:hAnsi="Times New Roman"/>
          <w:highlight w:val="none"/>
        </w:rPr>
        <w:t>供应商</w:t>
      </w:r>
      <w:r>
        <w:rPr>
          <w:rFonts w:ascii="Times New Roman" w:hAnsi="Times New Roman"/>
          <w:szCs w:val="28"/>
          <w:highlight w:val="none"/>
        </w:rPr>
        <w:t>具备行政主管部门所颁发的会计师事务所执业证书（提供相关证件复印件加盖单位公章）</w:t>
      </w:r>
      <w:r>
        <w:rPr>
          <w:rFonts w:ascii="Times New Roman" w:hAnsi="Times New Roman" w:eastAsia="宋体"/>
          <w:color w:val="auto"/>
          <w:highlight w:val="none"/>
        </w:rPr>
        <w:t>。</w:t>
      </w:r>
    </w:p>
    <w:p w14:paraId="00608DAF">
      <w:pPr>
        <w:ind w:left="560" w:firstLine="0" w:firstLineChars="0"/>
        <w:rPr>
          <w:rFonts w:ascii="Times New Roman" w:hAnsi="Times New Roman"/>
          <w:highlight w:val="none"/>
        </w:rPr>
      </w:pPr>
    </w:p>
    <w:p w14:paraId="13281126">
      <w:pPr>
        <w:ind w:left="560" w:firstLine="0" w:firstLineChars="0"/>
        <w:rPr>
          <w:rFonts w:ascii="Times New Roman" w:hAnsi="Times New Roman"/>
          <w:highlight w:val="none"/>
        </w:rPr>
      </w:pPr>
    </w:p>
    <w:p w14:paraId="0326967B">
      <w:pPr>
        <w:ind w:left="560" w:firstLine="0" w:firstLineChars="0"/>
        <w:rPr>
          <w:rFonts w:ascii="Times New Roman" w:hAnsi="Times New Roman"/>
          <w:highlight w:val="none"/>
        </w:rPr>
      </w:pPr>
    </w:p>
    <w:p w14:paraId="7A67ACF3">
      <w:pPr>
        <w:ind w:left="560" w:firstLine="0" w:firstLineChars="0"/>
        <w:rPr>
          <w:rFonts w:ascii="Times New Roman" w:hAnsi="Times New Roman"/>
          <w:highlight w:val="none"/>
        </w:rPr>
      </w:pPr>
    </w:p>
    <w:p w14:paraId="7662E87C">
      <w:pPr>
        <w:ind w:firstLine="560"/>
        <w:rPr>
          <w:rFonts w:ascii="Times New Roman" w:hAnsi="Times New Roman" w:eastAsia="方正黑体_GBK"/>
          <w:szCs w:val="32"/>
          <w:highlight w:val="none"/>
        </w:rPr>
      </w:pPr>
    </w:p>
    <w:p w14:paraId="4B7DC9EB">
      <w:pPr>
        <w:pStyle w:val="2"/>
        <w:ind w:firstLine="560"/>
        <w:rPr>
          <w:rFonts w:ascii="Times New Roman" w:hAnsi="Times New Roman" w:eastAsia="方正黑体_GBK"/>
          <w:szCs w:val="32"/>
          <w:highlight w:val="none"/>
        </w:rPr>
      </w:pPr>
    </w:p>
    <w:p w14:paraId="33B8135D">
      <w:pPr>
        <w:ind w:firstLine="560"/>
        <w:rPr>
          <w:rFonts w:ascii="Times New Roman" w:hAnsi="Times New Roman"/>
          <w:highlight w:val="none"/>
        </w:rPr>
      </w:pPr>
    </w:p>
    <w:p w14:paraId="37CBAC34">
      <w:pPr>
        <w:pStyle w:val="3"/>
        <w:ind w:firstLine="480"/>
        <w:rPr>
          <w:rFonts w:ascii="Times New Roman" w:hAnsi="Times New Roman" w:eastAsia="方正黑体_GBK"/>
          <w:b w:val="0"/>
          <w:bCs w:val="0"/>
          <w:sz w:val="24"/>
          <w:szCs w:val="24"/>
          <w:highlight w:val="none"/>
        </w:rPr>
      </w:pPr>
      <w:bookmarkStart w:id="281" w:name="_Toc194572033"/>
      <w:bookmarkStart w:id="282" w:name="_Toc20481"/>
      <w:bookmarkStart w:id="283" w:name="_Toc16237"/>
      <w:r>
        <w:rPr>
          <w:rFonts w:ascii="Times New Roman" w:hAnsi="Times New Roman" w:eastAsia="方正黑体_GBK"/>
          <w:b w:val="0"/>
          <w:bCs w:val="0"/>
          <w:sz w:val="24"/>
          <w:szCs w:val="24"/>
          <w:highlight w:val="none"/>
        </w:rPr>
        <w:t>（结束）</w:t>
      </w:r>
      <w:bookmarkEnd w:id="281"/>
      <w:bookmarkEnd w:id="282"/>
      <w:bookmarkEnd w:id="283"/>
    </w:p>
    <w:sectPr>
      <w:headerReference r:id="rId11" w:type="default"/>
      <w:footerReference r:id="rId12" w:type="default"/>
      <w:pgSz w:w="11906" w:h="16838"/>
      <w:pgMar w:top="2098" w:right="1418" w:bottom="1985" w:left="1418" w:header="851" w:footer="567"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792D38-A571-4F42-8D07-FB3CF1D0DD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27DF2C83-93F7-485E-A810-3E3C319CF4AD}"/>
  </w:font>
  <w:font w:name="方正小标宋_GBK">
    <w:panose1 w:val="03000509000000000000"/>
    <w:charset w:val="86"/>
    <w:family w:val="script"/>
    <w:pitch w:val="default"/>
    <w:sig w:usb0="00000001" w:usb1="080E0000" w:usb2="00000000" w:usb3="00000000" w:csb0="00040000" w:csb1="00000000"/>
    <w:embedRegular r:id="rId3" w:fontKey="{50AA0945-C542-4B28-9723-0A99D8E3F5F9}"/>
  </w:font>
  <w:font w:name="方正黑体_GBK">
    <w:panose1 w:val="03000509000000000000"/>
    <w:charset w:val="86"/>
    <w:family w:val="script"/>
    <w:pitch w:val="default"/>
    <w:sig w:usb0="00000001" w:usb1="080E0000" w:usb2="00000000" w:usb3="00000000" w:csb0="00040000" w:csb1="00000000"/>
    <w:embedRegular r:id="rId4" w:fontKey="{33512BB8-9484-4C01-AC0B-4CF594E92C4B}"/>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5" w:fontKey="{D491B265-DB6A-4FB1-A84B-D15B48A794FA}"/>
  </w:font>
  <w:font w:name="仿宋">
    <w:panose1 w:val="02010609060101010101"/>
    <w:charset w:val="86"/>
    <w:family w:val="modern"/>
    <w:pitch w:val="default"/>
    <w:sig w:usb0="800002BF" w:usb1="38CF7CFA" w:usb2="00000016" w:usb3="00000000" w:csb0="00040001" w:csb1="00000000"/>
    <w:embedRegular r:id="rId6" w:fontKey="{C74CFB14-56CD-4FF8-8D90-5911E59164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2945">
    <w:pPr>
      <w:pStyle w:val="14"/>
      <w:ind w:firstLine="422"/>
      <w:jc w:val="center"/>
      <w:rPr>
        <w:rFonts w:ascii="Times New Roman" w:hAnsi="Times New Roman"/>
        <w:b/>
        <w:sz w:val="21"/>
        <w:szCs w:val="21"/>
      </w:rPr>
    </w:pPr>
  </w:p>
  <w:p w14:paraId="230DFE88">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2B4E">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0EDD9">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314892"/>
    </w:sdtPr>
    <w:sdtEndPr>
      <w:rPr>
        <w:rFonts w:ascii="Times New Roman" w:hAnsi="Times New Roman"/>
        <w:b/>
        <w:bCs/>
        <w:sz w:val="21"/>
        <w:szCs w:val="21"/>
      </w:rPr>
    </w:sdtEndPr>
    <w:sdtContent>
      <w:p w14:paraId="29387D51">
        <w:pPr>
          <w:pStyle w:val="14"/>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 xml:space="preserve">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772C52C8">
    <w:pPr>
      <w:pStyle w:val="14"/>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B1FD">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55970">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FA25">
    <w:pPr>
      <w:ind w:left="56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CBEA">
    <w:pPr>
      <w:pStyle w:val="15"/>
      <w:pBdr>
        <w:bottom w:val="none" w:color="auto" w:sz="0" w:space="1"/>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83D4D"/>
    <w:multiLevelType w:val="singleLevel"/>
    <w:tmpl w:val="8AB83D4D"/>
    <w:lvl w:ilvl="0" w:tentative="0">
      <w:start w:val="2"/>
      <w:numFmt w:val="chineseCounting"/>
      <w:suff w:val="nothing"/>
      <w:lvlText w:val="%1、"/>
      <w:lvlJc w:val="left"/>
      <w:rPr>
        <w:rFonts w:hint="eastAsia"/>
      </w:rPr>
    </w:lvl>
  </w:abstractNum>
  <w:abstractNum w:abstractNumId="1">
    <w:nsid w:val="DF12A70B"/>
    <w:multiLevelType w:val="singleLevel"/>
    <w:tmpl w:val="DF12A70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ZTdiYWVmM2IzMzBmY2VmMzY5Mjc5ZTNiMzIwYWEifQ=="/>
  </w:docVars>
  <w:rsids>
    <w:rsidRoot w:val="00172A27"/>
    <w:rsid w:val="00006B6B"/>
    <w:rsid w:val="00014EE5"/>
    <w:rsid w:val="00023F3B"/>
    <w:rsid w:val="000262E3"/>
    <w:rsid w:val="00060FF8"/>
    <w:rsid w:val="0006409E"/>
    <w:rsid w:val="00076116"/>
    <w:rsid w:val="00081DDC"/>
    <w:rsid w:val="000831CA"/>
    <w:rsid w:val="000C1757"/>
    <w:rsid w:val="000C5FFA"/>
    <w:rsid w:val="000F3E08"/>
    <w:rsid w:val="00104DDE"/>
    <w:rsid w:val="00113EC2"/>
    <w:rsid w:val="0011768B"/>
    <w:rsid w:val="00120983"/>
    <w:rsid w:val="0013010C"/>
    <w:rsid w:val="00133F84"/>
    <w:rsid w:val="00146890"/>
    <w:rsid w:val="001503C5"/>
    <w:rsid w:val="001560B3"/>
    <w:rsid w:val="00166DA6"/>
    <w:rsid w:val="001701B3"/>
    <w:rsid w:val="00172A27"/>
    <w:rsid w:val="00173796"/>
    <w:rsid w:val="00174D65"/>
    <w:rsid w:val="00184542"/>
    <w:rsid w:val="001879B9"/>
    <w:rsid w:val="001B2A9C"/>
    <w:rsid w:val="001B438C"/>
    <w:rsid w:val="001B6660"/>
    <w:rsid w:val="001C0FEA"/>
    <w:rsid w:val="001D4C6E"/>
    <w:rsid w:val="001E6219"/>
    <w:rsid w:val="001F3964"/>
    <w:rsid w:val="00202F8F"/>
    <w:rsid w:val="00205179"/>
    <w:rsid w:val="00207C83"/>
    <w:rsid w:val="00214C93"/>
    <w:rsid w:val="00222D05"/>
    <w:rsid w:val="00242C7A"/>
    <w:rsid w:val="00247245"/>
    <w:rsid w:val="00247691"/>
    <w:rsid w:val="002516AD"/>
    <w:rsid w:val="002637CB"/>
    <w:rsid w:val="00267F56"/>
    <w:rsid w:val="00273395"/>
    <w:rsid w:val="00277D77"/>
    <w:rsid w:val="002803E7"/>
    <w:rsid w:val="002854F4"/>
    <w:rsid w:val="002863CC"/>
    <w:rsid w:val="0029434F"/>
    <w:rsid w:val="002C5CE0"/>
    <w:rsid w:val="002F07DE"/>
    <w:rsid w:val="002F6744"/>
    <w:rsid w:val="003131B7"/>
    <w:rsid w:val="0033284B"/>
    <w:rsid w:val="0033705B"/>
    <w:rsid w:val="00343FAB"/>
    <w:rsid w:val="00350241"/>
    <w:rsid w:val="00361ADA"/>
    <w:rsid w:val="00370664"/>
    <w:rsid w:val="00394510"/>
    <w:rsid w:val="003A0D9C"/>
    <w:rsid w:val="003B0ADD"/>
    <w:rsid w:val="003E2287"/>
    <w:rsid w:val="003E23AA"/>
    <w:rsid w:val="003E4E00"/>
    <w:rsid w:val="003E7F5B"/>
    <w:rsid w:val="003F116E"/>
    <w:rsid w:val="00415EE4"/>
    <w:rsid w:val="004302A9"/>
    <w:rsid w:val="00430BE3"/>
    <w:rsid w:val="00433FDB"/>
    <w:rsid w:val="00434278"/>
    <w:rsid w:val="004408B2"/>
    <w:rsid w:val="00444524"/>
    <w:rsid w:val="00446F8F"/>
    <w:rsid w:val="00455BA3"/>
    <w:rsid w:val="00457134"/>
    <w:rsid w:val="004768F9"/>
    <w:rsid w:val="0048683F"/>
    <w:rsid w:val="0049548E"/>
    <w:rsid w:val="004A1C96"/>
    <w:rsid w:val="004A26B9"/>
    <w:rsid w:val="004B73FF"/>
    <w:rsid w:val="004C28E3"/>
    <w:rsid w:val="004C2D48"/>
    <w:rsid w:val="004C45C1"/>
    <w:rsid w:val="004D7C04"/>
    <w:rsid w:val="004E05DB"/>
    <w:rsid w:val="004E1EAA"/>
    <w:rsid w:val="004E676E"/>
    <w:rsid w:val="004E6A9D"/>
    <w:rsid w:val="004F59D1"/>
    <w:rsid w:val="004F648B"/>
    <w:rsid w:val="004F7521"/>
    <w:rsid w:val="0050038B"/>
    <w:rsid w:val="00503094"/>
    <w:rsid w:val="00507D81"/>
    <w:rsid w:val="00520324"/>
    <w:rsid w:val="005239D9"/>
    <w:rsid w:val="00531C63"/>
    <w:rsid w:val="00533108"/>
    <w:rsid w:val="00534453"/>
    <w:rsid w:val="0054687E"/>
    <w:rsid w:val="00574B6A"/>
    <w:rsid w:val="00576D9A"/>
    <w:rsid w:val="00577581"/>
    <w:rsid w:val="00581595"/>
    <w:rsid w:val="005C1AA8"/>
    <w:rsid w:val="005C3886"/>
    <w:rsid w:val="005D6A4E"/>
    <w:rsid w:val="0061719F"/>
    <w:rsid w:val="0062466B"/>
    <w:rsid w:val="00627EB0"/>
    <w:rsid w:val="00643B4E"/>
    <w:rsid w:val="00650FF9"/>
    <w:rsid w:val="00677A47"/>
    <w:rsid w:val="00685901"/>
    <w:rsid w:val="00685BD6"/>
    <w:rsid w:val="00691083"/>
    <w:rsid w:val="006A2DFE"/>
    <w:rsid w:val="006B5D53"/>
    <w:rsid w:val="006C3357"/>
    <w:rsid w:val="006D2CA2"/>
    <w:rsid w:val="006E0D64"/>
    <w:rsid w:val="006E3217"/>
    <w:rsid w:val="006E72AD"/>
    <w:rsid w:val="006E74AE"/>
    <w:rsid w:val="007126C9"/>
    <w:rsid w:val="00713FB3"/>
    <w:rsid w:val="007149B2"/>
    <w:rsid w:val="007240F9"/>
    <w:rsid w:val="00734885"/>
    <w:rsid w:val="00756DA4"/>
    <w:rsid w:val="0075780F"/>
    <w:rsid w:val="0077328A"/>
    <w:rsid w:val="00775A41"/>
    <w:rsid w:val="00775C72"/>
    <w:rsid w:val="00781BF7"/>
    <w:rsid w:val="0078343B"/>
    <w:rsid w:val="007912B7"/>
    <w:rsid w:val="00797E39"/>
    <w:rsid w:val="007B2909"/>
    <w:rsid w:val="007B5371"/>
    <w:rsid w:val="007C3CC5"/>
    <w:rsid w:val="007D126D"/>
    <w:rsid w:val="007D3248"/>
    <w:rsid w:val="007E2B46"/>
    <w:rsid w:val="007E3B42"/>
    <w:rsid w:val="00815032"/>
    <w:rsid w:val="008226F3"/>
    <w:rsid w:val="00824B40"/>
    <w:rsid w:val="00842E68"/>
    <w:rsid w:val="0084417E"/>
    <w:rsid w:val="008552AF"/>
    <w:rsid w:val="00856CA9"/>
    <w:rsid w:val="00861DE0"/>
    <w:rsid w:val="008642AD"/>
    <w:rsid w:val="00866709"/>
    <w:rsid w:val="0089759E"/>
    <w:rsid w:val="008A3D7D"/>
    <w:rsid w:val="008A4747"/>
    <w:rsid w:val="008B1611"/>
    <w:rsid w:val="008B2BEE"/>
    <w:rsid w:val="008B46A7"/>
    <w:rsid w:val="008B5F7C"/>
    <w:rsid w:val="008B74D5"/>
    <w:rsid w:val="008D1586"/>
    <w:rsid w:val="008D2A32"/>
    <w:rsid w:val="008E495D"/>
    <w:rsid w:val="008E745B"/>
    <w:rsid w:val="008F00F2"/>
    <w:rsid w:val="008F7016"/>
    <w:rsid w:val="008F7736"/>
    <w:rsid w:val="008F7DC6"/>
    <w:rsid w:val="00904AC1"/>
    <w:rsid w:val="00925B1E"/>
    <w:rsid w:val="00932D82"/>
    <w:rsid w:val="00936951"/>
    <w:rsid w:val="00942547"/>
    <w:rsid w:val="00947D5F"/>
    <w:rsid w:val="00951F44"/>
    <w:rsid w:val="00970433"/>
    <w:rsid w:val="00986C73"/>
    <w:rsid w:val="00990312"/>
    <w:rsid w:val="009D0C87"/>
    <w:rsid w:val="009E5860"/>
    <w:rsid w:val="009F09D9"/>
    <w:rsid w:val="009F1D52"/>
    <w:rsid w:val="009F25BB"/>
    <w:rsid w:val="009F3B11"/>
    <w:rsid w:val="009F7793"/>
    <w:rsid w:val="00A0545A"/>
    <w:rsid w:val="00A06353"/>
    <w:rsid w:val="00A10B21"/>
    <w:rsid w:val="00A42B62"/>
    <w:rsid w:val="00A60FBB"/>
    <w:rsid w:val="00A6427F"/>
    <w:rsid w:val="00A67FC5"/>
    <w:rsid w:val="00AA15A8"/>
    <w:rsid w:val="00AC1E8D"/>
    <w:rsid w:val="00AD3FB7"/>
    <w:rsid w:val="00AE30B3"/>
    <w:rsid w:val="00AE73CD"/>
    <w:rsid w:val="00AF48AF"/>
    <w:rsid w:val="00B00F2F"/>
    <w:rsid w:val="00B01D90"/>
    <w:rsid w:val="00B1045E"/>
    <w:rsid w:val="00B10D60"/>
    <w:rsid w:val="00B37571"/>
    <w:rsid w:val="00B47AE6"/>
    <w:rsid w:val="00B6147C"/>
    <w:rsid w:val="00B652C1"/>
    <w:rsid w:val="00B811E2"/>
    <w:rsid w:val="00B82769"/>
    <w:rsid w:val="00B90E41"/>
    <w:rsid w:val="00B973F3"/>
    <w:rsid w:val="00BC2A19"/>
    <w:rsid w:val="00BE0A13"/>
    <w:rsid w:val="00BF0CB1"/>
    <w:rsid w:val="00BF2922"/>
    <w:rsid w:val="00C243E4"/>
    <w:rsid w:val="00C3799E"/>
    <w:rsid w:val="00C676A9"/>
    <w:rsid w:val="00C725E4"/>
    <w:rsid w:val="00C9672E"/>
    <w:rsid w:val="00CA127F"/>
    <w:rsid w:val="00CA1C4A"/>
    <w:rsid w:val="00CB28A7"/>
    <w:rsid w:val="00CB4F61"/>
    <w:rsid w:val="00CC1E42"/>
    <w:rsid w:val="00CC28F0"/>
    <w:rsid w:val="00CE003F"/>
    <w:rsid w:val="00CE421B"/>
    <w:rsid w:val="00CF03FC"/>
    <w:rsid w:val="00CF466A"/>
    <w:rsid w:val="00D1136D"/>
    <w:rsid w:val="00D43E99"/>
    <w:rsid w:val="00D4683B"/>
    <w:rsid w:val="00D52939"/>
    <w:rsid w:val="00D53457"/>
    <w:rsid w:val="00D63738"/>
    <w:rsid w:val="00D65BC3"/>
    <w:rsid w:val="00D70D50"/>
    <w:rsid w:val="00D818D3"/>
    <w:rsid w:val="00D933D2"/>
    <w:rsid w:val="00D96EBE"/>
    <w:rsid w:val="00D974BD"/>
    <w:rsid w:val="00DA7B77"/>
    <w:rsid w:val="00DC2C15"/>
    <w:rsid w:val="00DF33AD"/>
    <w:rsid w:val="00E05FA8"/>
    <w:rsid w:val="00E179AF"/>
    <w:rsid w:val="00E35E3C"/>
    <w:rsid w:val="00E56124"/>
    <w:rsid w:val="00E56276"/>
    <w:rsid w:val="00E62682"/>
    <w:rsid w:val="00E63B2A"/>
    <w:rsid w:val="00E7321B"/>
    <w:rsid w:val="00E779B4"/>
    <w:rsid w:val="00EA122C"/>
    <w:rsid w:val="00EA4893"/>
    <w:rsid w:val="00EA4EB5"/>
    <w:rsid w:val="00EF69AD"/>
    <w:rsid w:val="00F14B4D"/>
    <w:rsid w:val="00F437FC"/>
    <w:rsid w:val="00F442EC"/>
    <w:rsid w:val="00F56950"/>
    <w:rsid w:val="00F729A1"/>
    <w:rsid w:val="00F75F29"/>
    <w:rsid w:val="00F7653C"/>
    <w:rsid w:val="00F93EC6"/>
    <w:rsid w:val="00F94325"/>
    <w:rsid w:val="00FB1686"/>
    <w:rsid w:val="00FC4BFA"/>
    <w:rsid w:val="00FC6F0B"/>
    <w:rsid w:val="00FE096A"/>
    <w:rsid w:val="00FE2539"/>
    <w:rsid w:val="00FE73AA"/>
    <w:rsid w:val="00FF0376"/>
    <w:rsid w:val="00FF0AD3"/>
    <w:rsid w:val="00FF25C8"/>
    <w:rsid w:val="00FF5633"/>
    <w:rsid w:val="00FF67F4"/>
    <w:rsid w:val="01382A53"/>
    <w:rsid w:val="01722330"/>
    <w:rsid w:val="027D056E"/>
    <w:rsid w:val="02C310E0"/>
    <w:rsid w:val="02C5036F"/>
    <w:rsid w:val="02D703B2"/>
    <w:rsid w:val="031E2DAD"/>
    <w:rsid w:val="031E6928"/>
    <w:rsid w:val="032949B0"/>
    <w:rsid w:val="038E15BE"/>
    <w:rsid w:val="0406049E"/>
    <w:rsid w:val="04CB55BE"/>
    <w:rsid w:val="05910D42"/>
    <w:rsid w:val="05BA0C74"/>
    <w:rsid w:val="05DD2639"/>
    <w:rsid w:val="05E515D8"/>
    <w:rsid w:val="065117B3"/>
    <w:rsid w:val="067C79B2"/>
    <w:rsid w:val="06EC5BA5"/>
    <w:rsid w:val="06FF7571"/>
    <w:rsid w:val="07590A0B"/>
    <w:rsid w:val="07835416"/>
    <w:rsid w:val="078860AE"/>
    <w:rsid w:val="078C4B2A"/>
    <w:rsid w:val="07D636F0"/>
    <w:rsid w:val="08386081"/>
    <w:rsid w:val="08614135"/>
    <w:rsid w:val="08830F7F"/>
    <w:rsid w:val="092D25BF"/>
    <w:rsid w:val="09430241"/>
    <w:rsid w:val="09A11B1C"/>
    <w:rsid w:val="09EC4237"/>
    <w:rsid w:val="0A424F95"/>
    <w:rsid w:val="0A522CBC"/>
    <w:rsid w:val="0A613F21"/>
    <w:rsid w:val="0A8F6E94"/>
    <w:rsid w:val="0AB85CC9"/>
    <w:rsid w:val="0ABE6E39"/>
    <w:rsid w:val="0B2C354F"/>
    <w:rsid w:val="0B9E1E32"/>
    <w:rsid w:val="0BEB79D6"/>
    <w:rsid w:val="0C61547A"/>
    <w:rsid w:val="0C653BF2"/>
    <w:rsid w:val="0C782EF0"/>
    <w:rsid w:val="0C7E123C"/>
    <w:rsid w:val="0C90712E"/>
    <w:rsid w:val="0D9E1F3A"/>
    <w:rsid w:val="0DC0612A"/>
    <w:rsid w:val="0DD023DB"/>
    <w:rsid w:val="0E440BB0"/>
    <w:rsid w:val="0E8B2FBD"/>
    <w:rsid w:val="0EB97A09"/>
    <w:rsid w:val="0F106307"/>
    <w:rsid w:val="0F21089A"/>
    <w:rsid w:val="0F5B01A7"/>
    <w:rsid w:val="0F755D75"/>
    <w:rsid w:val="10550304"/>
    <w:rsid w:val="10EA327C"/>
    <w:rsid w:val="11D644F0"/>
    <w:rsid w:val="12321313"/>
    <w:rsid w:val="12841729"/>
    <w:rsid w:val="12E413D4"/>
    <w:rsid w:val="13340281"/>
    <w:rsid w:val="1364038C"/>
    <w:rsid w:val="1376628E"/>
    <w:rsid w:val="1394798B"/>
    <w:rsid w:val="139B3968"/>
    <w:rsid w:val="144416BF"/>
    <w:rsid w:val="146A4A81"/>
    <w:rsid w:val="148443FC"/>
    <w:rsid w:val="15186A1A"/>
    <w:rsid w:val="152C7A61"/>
    <w:rsid w:val="15AD677B"/>
    <w:rsid w:val="15B03A38"/>
    <w:rsid w:val="15ED5B6A"/>
    <w:rsid w:val="16603BCD"/>
    <w:rsid w:val="168D75D3"/>
    <w:rsid w:val="16E40BB1"/>
    <w:rsid w:val="1872302F"/>
    <w:rsid w:val="188E3A9B"/>
    <w:rsid w:val="18D25736"/>
    <w:rsid w:val="19377A6B"/>
    <w:rsid w:val="19606DAA"/>
    <w:rsid w:val="19E84312"/>
    <w:rsid w:val="1A640569"/>
    <w:rsid w:val="1A6A7BF0"/>
    <w:rsid w:val="1A975298"/>
    <w:rsid w:val="1A980F6E"/>
    <w:rsid w:val="1A9D5276"/>
    <w:rsid w:val="1AC216AA"/>
    <w:rsid w:val="1B0036D9"/>
    <w:rsid w:val="1B171DB9"/>
    <w:rsid w:val="1B717AD2"/>
    <w:rsid w:val="1B7F6146"/>
    <w:rsid w:val="1B9816F5"/>
    <w:rsid w:val="1BC8714D"/>
    <w:rsid w:val="1C484909"/>
    <w:rsid w:val="1C7C124E"/>
    <w:rsid w:val="1D2C4F98"/>
    <w:rsid w:val="1D716100"/>
    <w:rsid w:val="1E427C58"/>
    <w:rsid w:val="1E4A4D76"/>
    <w:rsid w:val="1E5056A7"/>
    <w:rsid w:val="1E910C11"/>
    <w:rsid w:val="1EB41A30"/>
    <w:rsid w:val="1EC644AE"/>
    <w:rsid w:val="1EDB42F2"/>
    <w:rsid w:val="1F05447D"/>
    <w:rsid w:val="1F1E2533"/>
    <w:rsid w:val="20443E4E"/>
    <w:rsid w:val="20670AB1"/>
    <w:rsid w:val="21252CFE"/>
    <w:rsid w:val="212F5C1D"/>
    <w:rsid w:val="217D1223"/>
    <w:rsid w:val="218A4588"/>
    <w:rsid w:val="21A17F53"/>
    <w:rsid w:val="21C21D29"/>
    <w:rsid w:val="223E3E3C"/>
    <w:rsid w:val="22672E8C"/>
    <w:rsid w:val="22AF6AE8"/>
    <w:rsid w:val="23AE593C"/>
    <w:rsid w:val="243D3A09"/>
    <w:rsid w:val="246635DA"/>
    <w:rsid w:val="24B3553D"/>
    <w:rsid w:val="24BC54EC"/>
    <w:rsid w:val="24CA439B"/>
    <w:rsid w:val="250A70AC"/>
    <w:rsid w:val="25D54A48"/>
    <w:rsid w:val="26553E1B"/>
    <w:rsid w:val="267010C6"/>
    <w:rsid w:val="268B33C8"/>
    <w:rsid w:val="26AB0E96"/>
    <w:rsid w:val="26CD5351"/>
    <w:rsid w:val="270F5DA7"/>
    <w:rsid w:val="27343967"/>
    <w:rsid w:val="28687E58"/>
    <w:rsid w:val="288557CE"/>
    <w:rsid w:val="28CE5912"/>
    <w:rsid w:val="295126A7"/>
    <w:rsid w:val="29626ACA"/>
    <w:rsid w:val="29FC6A05"/>
    <w:rsid w:val="2A247597"/>
    <w:rsid w:val="2A8820F8"/>
    <w:rsid w:val="2AA13507"/>
    <w:rsid w:val="2B6B5541"/>
    <w:rsid w:val="2BDA2E28"/>
    <w:rsid w:val="2BEF01E6"/>
    <w:rsid w:val="2C085DF0"/>
    <w:rsid w:val="2C22415E"/>
    <w:rsid w:val="2CC3218C"/>
    <w:rsid w:val="2D6960C2"/>
    <w:rsid w:val="2EBB19F8"/>
    <w:rsid w:val="2ED50CF8"/>
    <w:rsid w:val="2F127D22"/>
    <w:rsid w:val="2F24419B"/>
    <w:rsid w:val="2FC03C07"/>
    <w:rsid w:val="2FF2392E"/>
    <w:rsid w:val="30360848"/>
    <w:rsid w:val="30EA1FCD"/>
    <w:rsid w:val="317A1CF3"/>
    <w:rsid w:val="318C01FA"/>
    <w:rsid w:val="32055C03"/>
    <w:rsid w:val="32075E81"/>
    <w:rsid w:val="32A479E8"/>
    <w:rsid w:val="32C17142"/>
    <w:rsid w:val="330539B8"/>
    <w:rsid w:val="33454251"/>
    <w:rsid w:val="33CB15A5"/>
    <w:rsid w:val="33DA3A0D"/>
    <w:rsid w:val="34232BAD"/>
    <w:rsid w:val="34775BCA"/>
    <w:rsid w:val="34C820E1"/>
    <w:rsid w:val="34FD0B56"/>
    <w:rsid w:val="354D3B1D"/>
    <w:rsid w:val="355C6968"/>
    <w:rsid w:val="356035C6"/>
    <w:rsid w:val="35606D98"/>
    <w:rsid w:val="35773495"/>
    <w:rsid w:val="359A1D7F"/>
    <w:rsid w:val="35ED0F7B"/>
    <w:rsid w:val="364C43E8"/>
    <w:rsid w:val="36811A5E"/>
    <w:rsid w:val="37B823FC"/>
    <w:rsid w:val="37E666B0"/>
    <w:rsid w:val="37F10D92"/>
    <w:rsid w:val="38646973"/>
    <w:rsid w:val="38C20551"/>
    <w:rsid w:val="393F3908"/>
    <w:rsid w:val="39745D84"/>
    <w:rsid w:val="3AC63036"/>
    <w:rsid w:val="3B284C40"/>
    <w:rsid w:val="3CEE44E8"/>
    <w:rsid w:val="3CFC3141"/>
    <w:rsid w:val="3CFC3C25"/>
    <w:rsid w:val="3D252612"/>
    <w:rsid w:val="3DA130FA"/>
    <w:rsid w:val="3DA37BAD"/>
    <w:rsid w:val="3EE93B89"/>
    <w:rsid w:val="3F2642E4"/>
    <w:rsid w:val="3F2754CE"/>
    <w:rsid w:val="3F671BD5"/>
    <w:rsid w:val="3F6F44DC"/>
    <w:rsid w:val="3FDC2F04"/>
    <w:rsid w:val="3FF75F6F"/>
    <w:rsid w:val="3FFA7346"/>
    <w:rsid w:val="409D0461"/>
    <w:rsid w:val="4138064C"/>
    <w:rsid w:val="41622F3B"/>
    <w:rsid w:val="416B526D"/>
    <w:rsid w:val="41B03001"/>
    <w:rsid w:val="41E161E8"/>
    <w:rsid w:val="422311E9"/>
    <w:rsid w:val="42E37E7D"/>
    <w:rsid w:val="43776A54"/>
    <w:rsid w:val="43801826"/>
    <w:rsid w:val="43993B19"/>
    <w:rsid w:val="43B47DBF"/>
    <w:rsid w:val="444F0847"/>
    <w:rsid w:val="44584382"/>
    <w:rsid w:val="454D49ED"/>
    <w:rsid w:val="456C11B1"/>
    <w:rsid w:val="45DF59C8"/>
    <w:rsid w:val="45F428E0"/>
    <w:rsid w:val="461A68EA"/>
    <w:rsid w:val="464060FB"/>
    <w:rsid w:val="47665097"/>
    <w:rsid w:val="477E06B3"/>
    <w:rsid w:val="486B1B3A"/>
    <w:rsid w:val="48EC788F"/>
    <w:rsid w:val="49964C07"/>
    <w:rsid w:val="4A050C18"/>
    <w:rsid w:val="4A5A3051"/>
    <w:rsid w:val="4A9F0DCE"/>
    <w:rsid w:val="4B053273"/>
    <w:rsid w:val="4BA7011D"/>
    <w:rsid w:val="4C0A407C"/>
    <w:rsid w:val="4C371778"/>
    <w:rsid w:val="4CDB20FB"/>
    <w:rsid w:val="4D066EB7"/>
    <w:rsid w:val="4D405C5E"/>
    <w:rsid w:val="4DCF2733"/>
    <w:rsid w:val="4DDF075E"/>
    <w:rsid w:val="4E0C537D"/>
    <w:rsid w:val="4E2B3D52"/>
    <w:rsid w:val="4E4E7509"/>
    <w:rsid w:val="4ED03471"/>
    <w:rsid w:val="4EF34155"/>
    <w:rsid w:val="4F921AC8"/>
    <w:rsid w:val="4FDD6193"/>
    <w:rsid w:val="507F4483"/>
    <w:rsid w:val="50E53707"/>
    <w:rsid w:val="50EB3ECD"/>
    <w:rsid w:val="51281B75"/>
    <w:rsid w:val="519B00B4"/>
    <w:rsid w:val="51CC64BF"/>
    <w:rsid w:val="525C6F8B"/>
    <w:rsid w:val="529716EC"/>
    <w:rsid w:val="52F32B64"/>
    <w:rsid w:val="52F41C05"/>
    <w:rsid w:val="53C0391B"/>
    <w:rsid w:val="540E7263"/>
    <w:rsid w:val="54692A2A"/>
    <w:rsid w:val="54AB2576"/>
    <w:rsid w:val="54C70F5A"/>
    <w:rsid w:val="554A3FC1"/>
    <w:rsid w:val="557F51E1"/>
    <w:rsid w:val="55BC4F61"/>
    <w:rsid w:val="562074A6"/>
    <w:rsid w:val="56B80D7D"/>
    <w:rsid w:val="56C12F14"/>
    <w:rsid w:val="573D2F90"/>
    <w:rsid w:val="576C718A"/>
    <w:rsid w:val="57A537C4"/>
    <w:rsid w:val="57A957A4"/>
    <w:rsid w:val="57CB6925"/>
    <w:rsid w:val="58A75D42"/>
    <w:rsid w:val="59347C70"/>
    <w:rsid w:val="59545B36"/>
    <w:rsid w:val="595F2046"/>
    <w:rsid w:val="596A2221"/>
    <w:rsid w:val="59CB35ED"/>
    <w:rsid w:val="5A02242D"/>
    <w:rsid w:val="5AA1512A"/>
    <w:rsid w:val="5ABF4E13"/>
    <w:rsid w:val="5AD36E40"/>
    <w:rsid w:val="5ADD5E9C"/>
    <w:rsid w:val="5B705D91"/>
    <w:rsid w:val="5B953DC6"/>
    <w:rsid w:val="5C5477DD"/>
    <w:rsid w:val="5C9C39E6"/>
    <w:rsid w:val="5C9F0FA7"/>
    <w:rsid w:val="5D331AE8"/>
    <w:rsid w:val="5D517D97"/>
    <w:rsid w:val="5D83791C"/>
    <w:rsid w:val="5DE2701A"/>
    <w:rsid w:val="5E0D1698"/>
    <w:rsid w:val="5EB048F5"/>
    <w:rsid w:val="5F726FFB"/>
    <w:rsid w:val="5FCF62B2"/>
    <w:rsid w:val="5FDC2B3C"/>
    <w:rsid w:val="5FEF72CA"/>
    <w:rsid w:val="5FF07D81"/>
    <w:rsid w:val="601151BE"/>
    <w:rsid w:val="60121E89"/>
    <w:rsid w:val="609D4A0E"/>
    <w:rsid w:val="609D5BF6"/>
    <w:rsid w:val="61927078"/>
    <w:rsid w:val="61B3250B"/>
    <w:rsid w:val="61C4751D"/>
    <w:rsid w:val="63091321"/>
    <w:rsid w:val="63B03E93"/>
    <w:rsid w:val="64123B35"/>
    <w:rsid w:val="641F1628"/>
    <w:rsid w:val="645760BC"/>
    <w:rsid w:val="64590CB9"/>
    <w:rsid w:val="64766551"/>
    <w:rsid w:val="64F243B3"/>
    <w:rsid w:val="65354639"/>
    <w:rsid w:val="65793BF4"/>
    <w:rsid w:val="65885DDB"/>
    <w:rsid w:val="65D14382"/>
    <w:rsid w:val="65D97AB2"/>
    <w:rsid w:val="666A4759"/>
    <w:rsid w:val="671B7875"/>
    <w:rsid w:val="674C18B1"/>
    <w:rsid w:val="675E139D"/>
    <w:rsid w:val="684F024F"/>
    <w:rsid w:val="68B76CD0"/>
    <w:rsid w:val="69A86A95"/>
    <w:rsid w:val="69B4497B"/>
    <w:rsid w:val="69D31D8E"/>
    <w:rsid w:val="69EC374B"/>
    <w:rsid w:val="6A6910EC"/>
    <w:rsid w:val="6A842EE9"/>
    <w:rsid w:val="6AA274D0"/>
    <w:rsid w:val="6AC656C6"/>
    <w:rsid w:val="6ACE7B81"/>
    <w:rsid w:val="6AFD7F67"/>
    <w:rsid w:val="6BCD18B3"/>
    <w:rsid w:val="6D051B05"/>
    <w:rsid w:val="6D405B01"/>
    <w:rsid w:val="6DAF1E95"/>
    <w:rsid w:val="6E057BD2"/>
    <w:rsid w:val="6E1B5894"/>
    <w:rsid w:val="6EB763C5"/>
    <w:rsid w:val="6F190BD1"/>
    <w:rsid w:val="6F2A2107"/>
    <w:rsid w:val="6F4F18B7"/>
    <w:rsid w:val="6F6F075E"/>
    <w:rsid w:val="6F9E1568"/>
    <w:rsid w:val="6FF21C22"/>
    <w:rsid w:val="703B2937"/>
    <w:rsid w:val="70D946E1"/>
    <w:rsid w:val="71467BE4"/>
    <w:rsid w:val="71977535"/>
    <w:rsid w:val="72A830D5"/>
    <w:rsid w:val="733F3286"/>
    <w:rsid w:val="73F35C3C"/>
    <w:rsid w:val="74257F85"/>
    <w:rsid w:val="74736F42"/>
    <w:rsid w:val="74DF1EE2"/>
    <w:rsid w:val="75734FAE"/>
    <w:rsid w:val="75E65816"/>
    <w:rsid w:val="75F47C0F"/>
    <w:rsid w:val="76167303"/>
    <w:rsid w:val="770025E3"/>
    <w:rsid w:val="771F0CBB"/>
    <w:rsid w:val="77562203"/>
    <w:rsid w:val="77B44C4D"/>
    <w:rsid w:val="79635F4C"/>
    <w:rsid w:val="799C2596"/>
    <w:rsid w:val="79CE41E2"/>
    <w:rsid w:val="79D6299B"/>
    <w:rsid w:val="7A346376"/>
    <w:rsid w:val="7A4061E4"/>
    <w:rsid w:val="7A82034B"/>
    <w:rsid w:val="7AFD0733"/>
    <w:rsid w:val="7C1C31B5"/>
    <w:rsid w:val="7C210840"/>
    <w:rsid w:val="7C274DFA"/>
    <w:rsid w:val="7C601086"/>
    <w:rsid w:val="7D3B505C"/>
    <w:rsid w:val="7D6202A1"/>
    <w:rsid w:val="7D893333"/>
    <w:rsid w:val="7E53105A"/>
    <w:rsid w:val="7F64263C"/>
    <w:rsid w:val="7F787641"/>
    <w:rsid w:val="7F796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3">
    <w:name w:val="heading 1"/>
    <w:basedOn w:val="1"/>
    <w:next w:val="1"/>
    <w:link w:val="34"/>
    <w:qFormat/>
    <w:uiPriority w:val="9"/>
    <w:pPr>
      <w:keepNext/>
      <w:keepLines/>
      <w:jc w:val="center"/>
      <w:outlineLvl w:val="0"/>
    </w:pPr>
    <w:rPr>
      <w:rFonts w:eastAsia="方正小标宋_GBK"/>
      <w:b/>
      <w:bCs/>
      <w:kern w:val="44"/>
      <w:sz w:val="32"/>
      <w:szCs w:val="44"/>
    </w:rPr>
  </w:style>
  <w:style w:type="paragraph" w:styleId="4">
    <w:name w:val="heading 2"/>
    <w:basedOn w:val="1"/>
    <w:next w:val="1"/>
    <w:link w:val="25"/>
    <w:qFormat/>
    <w:uiPriority w:val="0"/>
    <w:pPr>
      <w:keepNext/>
      <w:keepLines/>
      <w:adjustRightInd w:val="0"/>
      <w:snapToGrid w:val="0"/>
      <w:jc w:val="left"/>
      <w:outlineLvl w:val="1"/>
    </w:pPr>
    <w:rPr>
      <w:rFonts w:ascii="宋体" w:hAnsi="宋体" w:eastAsia="方正黑体_GBK"/>
      <w:szCs w:val="20"/>
    </w:rPr>
  </w:style>
  <w:style w:type="paragraph" w:styleId="5">
    <w:name w:val="heading 3"/>
    <w:basedOn w:val="1"/>
    <w:next w:val="1"/>
    <w:link w:val="35"/>
    <w:unhideWhenUsed/>
    <w:qFormat/>
    <w:uiPriority w:val="9"/>
    <w:pPr>
      <w:keepNext/>
      <w:keepLines/>
      <w:spacing w:before="260" w:after="260" w:line="416" w:lineRule="atLeast"/>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annotation text"/>
    <w:basedOn w:val="1"/>
    <w:link w:val="36"/>
    <w:semiHidden/>
    <w:unhideWhenUsed/>
    <w:qFormat/>
    <w:uiPriority w:val="99"/>
    <w:pPr>
      <w:jc w:val="left"/>
    </w:pPr>
  </w:style>
  <w:style w:type="paragraph" w:styleId="7">
    <w:name w:val="Body Text"/>
    <w:basedOn w:val="1"/>
    <w:next w:val="8"/>
    <w:unhideWhenUsed/>
    <w:qFormat/>
    <w:uiPriority w:val="99"/>
    <w:pPr>
      <w:spacing w:after="120"/>
    </w:pPr>
  </w:style>
  <w:style w:type="paragraph" w:styleId="8">
    <w:name w:val="Body Text First Indent"/>
    <w:basedOn w:val="7"/>
    <w:semiHidden/>
    <w:unhideWhenUsed/>
    <w:qFormat/>
    <w:uiPriority w:val="99"/>
    <w:pPr>
      <w:ind w:firstLine="420" w:firstLineChars="100"/>
    </w:pPr>
  </w:style>
  <w:style w:type="paragraph" w:styleId="9">
    <w:name w:val="Body Text Indent"/>
    <w:basedOn w:val="1"/>
    <w:link w:val="27"/>
    <w:unhideWhenUsed/>
    <w:qFormat/>
    <w:uiPriority w:val="99"/>
    <w:pPr>
      <w:spacing w:after="120"/>
      <w:ind w:left="420" w:leftChars="200"/>
    </w:pPr>
    <w:rPr>
      <w:rFonts w:asciiTheme="minorHAnsi" w:hAnsiTheme="minorHAnsi" w:eastAsiaTheme="minorEastAsia" w:cstheme="minorBidi"/>
    </w:rPr>
  </w:style>
  <w:style w:type="paragraph" w:styleId="10">
    <w:name w:val="toc 3"/>
    <w:basedOn w:val="1"/>
    <w:next w:val="1"/>
    <w:semiHidden/>
    <w:unhideWhenUsed/>
    <w:qFormat/>
    <w:uiPriority w:val="39"/>
    <w:pPr>
      <w:ind w:left="840" w:leftChars="400"/>
    </w:pPr>
  </w:style>
  <w:style w:type="paragraph" w:styleId="11">
    <w:name w:val="Plain Text"/>
    <w:basedOn w:val="1"/>
    <w:link w:val="28"/>
    <w:qFormat/>
    <w:uiPriority w:val="0"/>
    <w:pPr>
      <w:adjustRightInd w:val="0"/>
      <w:snapToGrid w:val="0"/>
      <w:spacing w:line="360" w:lineRule="auto"/>
    </w:pPr>
    <w:rPr>
      <w:rFonts w:ascii="宋体" w:hAnsi="Courier New" w:eastAsiaTheme="minorEastAsia" w:cstheme="minorBidi"/>
      <w:szCs w:val="22"/>
    </w:rPr>
  </w:style>
  <w:style w:type="paragraph" w:styleId="12">
    <w:name w:val="Date"/>
    <w:basedOn w:val="1"/>
    <w:next w:val="1"/>
    <w:link w:val="26"/>
    <w:qFormat/>
    <w:uiPriority w:val="99"/>
    <w:pPr>
      <w:ind w:left="100" w:leftChars="2500"/>
    </w:pPr>
    <w:rPr>
      <w:rFonts w:asciiTheme="minorHAnsi" w:hAnsiTheme="minorHAnsi" w:eastAsiaTheme="minorEastAsia" w:cstheme="minorBidi"/>
    </w:rPr>
  </w:style>
  <w:style w:type="paragraph" w:styleId="13">
    <w:name w:val="Balloon Text"/>
    <w:basedOn w:val="1"/>
    <w:link w:val="38"/>
    <w:semiHidden/>
    <w:unhideWhenUsed/>
    <w:qFormat/>
    <w:uiPriority w:val="99"/>
    <w:pPr>
      <w:spacing w:line="240" w:lineRule="auto"/>
    </w:pPr>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99"/>
    <w:pPr>
      <w:spacing w:beforeAutospacing="1" w:afterAutospacing="1" w:line="240" w:lineRule="auto"/>
      <w:ind w:firstLine="0" w:firstLineChars="0"/>
    </w:pPr>
    <w:rPr>
      <w:rFonts w:asciiTheme="minorHAnsi" w:hAnsiTheme="minorHAnsi" w:eastAsiaTheme="minorEastAsia"/>
      <w:color w:val="auto"/>
      <w:sz w:val="21"/>
    </w:rPr>
  </w:style>
  <w:style w:type="paragraph" w:styleId="18">
    <w:name w:val="annotation subject"/>
    <w:basedOn w:val="6"/>
    <w:next w:val="6"/>
    <w:link w:val="37"/>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标题 2 字符"/>
    <w:basedOn w:val="21"/>
    <w:link w:val="4"/>
    <w:qFormat/>
    <w:uiPriority w:val="0"/>
    <w:rPr>
      <w:rFonts w:ascii="宋体" w:hAnsi="宋体" w:eastAsia="方正黑体_GBK"/>
      <w:color w:val="000000" w:themeColor="text1"/>
      <w:kern w:val="2"/>
      <w:sz w:val="28"/>
      <w14:textFill>
        <w14:solidFill>
          <w14:schemeClr w14:val="tx1"/>
        </w14:solidFill>
      </w14:textFill>
    </w:rPr>
  </w:style>
  <w:style w:type="character" w:customStyle="1" w:styleId="26">
    <w:name w:val="日期 字符"/>
    <w:link w:val="12"/>
    <w:qFormat/>
    <w:uiPriority w:val="99"/>
    <w:rPr>
      <w:szCs w:val="24"/>
    </w:rPr>
  </w:style>
  <w:style w:type="character" w:customStyle="1" w:styleId="27">
    <w:name w:val="正文文本缩进 字符"/>
    <w:link w:val="9"/>
    <w:qFormat/>
    <w:uiPriority w:val="99"/>
    <w:rPr>
      <w:szCs w:val="24"/>
    </w:rPr>
  </w:style>
  <w:style w:type="character" w:customStyle="1" w:styleId="28">
    <w:name w:val="纯文本 字符"/>
    <w:link w:val="11"/>
    <w:qFormat/>
    <w:uiPriority w:val="0"/>
    <w:rPr>
      <w:rFonts w:ascii="宋体" w:hAnsi="Courier New"/>
    </w:rPr>
  </w:style>
  <w:style w:type="character" w:customStyle="1" w:styleId="29">
    <w:name w:val="日期 Char1"/>
    <w:basedOn w:val="21"/>
    <w:semiHidden/>
    <w:qFormat/>
    <w:uiPriority w:val="99"/>
    <w:rPr>
      <w:rFonts w:ascii="Calibri" w:hAnsi="Calibri" w:eastAsia="宋体" w:cs="Times New Roman"/>
      <w:szCs w:val="24"/>
    </w:rPr>
  </w:style>
  <w:style w:type="character" w:customStyle="1" w:styleId="30">
    <w:name w:val="纯文本 Char1"/>
    <w:basedOn w:val="21"/>
    <w:semiHidden/>
    <w:qFormat/>
    <w:uiPriority w:val="99"/>
    <w:rPr>
      <w:rFonts w:ascii="宋体" w:hAnsi="Courier New" w:eastAsia="宋体" w:cs="Courier New"/>
      <w:szCs w:val="21"/>
    </w:rPr>
  </w:style>
  <w:style w:type="character" w:customStyle="1" w:styleId="31">
    <w:name w:val="正文文本缩进 Char1"/>
    <w:basedOn w:val="21"/>
    <w:semiHidden/>
    <w:qFormat/>
    <w:uiPriority w:val="99"/>
    <w:rPr>
      <w:rFonts w:ascii="Calibri" w:hAnsi="Calibri" w:eastAsia="宋体" w:cs="Times New Roman"/>
      <w:szCs w:val="24"/>
    </w:rPr>
  </w:style>
  <w:style w:type="character" w:customStyle="1" w:styleId="32">
    <w:name w:val="页眉 字符"/>
    <w:basedOn w:val="21"/>
    <w:link w:val="15"/>
    <w:semiHidden/>
    <w:qFormat/>
    <w:uiPriority w:val="99"/>
    <w:rPr>
      <w:kern w:val="2"/>
      <w:sz w:val="18"/>
      <w:szCs w:val="18"/>
    </w:rPr>
  </w:style>
  <w:style w:type="character" w:customStyle="1" w:styleId="33">
    <w:name w:val="页脚 字符"/>
    <w:basedOn w:val="21"/>
    <w:link w:val="14"/>
    <w:qFormat/>
    <w:uiPriority w:val="99"/>
    <w:rPr>
      <w:kern w:val="2"/>
      <w:sz w:val="18"/>
      <w:szCs w:val="18"/>
    </w:rPr>
  </w:style>
  <w:style w:type="character" w:customStyle="1" w:styleId="34">
    <w:name w:val="标题 1 字符"/>
    <w:basedOn w:val="21"/>
    <w:link w:val="3"/>
    <w:qFormat/>
    <w:uiPriority w:val="9"/>
    <w:rPr>
      <w:rFonts w:eastAsia="方正小标宋_GBK"/>
      <w:b/>
      <w:bCs/>
      <w:color w:val="000000" w:themeColor="text1"/>
      <w:kern w:val="44"/>
      <w:sz w:val="32"/>
      <w:szCs w:val="44"/>
      <w14:textFill>
        <w14:solidFill>
          <w14:schemeClr w14:val="tx1"/>
        </w14:solidFill>
      </w14:textFill>
    </w:rPr>
  </w:style>
  <w:style w:type="character" w:customStyle="1" w:styleId="35">
    <w:name w:val="标题 3 字符"/>
    <w:basedOn w:val="21"/>
    <w:link w:val="5"/>
    <w:qFormat/>
    <w:uiPriority w:val="9"/>
    <w:rPr>
      <w:rFonts w:eastAsia="方正仿宋_GBK"/>
      <w:b/>
      <w:bCs/>
      <w:color w:val="000000" w:themeColor="text1"/>
      <w:kern w:val="2"/>
      <w:sz w:val="32"/>
      <w:szCs w:val="32"/>
      <w14:textFill>
        <w14:solidFill>
          <w14:schemeClr w14:val="tx1"/>
        </w14:solidFill>
      </w14:textFill>
    </w:rPr>
  </w:style>
  <w:style w:type="character" w:customStyle="1" w:styleId="36">
    <w:name w:val="批注文字 字符"/>
    <w:basedOn w:val="21"/>
    <w:link w:val="6"/>
    <w:semiHidden/>
    <w:qFormat/>
    <w:uiPriority w:val="99"/>
    <w:rPr>
      <w:rFonts w:eastAsia="方正仿宋_GBK"/>
      <w:color w:val="000000" w:themeColor="text1"/>
      <w:kern w:val="2"/>
      <w:sz w:val="28"/>
      <w:szCs w:val="24"/>
      <w14:textFill>
        <w14:solidFill>
          <w14:schemeClr w14:val="tx1"/>
        </w14:solidFill>
      </w14:textFill>
    </w:rPr>
  </w:style>
  <w:style w:type="character" w:customStyle="1" w:styleId="37">
    <w:name w:val="批注主题 字符"/>
    <w:basedOn w:val="36"/>
    <w:link w:val="18"/>
    <w:semiHidden/>
    <w:qFormat/>
    <w:uiPriority w:val="99"/>
    <w:rPr>
      <w:rFonts w:eastAsia="方正仿宋_GBK"/>
      <w:b/>
      <w:bCs/>
      <w:color w:val="000000" w:themeColor="text1"/>
      <w:kern w:val="2"/>
      <w:sz w:val="28"/>
      <w:szCs w:val="24"/>
      <w14:textFill>
        <w14:solidFill>
          <w14:schemeClr w14:val="tx1"/>
        </w14:solidFill>
      </w14:textFill>
    </w:rPr>
  </w:style>
  <w:style w:type="character" w:customStyle="1" w:styleId="38">
    <w:name w:val="批注框文本 字符"/>
    <w:basedOn w:val="21"/>
    <w:link w:val="13"/>
    <w:semiHidden/>
    <w:qFormat/>
    <w:uiPriority w:val="99"/>
    <w:rPr>
      <w:rFonts w:eastAsia="方正仿宋_GBK"/>
      <w:color w:val="000000" w:themeColor="text1"/>
      <w:kern w:val="2"/>
      <w:sz w:val="18"/>
      <w:szCs w:val="18"/>
      <w14:textFill>
        <w14:solidFill>
          <w14:schemeClr w14:val="tx1"/>
        </w14:solidFill>
      </w14:textFill>
    </w:rPr>
  </w:style>
  <w:style w:type="paragraph" w:customStyle="1" w:styleId="39">
    <w:name w:val="图例"/>
    <w:basedOn w:val="1"/>
    <w:qFormat/>
    <w:uiPriority w:val="0"/>
    <w:pPr>
      <w:spacing w:before="120" w:after="120" w:line="360" w:lineRule="auto"/>
      <w:ind w:firstLine="0" w:firstLineChars="0"/>
      <w:jc w:val="center"/>
    </w:pPr>
    <w:rPr>
      <w:rFonts w:ascii="Times New Roman" w:hAnsi="Times New Roman" w:eastAsia="仿宋_GB2312"/>
      <w:b/>
      <w:color w:val="auto"/>
      <w:sz w:val="24"/>
      <w:szCs w:val="20"/>
    </w:rPr>
  </w:style>
  <w:style w:type="character" w:customStyle="1" w:styleId="40">
    <w:name w:val="1[858D7CFB-ED40-4347-BF05-701D383B685F]1"/>
    <w:link w:val="41"/>
    <w:qFormat/>
    <w:uiPriority w:val="0"/>
    <w:rPr>
      <w:rFonts w:ascii="宋体" w:hAnsi="Courier New"/>
    </w:rPr>
  </w:style>
  <w:style w:type="paragraph" w:customStyle="1" w:styleId="41">
    <w:name w:val="1"/>
    <w:basedOn w:val="1"/>
    <w:next w:val="11"/>
    <w:link w:val="40"/>
    <w:qFormat/>
    <w:uiPriority w:val="0"/>
    <w:pPr>
      <w:spacing w:line="240" w:lineRule="auto"/>
      <w:ind w:firstLine="0" w:firstLineChars="0"/>
    </w:pPr>
    <w:rPr>
      <w:rFonts w:ascii="宋体" w:hAnsi="Courier New" w:eastAsia="宋体"/>
      <w:color w:val="auto"/>
      <w:kern w:val="0"/>
      <w:sz w:val="20"/>
      <w:szCs w:val="20"/>
    </w:rPr>
  </w:style>
  <w:style w:type="paragraph" w:customStyle="1" w:styleId="42">
    <w:name w:val="修订1"/>
    <w:hidden/>
    <w:semiHidden/>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修订2"/>
    <w:hidden/>
    <w:unhideWhenUsed/>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45">
    <w:name w:val="List Paragraph"/>
    <w:basedOn w:val="1"/>
    <w:qFormat/>
    <w:uiPriority w:val="99"/>
    <w:pPr>
      <w:ind w:firstLine="420"/>
    </w:pPr>
  </w:style>
  <w:style w:type="paragraph" w:customStyle="1" w:styleId="46">
    <w:name w:val="列出段落1"/>
    <w:basedOn w:val="1"/>
    <w:qFormat/>
    <w:uiPriority w:val="34"/>
    <w:pPr>
      <w:spacing w:line="276" w:lineRule="auto"/>
      <w:ind w:firstLine="420"/>
    </w:pPr>
    <w:rPr>
      <w:rFonts w:ascii="Times New Roman" w:hAnsi="Times New Roman" w:eastAsia="宋体"/>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6db6aa8a-aaa7-42f2-a205-404fd24cf56f</errorID>
      <errorWord>悉</errorWord>
      <group>L1_Word</group>
      <groupName>字词问题</groupName>
      <ability>L2_Typo</ability>
      <abilityName>字词错误</abilityName>
      <candidateList>
        <item>悉的</item>
      </candidateList>
      <explain/>
      <paraID>55F9A275</paraID>
      <start>22</start>
      <end>23</end>
      <status>unmodified</status>
      <modifiedWord/>
      <trackRevisions>false</trackRevisions>
    </reviewItem>
    <reviewItem>
      <errorID>854dbec4-c272-4087-9f9b-ff1c7bbb7da2</errorID>
      <errorWord>资料等</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55F9A275</paraID>
      <start>61</start>
      <end>64</end>
      <status>unmodified</status>
      <modifiedWord/>
      <trackRevisions>false</trackRevisions>
    </reviewItem>
    <reviewItem>
      <errorID>ea89c6a1-d1db-43bc-8e53-29ae7ae7d93f</errorID>
      <errorWord>（2015）36号</errorWord>
      <group>L1_Knowledge</group>
      <groupName>知识性问题</groupName>
      <ability>L2_Knowledge</ability>
      <abilityName>其他知识</abilityName>
      <candidateList>
        <item>〔2015〕36号</item>
      </candidateList>
      <explain>发文字号格式错误。</explain>
      <paraID>7483EE08</paraID>
      <start>60</start>
      <end>69</end>
      <status>modified</status>
      <modifiedWord>〔2015〕36号</modifiedWord>
      <trackRevisions>false</trackRevisions>
    </reviewItem>
    <reviewItem>
      <errorID>e16633c5-faf6-4722-be90-bbdffed75fd7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390EF51C</paraID>
      <start>45</start>
      <end>46</end>
      <status>unmodified</status>
      <modifiedWord/>
      <trackRevisions>false</trackRevisions>
    </reviewItem>
    <reviewItem>
      <errorID>5b9e5c80-dc99-4094-8abe-89ba8668c969</errorID>
      <errorWord>符合的</errorWord>
      <group>L1_Word</group>
      <groupName>字词问题</groupName>
      <ability>L2_Typo</ability>
      <abilityName>字词错误</abilityName>
      <candidateList>
        <item>符合</item>
      </candidateList>
      <explain>〈动〉（数量、形状、情节等）相合：～事实｜这些产品不～质量标准。</explain>
      <paraID>278AD8FD</paraID>
      <start>4</start>
      <end>7</end>
      <status>unmodified</status>
      <modifiedWord/>
      <trackRevisions>false</trackRevisions>
    </reviewItem>
    <reviewItem>
      <errorID>ffa6bef5-6e4d-4287-a02c-e71a985e020c</errorID>
      <errorWord>&lt;</errorWord>
      <group>L1_Format</group>
      <groupName>格式问题</groupName>
      <ability>L2_HalfPunc</ability>
      <abilityName>全半角检查</abilityName>
      <candidateList>
        <item>〈</item>
      </candidateList>
      <explain>文本全半角错误。</explain>
      <paraID>615FD481</paraID>
      <start>139</start>
      <end>140</end>
      <status>unmodified</status>
      <modifiedWord/>
      <trackRevisions>false</trackRevisions>
    </reviewItem>
    <reviewItem>
      <errorID>fd9ad2a2-e4a3-4104-82db-27f12a21fc64</errorID>
      <errorWord>&gt;</errorWord>
      <group>L1_Format</group>
      <groupName>格式问题</groupName>
      <ability>L2_HalfPunc</ability>
      <abilityName>全半角检查</abilityName>
      <candidateList>
        <item>〉</item>
      </candidateList>
      <explain>文本全半角错误。</explain>
      <paraID>615FD481</paraID>
      <start>156</start>
      <end>157</end>
      <status>unmodified</status>
      <modifiedWord/>
      <trackRevisions>false</trackRevisions>
    </reviewItem>
    <reviewItem>
      <errorID>df804986-3043-441f-bb74-9a6ad56d0bd8</errorID>
      <errorWord>(</errorWord>
      <group>L1_Format</group>
      <groupName>格式问题</groupName>
      <ability>L2_HalfPunc</ability>
      <abilityName>全半角检查</abilityName>
      <candidateList>
        <item>（</item>
      </candidateList>
      <explain>文本全半角错误。</explain>
      <paraID>615FD481</paraID>
      <start>220</start>
      <end>221</end>
      <status>unmodified</status>
      <modifiedWord/>
      <trackRevisions>false</trackRevisions>
    </reviewItem>
    <reviewItem>
      <errorID>30600168-9fdb-44ff-aadc-bd260b2b12b7</errorID>
      <errorWord>)</errorWord>
      <group>L1_Format</group>
      <groupName>格式问题</groupName>
      <ability>L2_HalfPunc</ability>
      <abilityName>全半角检查</abilityName>
      <candidateList>
        <item>）</item>
      </candidateList>
      <explain>文本全半角错误。</explain>
      <paraID>615FD481</paraID>
      <start>243</start>
      <end>244</end>
      <status>unmodified</status>
      <modifiedWord/>
      <trackRevisions>false</trackRevisions>
    </reviewItem>
    <reviewItem>
      <errorID>da06cc54-03c4-40a7-8923-26d85978ac22</errorID>
      <errorWord>"</errorWord>
      <group>L1_Format</group>
      <groupName>格式问题</groupName>
      <ability>L2_HalfPunc</ability>
      <abilityName>全半角检查</abilityName>
      <candidateList>
        <item>“</item>
      </candidateList>
      <explain>文本全半角错误。</explain>
      <paraID>615FD481</paraID>
      <start>245</start>
      <end>246</end>
      <status>unmodified</status>
      <modifiedWord/>
      <trackRevisions>false</trackRevisions>
    </reviewItem>
    <reviewItem>
      <errorID>bf95e03a-c986-4594-a165-791682908e5c</errorID>
      <errorWord>"</errorWord>
      <group>L1_Format</group>
      <groupName>格式问题</groupName>
      <ability>L2_HalfPunc</ability>
      <abilityName>全半角检查</abilityName>
      <candidateList>
        <item>”</item>
      </candidateList>
      <explain>文本全半角错误。</explain>
      <paraID>615FD481</paraID>
      <start>253</start>
      <end>254</end>
      <status>unmodified</status>
      <modifiedWord/>
      <trackRevisions>false</trackRevisions>
    </reviewItem>
    <reviewItem>
      <errorID>d29366c8-068d-4728-b700-17d520652771</errorID>
      <errorWord>)</errorWord>
      <group>L1_Format</group>
      <groupName>格式问题</groupName>
      <ability>L2_HalfPunc</ability>
      <abilityName>全半角检查</abilityName>
      <candidateList>
        <item>）</item>
      </candidateList>
      <explain>文本全半角错误。</explain>
      <paraID>615FD481</paraID>
      <start>270</start>
      <end>271</end>
      <status>modified</status>
      <modifiedWord>）</modifiedWord>
      <trackRevisions>false</trackRevisions>
    </reviewItem>
    <reviewItem>
      <errorID>2bd71fb0-103d-457d-a7a7-696c03d4bc06</errorID>
      <errorWord>“</errorWord>
      <group>L1_Punc</group>
      <groupName>标点问题</groupName>
      <ability>L2_Punc</ability>
      <abilityName>标点符号检查</abilityName>
      <candidateList/>
      <explain/>
      <paraID>34684DFA</paraID>
      <start>27</start>
      <end>28</end>
      <status>unmodified</status>
      <modifiedWord/>
      <trackRevisions>false</trackRevisions>
    </reviewItem>
    <reviewItem>
      <errorID>d8d77793-9b7f-4b61-bc2f-21585f9a9c0c</errorID>
      <errorWord>设计</errorWord>
      <group>L1_Word</group>
      <groupName>字词问题</groupName>
      <ability>L2_Typo</ability>
      <abilityName>字词错误</abilityName>
      <candidateList>
        <item>审计</item>
      </candidateList>
      <explain/>
      <paraID>34684DFA</paraID>
      <start>38</start>
      <end>40</end>
      <status>modified</status>
      <modifiedWord>审计</modifiedWord>
      <trackRevisions>false</trackRevisions>
    </reviewItem>
    <reviewItem>
      <errorID>73d4b266-2af3-4737-a5b1-551aff9131ad</errorID>
      <errorWord>价格分</errorWord>
      <group>L1_Word</group>
      <groupName>字词问题</groupName>
      <ability>L2_Typo</ability>
      <abilityName>字词错误</abilityName>
      <candidateList>
        <item>价格</item>
      </candidateList>
      <explain/>
      <paraID>69773945</paraID>
      <start>23</start>
      <end>26</end>
      <status>unmodified</status>
      <modifiedWord/>
      <trackRevisions>false</trackRevisions>
    </reviewItem>
    <reviewItem>
      <errorID>b3c4c736-47d7-46d4-bc24-a3d731eb00ab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9A12CAD</paraID>
      <start>0</start>
      <end>2</end>
      <status>modified</status>
      <modifiedWord>1.</modifiedWord>
      <trackRevisions>false</trackRevisions>
    </reviewItem>
    <reviewItem>
      <errorID>d3eb0b94-37f6-4b03-ae10-0e1f420ad4b5</errorID>
      <errorWord>深刻地</errorWord>
      <group>L1_Word</group>
      <groupName>字词问题</groupName>
      <ability>L2_Typo</ability>
      <abilityName>字词错误</abilityName>
      <candidateList>
        <item>深刻</item>
      </candidateList>
      <explain/>
      <paraID> 73B9A61</paraID>
      <start>58</start>
      <end>60</end>
      <status>modified</status>
      <modifiedWord>深刻</modifiedWord>
      <trackRevisions>false</trackRevisions>
    </reviewItem>
    <reviewItem>
      <errorID>48944e77-01d4-429c-8abe-df2212cd3b12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60DE55</paraID>
      <start>0</start>
      <end>2</end>
      <status>modified</status>
      <modifiedWord>2.</modifiedWord>
      <trackRevisions>false</trackRevisions>
    </reviewItem>
    <reviewItem>
      <errorID>3ab5450c-def2-449b-b114-9c8a17ceaa3f</errorID>
      <errorWord>（</errorWord>
      <group>L1_Format</group>
      <groupName>格式问题</groupName>
      <ability>L2_HalfPunc</ability>
      <abilityName>全半角检查</abilityName>
      <candidateList>
        <item>(</item>
      </candidateList>
      <explain>文本全半角错误。</explain>
      <paraID>66444956</paraID>
      <start>0</start>
      <end>1</end>
      <status>modified</status>
      <modifiedWord>(</modifiedWord>
      <trackRevisions>false</trackRevisions>
    </reviewItem>
    <reviewItem>
      <errorID>7f3b15ee-d3ae-4fc8-b862-199e725ab71c</errorID>
      <errorWord>）</errorWord>
      <group>L1_Format</group>
      <groupName>格式问题</groupName>
      <ability>L2_HalfPunc</ability>
      <abilityName>全半角检查</abilityName>
      <candidateList>
        <item>)</item>
      </candidateList>
      <explain>文本全半角错误。</explain>
      <paraID>66444956</paraID>
      <start>4</start>
      <end>5</end>
      <status>unmodified</status>
      <modifiedWord/>
      <trackRevisions>false</trackRevisions>
    </reviewItem>
    <reviewItem>
      <errorID>21d6960c-7779-403f-bf74-23cafb9d82f8</errorID>
      <errorWord>所作的</errorWord>
      <group>L1_Word</group>
      <groupName>字词问题</groupName>
      <ability>L2_Typo</ability>
      <abilityName>字词错误</abilityName>
      <candidateList>
        <item>所做的</item>
      </candidateList>
      <explain/>
      <paraID>600A4DD4</paraID>
      <start>11</start>
      <end>14</end>
      <status>unmodified</status>
      <modifiedWord/>
      <trackRevisions>false</trackRevisions>
    </reviewItem>
    <reviewItem>
      <errorID>76e3e522-b741-45d3-aef1-fa530dea45f0</errorID>
      <errorWord>，</errorWord>
      <group>L1_Word</group>
      <groupName>字词问题</groupName>
      <ability>L2_Typo</ability>
      <abilityName>字词错误</abilityName>
      <candidateList>
        <item>，经</item>
      </candidateList>
      <explain/>
      <paraID>6A25778F</paraID>
      <start>55</start>
      <end>56</end>
      <status>unmodified</status>
      <modifiedWord/>
      <trackRevisions>false</trackRevisions>
    </reviewItem>
    <reviewItem>
      <errorID>c947aa6d-47fa-4dec-9b61-870780705cc7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39BF11BE</paraID>
      <start>116</start>
      <end>117</end>
      <status>unmodified</status>
      <modifiedWord/>
      <trackRevisions>false</trackRevisions>
    </reviewItem>
    <reviewItem>
      <errorID>e003a94f-b4d8-4586-a8ed-fc8b4fedd2dd</errorID>
      <errorWord>须</errorWord>
      <group>L1_Word</group>
      <groupName>字词问题</groupName>
      <ability>L2_Typo</ability>
      <abilityName>字词错误</abilityName>
      <candidateList>
        <item>须及</item>
      </candidateList>
      <explain/>
      <paraID>31165126</paraID>
      <start>33</start>
      <end>34</end>
      <status>unmodified</status>
      <modifiedWord/>
      <trackRevisions>false</trackRevisions>
    </reviewItem>
    <reviewItem>
      <errorID>c72745eb-134c-415e-84a9-410e21876bd6</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4033E4DD</paraID>
      <start>33</start>
      <end>36</end>
      <status>unmodified</status>
      <modifiedWord/>
      <trackRevisions>false</trackRevisions>
    </reviewItem>
    <reviewItem>
      <errorID>3a232449-bfdf-4619-a75e-6a5237768834</errorID>
      <errorWord>使用范围</errorWord>
      <group>L1_Word</group>
      <groupName>字词问题</groupName>
      <ability>L2_Typo</ability>
      <abilityName>字词错误</abilityName>
      <candidateList>
        <item>适用范围</item>
      </candidateList>
      <explain/>
      <paraID>3DEA6E00</paraID>
      <start>14</start>
      <end>18</end>
      <status>modified</status>
      <modifiedWord>适用范围</modifiedWord>
      <trackRevisions>false</trackRevisions>
    </reviewItem>
    <reviewItem>
      <errorID>8a55176e-0848-4383-b237-a4452423afbc</errorID>
      <errorWord>（</errorWord>
      <group>L1_Format</group>
      <groupName>格式问题</groupName>
      <ability>L2_HalfPunc</ability>
      <abilityName>全半角检查</abilityName>
      <candidateList>
        <item>(</item>
      </candidateList>
      <explain>文本全半角错误。</explain>
      <paraID>7D83DAF3</paraID>
      <start>0</start>
      <end>1</end>
      <status>modified</status>
      <modifiedWord>(</modifiedWord>
      <trackRevisions>false</trackRevisions>
    </reviewItem>
    <reviewItem>
      <errorID>c78bff1e-b0e0-4cd0-ac93-fac052f2514c</errorID>
      <errorWord>）</errorWord>
      <group>L1_Format</group>
      <groupName>格式问题</groupName>
      <ability>L2_HalfPunc</ability>
      <abilityName>全半角检查</abilityName>
      <candidateList>
        <item>)</item>
      </candidateList>
      <explain>文本全半角错误。</explain>
      <paraID>7D83DAF3</paraID>
      <start>2</start>
      <end>3</end>
      <status>modified</status>
      <modifiedWord>)</modifiedWord>
      <trackRevisions>false</trackRevisions>
    </reviewItem>
    <reviewItem>
      <errorID>f65bdc5d-e07a-4a3c-832d-1e50b2f8e393</errorID>
      <errorWord>（</errorWord>
      <group>L1_Format</group>
      <groupName>格式问题</groupName>
      <ability>L2_HalfPunc</ability>
      <abilityName>全半角检查</abilityName>
      <candidateList>
        <item>(</item>
      </candidateList>
      <explain>文本全半角错误。</explain>
      <paraID>46739357</paraID>
      <start>0</start>
      <end>1</end>
      <status>modified</status>
      <modifiedWord>(</modifiedWord>
      <trackRevisions>false</trackRevisions>
    </reviewItem>
    <reviewItem>
      <errorID>2eecf853-af51-451f-8e6e-e692a3d7b20f</errorID>
      <errorWord>）</errorWord>
      <group>L1_Format</group>
      <groupName>格式问题</groupName>
      <ability>L2_HalfPunc</ability>
      <abilityName>全半角检查</abilityName>
      <candidateList>
        <item>)</item>
      </candidateList>
      <explain>文本全半角错误。</explain>
      <paraID>46739357</paraID>
      <start>2</start>
      <end>3</end>
      <status>modified</status>
      <modifiedWord>)</modifiedWord>
      <trackRevisions>false</trackRevisions>
    </reviewItem>
    <reviewItem>
      <errorID>e4dd90a6-669b-423b-a083-25b7125098f8</errorID>
      <errorWord>（</errorWord>
      <group>L1_Format</group>
      <groupName>格式问题</groupName>
      <ability>L2_HalfPunc</ability>
      <abilityName>全半角检查</abilityName>
      <candidateList>
        <item>(</item>
      </candidateList>
      <explain>文本全半角错误。</explain>
      <paraID>23FA1381</paraID>
      <start>0</start>
      <end>1</end>
      <status>modified</status>
      <modifiedWord>(</modifiedWord>
      <trackRevisions>false</trackRevisions>
    </reviewItem>
    <reviewItem>
      <errorID>ca77c54a-821d-4efb-8fac-253b113a00b2</errorID>
      <errorWord>）</errorWord>
      <group>L1_Format</group>
      <groupName>格式问题</groupName>
      <ability>L2_HalfPunc</ability>
      <abilityName>全半角检查</abilityName>
      <candidateList>
        <item>)</item>
      </candidateList>
      <explain>文本全半角错误。</explain>
      <paraID>23FA1381</paraID>
      <start>2</start>
      <end>3</end>
      <status>modified</status>
      <modifiedWord>)</modifiedWord>
      <trackRevisions>false</trackRevisions>
    </reviewItem>
    <reviewItem>
      <errorID>4c57cecd-6c0e-4758-ae3f-d80d678e4d48</errorID>
      <errorWord>（</errorWord>
      <group>L1_Format</group>
      <groupName>格式问题</groupName>
      <ability>L2_HalfPunc</ability>
      <abilityName>全半角检查</abilityName>
      <candidateList>
        <item>(</item>
      </candidateList>
      <explain>文本全半角错误。</explain>
      <paraID>4BCAFB1A</paraID>
      <start>0</start>
      <end>1</end>
      <status>modified</status>
      <modifiedWord>(</modifiedWord>
      <trackRevisions>false</trackRevisions>
    </reviewItem>
    <reviewItem>
      <errorID>4ba0077d-d803-4b7e-9043-7b02a729247b</errorID>
      <errorWord>）</errorWord>
      <group>L1_Format</group>
      <groupName>格式问题</groupName>
      <ability>L2_HalfPunc</ability>
      <abilityName>全半角检查</abilityName>
      <candidateList>
        <item>)</item>
      </candidateList>
      <explain>文本全半角错误。</explain>
      <paraID>4BCAFB1A</paraID>
      <start>2</start>
      <end>3</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74d3e-1f51-40c9-9bff-26d2e6c6a19a}">
  <ds:schemaRefs/>
</ds:datastoreItem>
</file>

<file path=customXml/itemProps3.xml><?xml version="1.0" encoding="utf-8"?>
<ds:datastoreItem xmlns:ds="http://schemas.openxmlformats.org/officeDocument/2006/customXml" ds:itemID="{5B158421-2C21-4653-AA0D-15859FA2E8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14656</Words>
  <Characters>15211</Characters>
  <Lines>624</Lines>
  <Paragraphs>540</Paragraphs>
  <TotalTime>0</TotalTime>
  <ScaleCrop>false</ScaleCrop>
  <LinksUpToDate>false</LinksUpToDate>
  <CharactersWithSpaces>15905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2025-11-11T03:24:00Z</dcterms:created>
  <dc:creator>DJM</dc:creator>
  <cp:lastModifiedBy>吴亚利</cp:lastModifiedBy>
  <cp:lastPrinted>2022-06-23T03:44:00Z</cp:lastPrinted>
  <dcterms:modified xsi:type="dcterms:W3CDTF">2025-11-24T06:19:55Z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448981178_cloud</vt:lpwstr>
  </property>
  <property fmtid="{D5CDD505-2E9C-101B-9397-08002B2CF9AE}" pid="4" name="ICV">
    <vt:lpwstr>4D617662AE904662A13CDFBB62249081_13</vt:lpwstr>
  </property>
  <property fmtid="{D5CDD505-2E9C-101B-9397-08002B2CF9AE}" pid="5" name="KSOTemplateDocerSaveRecord">
    <vt:lpwstr>eyJoZGlkIjoiMjNlOTk1ZTllZGY2ZjZjYzAwNzI4NDg0N2Q0OGVmNmIiLCJ1c2VySWQiOiI0NDg5ODExNzgifQ==</vt:lpwstr>
  </property>
</Properties>
</file>