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0C0CD">
      <w:pPr>
        <w:spacing w:line="480" w:lineRule="auto"/>
        <w:ind w:firstLine="0" w:firstLineChars="0"/>
        <w:rPr>
          <w:rFonts w:ascii="Times New Roman" w:hAnsi="Times New Roman" w:eastAsiaTheme="minorEastAsia"/>
          <w:color w:val="auto"/>
          <w:sz w:val="44"/>
          <w:szCs w:val="44"/>
        </w:rPr>
      </w:pPr>
    </w:p>
    <w:p w14:paraId="6B113756">
      <w:pPr>
        <w:spacing w:line="480" w:lineRule="auto"/>
        <w:ind w:firstLine="0" w:firstLineChars="0"/>
        <w:jc w:val="center"/>
        <w:rPr>
          <w:rFonts w:ascii="Times New Roman" w:hAnsi="Times New Roman" w:eastAsiaTheme="minorEastAsia"/>
          <w:b/>
          <w:bCs/>
          <w:color w:val="auto"/>
          <w:sz w:val="96"/>
          <w:szCs w:val="96"/>
        </w:rPr>
      </w:pPr>
      <w:r>
        <w:rPr>
          <w:rFonts w:ascii="Times New Roman" w:hAnsi="Times New Roman" w:eastAsiaTheme="minorEastAsia"/>
          <w:b/>
          <w:bCs/>
          <w:color w:val="auto"/>
          <w:sz w:val="96"/>
          <w:szCs w:val="96"/>
        </w:rPr>
        <w:t>竞争性比选文件</w:t>
      </w:r>
    </w:p>
    <w:p w14:paraId="0E84C74C">
      <w:pPr>
        <w:spacing w:line="500" w:lineRule="exact"/>
        <w:ind w:firstLine="560"/>
        <w:jc w:val="center"/>
        <w:rPr>
          <w:rFonts w:ascii="Times New Roman" w:hAnsi="Times New Roman" w:eastAsiaTheme="minorEastAsia"/>
          <w:color w:val="auto"/>
          <w:szCs w:val="28"/>
        </w:rPr>
      </w:pPr>
    </w:p>
    <w:p w14:paraId="16DE5533">
      <w:pPr>
        <w:spacing w:line="600" w:lineRule="exact"/>
        <w:ind w:firstLine="0" w:firstLineChars="0"/>
        <w:rPr>
          <w:rFonts w:ascii="Times New Roman" w:hAnsi="Times New Roman" w:eastAsiaTheme="minorEastAsia"/>
          <w:color w:val="auto"/>
          <w:sz w:val="22"/>
          <w:szCs w:val="22"/>
        </w:rPr>
      </w:pPr>
    </w:p>
    <w:p w14:paraId="6A774DE8">
      <w:pPr>
        <w:spacing w:line="600" w:lineRule="exact"/>
        <w:ind w:firstLine="0" w:firstLineChars="0"/>
        <w:jc w:val="center"/>
        <w:rPr>
          <w:rFonts w:ascii="Times New Roman" w:hAnsi="Times New Roman" w:eastAsiaTheme="minorEastAsia"/>
          <w:b/>
          <w:bCs/>
          <w:color w:val="auto"/>
          <w:sz w:val="36"/>
          <w:szCs w:val="36"/>
        </w:rPr>
      </w:pPr>
      <w:r>
        <w:rPr>
          <w:rFonts w:ascii="Times New Roman" w:hAnsi="Times New Roman" w:eastAsiaTheme="minorEastAsia"/>
          <w:b/>
          <w:bCs/>
          <w:color w:val="auto"/>
          <w:sz w:val="36"/>
          <w:szCs w:val="36"/>
        </w:rPr>
        <w:t>项目名称：2025不夜重庆生活节（万州站）三峡美食文化暨万州烤鱼消费季活动场地搭建项目</w:t>
      </w:r>
    </w:p>
    <w:p w14:paraId="7DF4A8F3">
      <w:pPr>
        <w:spacing w:line="500" w:lineRule="exact"/>
        <w:ind w:left="560" w:firstLine="562"/>
        <w:jc w:val="center"/>
        <w:rPr>
          <w:rFonts w:ascii="Times New Roman" w:hAnsi="Times New Roman" w:eastAsiaTheme="minorEastAsia"/>
          <w:b/>
          <w:bCs/>
          <w:color w:val="auto"/>
          <w:szCs w:val="28"/>
        </w:rPr>
      </w:pPr>
    </w:p>
    <w:p w14:paraId="2E027328">
      <w:pPr>
        <w:spacing w:line="500" w:lineRule="exact"/>
        <w:ind w:left="560" w:firstLine="562"/>
        <w:jc w:val="center"/>
        <w:rPr>
          <w:rFonts w:ascii="Times New Roman" w:hAnsi="Times New Roman" w:eastAsiaTheme="minorEastAsia"/>
          <w:b/>
          <w:bCs/>
          <w:color w:val="auto"/>
          <w:szCs w:val="28"/>
        </w:rPr>
      </w:pPr>
    </w:p>
    <w:p w14:paraId="2F088931">
      <w:pPr>
        <w:spacing w:line="500" w:lineRule="exact"/>
        <w:ind w:left="560" w:firstLine="562"/>
        <w:jc w:val="center"/>
        <w:rPr>
          <w:rFonts w:ascii="Times New Roman" w:hAnsi="Times New Roman" w:eastAsiaTheme="minorEastAsia"/>
          <w:b/>
          <w:bCs/>
          <w:color w:val="auto"/>
          <w:szCs w:val="28"/>
        </w:rPr>
      </w:pPr>
    </w:p>
    <w:p w14:paraId="7583F776">
      <w:pPr>
        <w:spacing w:line="500" w:lineRule="exact"/>
        <w:ind w:left="560" w:firstLine="562"/>
        <w:jc w:val="center"/>
        <w:rPr>
          <w:rFonts w:ascii="Times New Roman" w:hAnsi="Times New Roman" w:eastAsiaTheme="minorEastAsia"/>
          <w:b/>
          <w:bCs/>
          <w:color w:val="auto"/>
          <w:szCs w:val="28"/>
        </w:rPr>
      </w:pPr>
    </w:p>
    <w:p w14:paraId="62B961D3">
      <w:pPr>
        <w:spacing w:line="500" w:lineRule="exact"/>
        <w:ind w:left="560" w:firstLine="562"/>
        <w:jc w:val="center"/>
        <w:rPr>
          <w:rFonts w:ascii="Times New Roman" w:hAnsi="Times New Roman" w:eastAsiaTheme="minorEastAsia"/>
          <w:b/>
          <w:bCs/>
          <w:color w:val="auto"/>
          <w:szCs w:val="28"/>
        </w:rPr>
      </w:pPr>
    </w:p>
    <w:p w14:paraId="7CEAD482">
      <w:pPr>
        <w:spacing w:line="500" w:lineRule="exact"/>
        <w:ind w:left="560" w:firstLine="562"/>
        <w:jc w:val="center"/>
        <w:rPr>
          <w:rFonts w:ascii="Times New Roman" w:hAnsi="Times New Roman" w:eastAsiaTheme="minorEastAsia"/>
          <w:b/>
          <w:bCs/>
          <w:color w:val="auto"/>
          <w:szCs w:val="28"/>
        </w:rPr>
      </w:pPr>
    </w:p>
    <w:p w14:paraId="57E77EE7">
      <w:pPr>
        <w:spacing w:line="500" w:lineRule="exact"/>
        <w:ind w:left="560" w:firstLine="562"/>
        <w:jc w:val="center"/>
        <w:rPr>
          <w:rFonts w:ascii="Times New Roman" w:hAnsi="Times New Roman" w:eastAsiaTheme="minorEastAsia"/>
          <w:b/>
          <w:bCs/>
          <w:color w:val="auto"/>
          <w:szCs w:val="28"/>
        </w:rPr>
      </w:pPr>
    </w:p>
    <w:p w14:paraId="66FC5189">
      <w:pPr>
        <w:spacing w:line="500" w:lineRule="exact"/>
        <w:ind w:left="560" w:firstLine="562"/>
        <w:jc w:val="center"/>
        <w:rPr>
          <w:rFonts w:ascii="Times New Roman" w:hAnsi="Times New Roman" w:eastAsiaTheme="minorEastAsia"/>
          <w:b/>
          <w:bCs/>
          <w:color w:val="auto"/>
          <w:szCs w:val="28"/>
        </w:rPr>
      </w:pPr>
    </w:p>
    <w:p w14:paraId="78D0EB01">
      <w:pPr>
        <w:spacing w:line="500" w:lineRule="exact"/>
        <w:ind w:left="560" w:firstLine="562"/>
        <w:jc w:val="center"/>
        <w:rPr>
          <w:rFonts w:ascii="Times New Roman" w:hAnsi="Times New Roman" w:eastAsiaTheme="minorEastAsia"/>
          <w:b/>
          <w:bCs/>
          <w:color w:val="auto"/>
          <w:szCs w:val="28"/>
        </w:rPr>
      </w:pPr>
    </w:p>
    <w:p w14:paraId="01D47755">
      <w:pPr>
        <w:spacing w:line="600" w:lineRule="exact"/>
        <w:ind w:left="560" w:firstLine="0" w:firstLineChars="0"/>
        <w:jc w:val="center"/>
        <w:rPr>
          <w:rFonts w:ascii="Times New Roman" w:hAnsi="Times New Roman" w:eastAsiaTheme="minorEastAsia"/>
          <w:b/>
          <w:bCs/>
          <w:color w:val="auto"/>
          <w:sz w:val="36"/>
          <w:szCs w:val="36"/>
        </w:rPr>
      </w:pPr>
      <w:r>
        <w:rPr>
          <w:rFonts w:ascii="Times New Roman" w:hAnsi="Times New Roman" w:eastAsiaTheme="minorEastAsia"/>
          <w:b/>
          <w:bCs/>
          <w:color w:val="auto"/>
          <w:sz w:val="36"/>
          <w:szCs w:val="36"/>
        </w:rPr>
        <w:t>采购人：重庆华龙网集团股份有限公司</w:t>
      </w:r>
    </w:p>
    <w:p w14:paraId="4EF2B5FE">
      <w:pPr>
        <w:spacing w:line="600" w:lineRule="exact"/>
        <w:ind w:left="560" w:firstLine="0" w:firstLineChars="0"/>
        <w:jc w:val="center"/>
        <w:rPr>
          <w:rFonts w:ascii="Times New Roman" w:hAnsi="Times New Roman" w:eastAsiaTheme="minorEastAsia"/>
          <w:b/>
          <w:bCs/>
          <w:color w:val="auto"/>
          <w:sz w:val="36"/>
          <w:szCs w:val="36"/>
        </w:rPr>
      </w:pPr>
      <w:r>
        <w:rPr>
          <w:rFonts w:ascii="Times New Roman" w:hAnsi="Times New Roman" w:eastAsiaTheme="minorEastAsia"/>
          <w:b/>
          <w:bCs/>
          <w:color w:val="auto"/>
          <w:sz w:val="36"/>
          <w:szCs w:val="36"/>
        </w:rPr>
        <w:t>二〇二五年九月</w:t>
      </w:r>
    </w:p>
    <w:p w14:paraId="503CC15E">
      <w:pPr>
        <w:spacing w:line="500" w:lineRule="exact"/>
        <w:ind w:left="560" w:firstLine="0" w:firstLineChars="0"/>
        <w:jc w:val="center"/>
        <w:rPr>
          <w:rFonts w:ascii="Times New Roman" w:hAnsi="Times New Roman" w:eastAsiaTheme="minorEastAsia"/>
          <w:color w:val="auto"/>
          <w:szCs w:val="28"/>
        </w:rPr>
      </w:pPr>
    </w:p>
    <w:p w14:paraId="45D319CD">
      <w:pPr>
        <w:spacing w:line="600" w:lineRule="exact"/>
        <w:ind w:firstLine="0" w:firstLineChars="0"/>
        <w:rPr>
          <w:rFonts w:ascii="Times New Roman" w:hAnsi="Times New Roman" w:eastAsiaTheme="minorEastAsia"/>
          <w:color w:val="auto"/>
          <w:sz w:val="44"/>
          <w:szCs w:val="44"/>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985" w:left="1531" w:header="851" w:footer="992" w:gutter="0"/>
          <w:pgNumType w:start="1"/>
          <w:cols w:space="720" w:num="1"/>
          <w:titlePg/>
          <w:docGrid w:linePitch="381" w:charSpace="-5735"/>
        </w:sectPr>
      </w:pPr>
    </w:p>
    <w:p w14:paraId="4E91A177">
      <w:pPr>
        <w:spacing w:line="240" w:lineRule="auto"/>
        <w:ind w:firstLine="0" w:firstLineChars="0"/>
        <w:jc w:val="center"/>
        <w:rPr>
          <w:rFonts w:ascii="Times New Roman" w:hAnsi="Times New Roman" w:eastAsiaTheme="minorEastAsia"/>
          <w:b/>
          <w:bCs/>
          <w:color w:val="auto"/>
          <w:sz w:val="48"/>
          <w:szCs w:val="44"/>
        </w:rPr>
      </w:pPr>
      <w:r>
        <w:rPr>
          <w:rFonts w:ascii="Times New Roman" w:hAnsi="Times New Roman" w:eastAsiaTheme="minorEastAsia"/>
          <w:b/>
          <w:bCs/>
          <w:color w:val="auto"/>
          <w:sz w:val="36"/>
          <w:szCs w:val="44"/>
        </w:rPr>
        <w:t>目  录</w:t>
      </w:r>
    </w:p>
    <w:p w14:paraId="43EC43D2">
      <w:pPr>
        <w:pStyle w:val="9"/>
        <w:tabs>
          <w:tab w:val="right" w:leader="dot" w:pos="9060"/>
        </w:tabs>
        <w:ind w:left="0" w:leftChars="0" w:firstLine="562"/>
        <w:rPr>
          <w:rFonts w:ascii="Times New Roman" w:hAnsi="Times New Roman" w:eastAsiaTheme="minorEastAsia"/>
          <w:color w:val="auto"/>
          <w:sz w:val="21"/>
          <w:szCs w:val="22"/>
        </w:rPr>
      </w:pPr>
      <w:bookmarkStart w:id="0" w:name="_Toc1606"/>
      <w:bookmarkStart w:id="1" w:name="_Toc3317"/>
      <w:bookmarkStart w:id="2" w:name="_Toc16881"/>
      <w:bookmarkStart w:id="3" w:name="_Toc30681"/>
      <w:bookmarkStart w:id="4" w:name="_Toc105081898"/>
      <w:bookmarkStart w:id="5" w:name="_Toc26715"/>
      <w:r>
        <w:rPr>
          <w:rFonts w:ascii="Times New Roman" w:hAnsi="Times New Roman" w:eastAsiaTheme="minorEastAsia"/>
          <w:b/>
          <w:bCs/>
          <w:color w:val="auto"/>
          <w:szCs w:val="28"/>
        </w:rPr>
        <w:fldChar w:fldCharType="begin"/>
      </w:r>
      <w:r>
        <w:rPr>
          <w:rFonts w:ascii="Times New Roman" w:hAnsi="Times New Roman" w:eastAsiaTheme="minorEastAsia"/>
          <w:b/>
          <w:bCs/>
          <w:color w:val="auto"/>
          <w:szCs w:val="28"/>
        </w:rPr>
        <w:instrText xml:space="preserve"> TOC \o "1-1" \h \z \u </w:instrText>
      </w:r>
      <w:r>
        <w:rPr>
          <w:rFonts w:ascii="Times New Roman" w:hAnsi="Times New Roman" w:eastAsiaTheme="minorEastAsia"/>
          <w:b/>
          <w:bCs/>
          <w:color w:val="auto"/>
          <w:szCs w:val="28"/>
        </w:rPr>
        <w:fldChar w:fldCharType="separate"/>
      </w:r>
      <w:r>
        <w:fldChar w:fldCharType="begin"/>
      </w:r>
      <w:r>
        <w:instrText xml:space="preserve"> HYPERLINK \l "_Toc194572015" </w:instrText>
      </w:r>
      <w:r>
        <w:fldChar w:fldCharType="separate"/>
      </w:r>
      <w:r>
        <w:rPr>
          <w:rFonts w:ascii="Times New Roman" w:hAnsi="Times New Roman" w:eastAsiaTheme="minorEastAsia"/>
          <w:color w:val="auto"/>
        </w:rPr>
        <w:t>第一篇  比选邀请书</w:t>
      </w:r>
      <w:r>
        <w:rPr>
          <w:rFonts w:ascii="Times New Roman" w:hAnsi="Times New Roman" w:eastAsiaTheme="minorEastAsia"/>
          <w:color w:val="auto"/>
        </w:rPr>
        <w:tab/>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PAGEREF _Toc194572015 \h </w:instrText>
      </w:r>
      <w:r>
        <w:rPr>
          <w:rFonts w:ascii="Times New Roman" w:hAnsi="Times New Roman" w:eastAsiaTheme="minorEastAsia"/>
          <w:color w:val="auto"/>
        </w:rPr>
        <w:fldChar w:fldCharType="separate"/>
      </w:r>
      <w:r>
        <w:rPr>
          <w:rFonts w:ascii="Times New Roman" w:hAnsi="Times New Roman" w:eastAsiaTheme="minorEastAsia"/>
          <w:color w:val="auto"/>
        </w:rPr>
        <w:t>3</w:t>
      </w:r>
      <w:r>
        <w:rPr>
          <w:rFonts w:ascii="Times New Roman" w:hAnsi="Times New Roman" w:eastAsiaTheme="minorEastAsia"/>
          <w:color w:val="auto"/>
        </w:rPr>
        <w:fldChar w:fldCharType="end"/>
      </w:r>
      <w:r>
        <w:rPr>
          <w:rFonts w:ascii="Times New Roman" w:hAnsi="Times New Roman" w:eastAsiaTheme="minorEastAsia"/>
          <w:color w:val="auto"/>
        </w:rPr>
        <w:fldChar w:fldCharType="end"/>
      </w:r>
    </w:p>
    <w:p w14:paraId="59F2B737">
      <w:pPr>
        <w:pStyle w:val="9"/>
        <w:tabs>
          <w:tab w:val="right" w:leader="dot" w:pos="9060"/>
        </w:tabs>
        <w:ind w:left="0" w:leftChars="0" w:firstLine="560"/>
        <w:rPr>
          <w:rFonts w:ascii="Times New Roman" w:hAnsi="Times New Roman" w:eastAsiaTheme="minorEastAsia"/>
          <w:color w:val="auto"/>
          <w:sz w:val="21"/>
          <w:szCs w:val="22"/>
        </w:rPr>
      </w:pPr>
      <w:r>
        <w:fldChar w:fldCharType="begin"/>
      </w:r>
      <w:r>
        <w:instrText xml:space="preserve"> HYPERLINK \l "_Toc194572016" </w:instrText>
      </w:r>
      <w:r>
        <w:fldChar w:fldCharType="separate"/>
      </w:r>
      <w:r>
        <w:rPr>
          <w:rFonts w:ascii="Times New Roman" w:hAnsi="Times New Roman" w:eastAsiaTheme="minorEastAsia"/>
          <w:color w:val="auto"/>
        </w:rPr>
        <w:t>第二篇  项目技术服务需求</w:t>
      </w:r>
      <w:r>
        <w:rPr>
          <w:rFonts w:ascii="Times New Roman" w:hAnsi="Times New Roman" w:eastAsiaTheme="minorEastAsia"/>
          <w:color w:val="auto"/>
        </w:rPr>
        <w:tab/>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PAGEREF _Toc194572016 \h </w:instrText>
      </w:r>
      <w:r>
        <w:rPr>
          <w:rFonts w:ascii="Times New Roman" w:hAnsi="Times New Roman" w:eastAsiaTheme="minorEastAsia"/>
          <w:color w:val="auto"/>
        </w:rPr>
        <w:fldChar w:fldCharType="separate"/>
      </w:r>
      <w:r>
        <w:rPr>
          <w:rFonts w:ascii="Times New Roman" w:hAnsi="Times New Roman" w:eastAsiaTheme="minorEastAsia"/>
          <w:color w:val="auto"/>
        </w:rPr>
        <w:t>6</w:t>
      </w:r>
      <w:r>
        <w:rPr>
          <w:rFonts w:ascii="Times New Roman" w:hAnsi="Times New Roman" w:eastAsiaTheme="minorEastAsia"/>
          <w:color w:val="auto"/>
        </w:rPr>
        <w:fldChar w:fldCharType="end"/>
      </w:r>
      <w:r>
        <w:rPr>
          <w:rFonts w:ascii="Times New Roman" w:hAnsi="Times New Roman" w:eastAsiaTheme="minorEastAsia"/>
          <w:color w:val="auto"/>
        </w:rPr>
        <w:fldChar w:fldCharType="end"/>
      </w:r>
    </w:p>
    <w:p w14:paraId="4F6B9059">
      <w:pPr>
        <w:pStyle w:val="9"/>
        <w:tabs>
          <w:tab w:val="right" w:leader="dot" w:pos="9060"/>
        </w:tabs>
        <w:ind w:left="0" w:leftChars="0" w:firstLine="560"/>
        <w:rPr>
          <w:rFonts w:ascii="Times New Roman" w:hAnsi="Times New Roman" w:eastAsiaTheme="minorEastAsia"/>
          <w:color w:val="auto"/>
          <w:sz w:val="21"/>
          <w:szCs w:val="22"/>
        </w:rPr>
      </w:pPr>
      <w:r>
        <w:fldChar w:fldCharType="begin"/>
      </w:r>
      <w:r>
        <w:instrText xml:space="preserve"> HYPERLINK \l "_Toc194572017" </w:instrText>
      </w:r>
      <w:r>
        <w:fldChar w:fldCharType="separate"/>
      </w:r>
      <w:r>
        <w:rPr>
          <w:rFonts w:ascii="Times New Roman" w:hAnsi="Times New Roman" w:eastAsiaTheme="minorEastAsia"/>
          <w:color w:val="auto"/>
        </w:rPr>
        <w:t>第三篇  项目商务要求</w:t>
      </w:r>
      <w:r>
        <w:rPr>
          <w:rFonts w:ascii="Times New Roman" w:hAnsi="Times New Roman" w:eastAsiaTheme="minorEastAsia"/>
          <w:color w:val="auto"/>
        </w:rPr>
        <w:tab/>
      </w:r>
      <w:r>
        <w:rPr>
          <w:rFonts w:ascii="Times New Roman" w:hAnsi="Times New Roman" w:eastAsiaTheme="minorEastAsia"/>
          <w:color w:val="auto"/>
        </w:rPr>
        <w:t>10</w:t>
      </w:r>
      <w:r>
        <w:rPr>
          <w:rFonts w:ascii="Times New Roman" w:hAnsi="Times New Roman" w:eastAsiaTheme="minorEastAsia"/>
          <w:color w:val="auto"/>
        </w:rPr>
        <w:fldChar w:fldCharType="end"/>
      </w:r>
    </w:p>
    <w:p w14:paraId="6C8D783A">
      <w:pPr>
        <w:pStyle w:val="9"/>
        <w:tabs>
          <w:tab w:val="right" w:leader="dot" w:pos="9060"/>
        </w:tabs>
        <w:ind w:left="0" w:leftChars="0" w:firstLine="560"/>
        <w:rPr>
          <w:rFonts w:ascii="Times New Roman" w:hAnsi="Times New Roman" w:eastAsiaTheme="minorEastAsia"/>
          <w:color w:val="auto"/>
          <w:sz w:val="21"/>
          <w:szCs w:val="22"/>
        </w:rPr>
      </w:pPr>
      <w:r>
        <w:fldChar w:fldCharType="begin"/>
      </w:r>
      <w:r>
        <w:instrText xml:space="preserve"> HYPERLINK \l "_Toc194572018" </w:instrText>
      </w:r>
      <w:r>
        <w:fldChar w:fldCharType="separate"/>
      </w:r>
      <w:r>
        <w:rPr>
          <w:rFonts w:ascii="Times New Roman" w:hAnsi="Times New Roman" w:eastAsiaTheme="minorEastAsia"/>
          <w:color w:val="auto"/>
        </w:rPr>
        <w:t>第四篇  比选程序及方法、评审标准</w:t>
      </w:r>
      <w:r>
        <w:rPr>
          <w:rFonts w:ascii="Times New Roman" w:hAnsi="Times New Roman" w:eastAsiaTheme="minorEastAsia"/>
          <w:color w:val="auto"/>
        </w:rPr>
        <w:tab/>
      </w:r>
      <w:r>
        <w:rPr>
          <w:rFonts w:ascii="Times New Roman" w:hAnsi="Times New Roman" w:eastAsiaTheme="minorEastAsia"/>
          <w:color w:val="auto"/>
        </w:rPr>
        <w:t>13</w:t>
      </w:r>
      <w:r>
        <w:rPr>
          <w:rFonts w:ascii="Times New Roman" w:hAnsi="Times New Roman" w:eastAsiaTheme="minorEastAsia"/>
          <w:color w:val="auto"/>
        </w:rPr>
        <w:fldChar w:fldCharType="end"/>
      </w:r>
    </w:p>
    <w:p w14:paraId="0A4A375E">
      <w:pPr>
        <w:pStyle w:val="9"/>
        <w:tabs>
          <w:tab w:val="right" w:leader="dot" w:pos="9060"/>
        </w:tabs>
        <w:ind w:left="0" w:leftChars="0" w:firstLine="560"/>
        <w:rPr>
          <w:rFonts w:ascii="Times New Roman" w:hAnsi="Times New Roman" w:eastAsiaTheme="minorEastAsia"/>
          <w:color w:val="auto"/>
          <w:sz w:val="21"/>
          <w:szCs w:val="22"/>
        </w:rPr>
      </w:pPr>
      <w:r>
        <w:fldChar w:fldCharType="begin"/>
      </w:r>
      <w:r>
        <w:instrText xml:space="preserve"> HYPERLINK \l "_Toc194572019" </w:instrText>
      </w:r>
      <w:r>
        <w:fldChar w:fldCharType="separate"/>
      </w:r>
      <w:r>
        <w:rPr>
          <w:rFonts w:ascii="Times New Roman" w:hAnsi="Times New Roman" w:eastAsiaTheme="minorEastAsia"/>
          <w:color w:val="auto"/>
        </w:rPr>
        <w:t>第五篇  比选须知</w:t>
      </w:r>
      <w:r>
        <w:rPr>
          <w:rFonts w:ascii="Times New Roman" w:hAnsi="Times New Roman" w:eastAsiaTheme="minorEastAsia"/>
          <w:color w:val="auto"/>
        </w:rPr>
        <w:tab/>
      </w:r>
      <w:r>
        <w:rPr>
          <w:rFonts w:ascii="Times New Roman" w:hAnsi="Times New Roman" w:eastAsiaTheme="minorEastAsia"/>
          <w:color w:val="auto"/>
        </w:rPr>
        <w:t>1</w:t>
      </w:r>
      <w:r>
        <w:rPr>
          <w:rFonts w:ascii="Times New Roman" w:hAnsi="Times New Roman" w:eastAsiaTheme="minorEastAsia"/>
          <w:color w:val="auto"/>
        </w:rPr>
        <w:fldChar w:fldCharType="end"/>
      </w:r>
      <w:r>
        <w:rPr>
          <w:rFonts w:ascii="Times New Roman" w:hAnsi="Times New Roman" w:eastAsiaTheme="minorEastAsia"/>
          <w:color w:val="auto"/>
        </w:rPr>
        <w:t>9</w:t>
      </w:r>
    </w:p>
    <w:p w14:paraId="5C3AD302">
      <w:pPr>
        <w:pStyle w:val="9"/>
        <w:tabs>
          <w:tab w:val="right" w:leader="dot" w:pos="9060"/>
        </w:tabs>
        <w:ind w:left="0" w:leftChars="0" w:firstLine="560"/>
        <w:rPr>
          <w:rFonts w:ascii="Times New Roman" w:hAnsi="Times New Roman" w:eastAsiaTheme="minorEastAsia"/>
          <w:color w:val="auto"/>
          <w:sz w:val="21"/>
          <w:szCs w:val="22"/>
        </w:rPr>
      </w:pPr>
      <w:r>
        <w:fldChar w:fldCharType="begin"/>
      </w:r>
      <w:r>
        <w:instrText xml:space="preserve"> HYPERLINK \l "_Toc194572020" </w:instrText>
      </w:r>
      <w:r>
        <w:fldChar w:fldCharType="separate"/>
      </w:r>
      <w:r>
        <w:rPr>
          <w:rFonts w:ascii="Times New Roman" w:hAnsi="Times New Roman" w:eastAsiaTheme="minorEastAsia"/>
          <w:color w:val="auto"/>
        </w:rPr>
        <w:t>第六篇  合同主要条款和格式合同（样本）</w:t>
      </w:r>
      <w:bookmarkStart w:id="238" w:name="_GoBack"/>
      <w:bookmarkEnd w:id="238"/>
      <w:r>
        <w:rPr>
          <w:rFonts w:ascii="Times New Roman" w:hAnsi="Times New Roman" w:eastAsiaTheme="minorEastAsia"/>
          <w:color w:val="auto"/>
        </w:rPr>
        <w:tab/>
      </w:r>
      <w:r>
        <w:rPr>
          <w:rFonts w:ascii="Times New Roman" w:hAnsi="Times New Roman" w:eastAsiaTheme="minorEastAsia"/>
          <w:color w:val="auto"/>
        </w:rPr>
        <w:t>23</w:t>
      </w:r>
      <w:r>
        <w:rPr>
          <w:rFonts w:ascii="Times New Roman" w:hAnsi="Times New Roman" w:eastAsiaTheme="minorEastAsia"/>
          <w:color w:val="auto"/>
        </w:rPr>
        <w:fldChar w:fldCharType="end"/>
      </w:r>
    </w:p>
    <w:p w14:paraId="57BDE6F7">
      <w:pPr>
        <w:pStyle w:val="9"/>
        <w:tabs>
          <w:tab w:val="right" w:leader="dot" w:pos="9060"/>
        </w:tabs>
        <w:ind w:left="0" w:leftChars="0" w:firstLine="560"/>
        <w:rPr>
          <w:rFonts w:ascii="Times New Roman" w:hAnsi="Times New Roman" w:eastAsiaTheme="minorEastAsia"/>
          <w:color w:val="auto"/>
          <w:sz w:val="21"/>
          <w:szCs w:val="22"/>
        </w:rPr>
      </w:pPr>
      <w:r>
        <w:fldChar w:fldCharType="begin"/>
      </w:r>
      <w:r>
        <w:instrText xml:space="preserve"> HYPERLINK \l "_Toc194572021" </w:instrText>
      </w:r>
      <w:r>
        <w:fldChar w:fldCharType="separate"/>
      </w:r>
      <w:r>
        <w:rPr>
          <w:rFonts w:ascii="Times New Roman" w:hAnsi="Times New Roman" w:eastAsiaTheme="minorEastAsia"/>
          <w:color w:val="auto"/>
        </w:rPr>
        <w:t>第七篇  参选文件格式</w:t>
      </w:r>
      <w:r>
        <w:rPr>
          <w:rFonts w:ascii="Times New Roman" w:hAnsi="Times New Roman" w:eastAsiaTheme="minorEastAsia"/>
          <w:color w:val="auto"/>
        </w:rPr>
        <w:tab/>
      </w:r>
      <w:r>
        <w:rPr>
          <w:rFonts w:ascii="Times New Roman" w:hAnsi="Times New Roman" w:eastAsiaTheme="minorEastAsia"/>
          <w:color w:val="auto"/>
        </w:rPr>
        <w:t>30</w:t>
      </w:r>
      <w:r>
        <w:rPr>
          <w:rFonts w:ascii="Times New Roman" w:hAnsi="Times New Roman" w:eastAsiaTheme="minorEastAsia"/>
          <w:color w:val="auto"/>
        </w:rPr>
        <w:fldChar w:fldCharType="end"/>
      </w:r>
    </w:p>
    <w:p w14:paraId="2B527982">
      <w:pPr>
        <w:ind w:left="562" w:firstLine="0" w:firstLineChars="0"/>
        <w:rPr>
          <w:rFonts w:ascii="Times New Roman" w:hAnsi="Times New Roman" w:eastAsiaTheme="minorEastAsia"/>
          <w:color w:val="auto"/>
        </w:rPr>
      </w:pPr>
      <w:r>
        <w:rPr>
          <w:rFonts w:ascii="Times New Roman" w:hAnsi="Times New Roman" w:eastAsiaTheme="minorEastAsia"/>
          <w:b/>
          <w:bCs/>
          <w:color w:val="auto"/>
          <w:szCs w:val="28"/>
        </w:rPr>
        <w:fldChar w:fldCharType="end"/>
      </w:r>
    </w:p>
    <w:p w14:paraId="160C39A9">
      <w:pPr>
        <w:ind w:left="560" w:firstLine="0" w:firstLineChars="0"/>
        <w:rPr>
          <w:rFonts w:ascii="Times New Roman" w:hAnsi="Times New Roman" w:eastAsiaTheme="minorEastAsia"/>
          <w:color w:val="auto"/>
        </w:rPr>
      </w:pPr>
    </w:p>
    <w:p w14:paraId="6E0CBC2B">
      <w:pPr>
        <w:ind w:left="560" w:firstLine="0" w:firstLineChars="0"/>
        <w:rPr>
          <w:rFonts w:ascii="Times New Roman" w:hAnsi="Times New Roman" w:eastAsiaTheme="minorEastAsia"/>
          <w:color w:val="auto"/>
        </w:rPr>
      </w:pPr>
    </w:p>
    <w:p w14:paraId="799BAB2A">
      <w:pPr>
        <w:ind w:left="560" w:firstLine="0" w:firstLineChars="0"/>
        <w:rPr>
          <w:rFonts w:ascii="Times New Roman" w:hAnsi="Times New Roman" w:eastAsiaTheme="minorEastAsia"/>
          <w:color w:val="auto"/>
        </w:rPr>
      </w:pPr>
    </w:p>
    <w:p w14:paraId="640259AD">
      <w:pPr>
        <w:ind w:left="560" w:firstLine="0" w:firstLineChars="0"/>
        <w:rPr>
          <w:rFonts w:ascii="Times New Roman" w:hAnsi="Times New Roman" w:eastAsiaTheme="minorEastAsia"/>
          <w:color w:val="auto"/>
        </w:rPr>
      </w:pPr>
    </w:p>
    <w:p w14:paraId="49371F95">
      <w:pPr>
        <w:ind w:left="560" w:firstLine="0" w:firstLineChars="0"/>
        <w:rPr>
          <w:rFonts w:ascii="Times New Roman" w:hAnsi="Times New Roman" w:eastAsiaTheme="minorEastAsia"/>
          <w:color w:val="auto"/>
        </w:rPr>
      </w:pPr>
    </w:p>
    <w:p w14:paraId="62C379E2">
      <w:pPr>
        <w:ind w:left="560" w:firstLine="0" w:firstLineChars="0"/>
        <w:rPr>
          <w:rFonts w:ascii="Times New Roman" w:hAnsi="Times New Roman" w:eastAsiaTheme="minorEastAsia"/>
          <w:color w:val="auto"/>
        </w:rPr>
      </w:pPr>
    </w:p>
    <w:p w14:paraId="0027BC61">
      <w:pPr>
        <w:ind w:left="560" w:firstLine="0" w:firstLineChars="0"/>
        <w:rPr>
          <w:rFonts w:ascii="Times New Roman" w:hAnsi="Times New Roman" w:eastAsiaTheme="minorEastAsia"/>
          <w:color w:val="auto"/>
        </w:rPr>
      </w:pPr>
    </w:p>
    <w:p w14:paraId="0F729096">
      <w:pPr>
        <w:ind w:left="560" w:firstLine="0" w:firstLineChars="0"/>
        <w:rPr>
          <w:rFonts w:ascii="Times New Roman" w:hAnsi="Times New Roman" w:eastAsiaTheme="minorEastAsia"/>
          <w:color w:val="auto"/>
        </w:rPr>
      </w:pPr>
    </w:p>
    <w:p w14:paraId="39217893">
      <w:pPr>
        <w:ind w:left="560" w:firstLine="0" w:firstLineChars="0"/>
        <w:rPr>
          <w:rFonts w:ascii="Times New Roman" w:hAnsi="Times New Roman" w:eastAsiaTheme="minorEastAsia"/>
          <w:color w:val="auto"/>
        </w:rPr>
      </w:pPr>
    </w:p>
    <w:bookmarkEnd w:id="0"/>
    <w:bookmarkEnd w:id="1"/>
    <w:bookmarkEnd w:id="2"/>
    <w:bookmarkEnd w:id="3"/>
    <w:bookmarkEnd w:id="4"/>
    <w:bookmarkEnd w:id="5"/>
    <w:p w14:paraId="541B7C72">
      <w:pPr>
        <w:ind w:firstLine="560" w:firstLineChars="0"/>
        <w:rPr>
          <w:rFonts w:ascii="Times New Roman" w:hAnsi="Times New Roman" w:eastAsiaTheme="minorEastAsia"/>
          <w:color w:val="auto"/>
          <w:szCs w:val="28"/>
        </w:rPr>
      </w:pPr>
    </w:p>
    <w:p w14:paraId="3D81F3B0">
      <w:pPr>
        <w:pStyle w:val="9"/>
        <w:ind w:left="1120" w:firstLine="560"/>
        <w:rPr>
          <w:rFonts w:ascii="Times New Roman" w:hAnsi="Times New Roman" w:eastAsiaTheme="minorEastAsia"/>
          <w:color w:val="auto"/>
          <w:szCs w:val="28"/>
        </w:rPr>
      </w:pPr>
    </w:p>
    <w:p w14:paraId="3D6E6B59">
      <w:pPr>
        <w:pStyle w:val="4"/>
        <w:spacing w:line="500" w:lineRule="exact"/>
        <w:ind w:firstLine="0" w:firstLineChars="0"/>
        <w:rPr>
          <w:rFonts w:ascii="Times New Roman" w:hAnsi="Times New Roman" w:eastAsiaTheme="minorEastAsia"/>
          <w:color w:val="auto"/>
        </w:rPr>
      </w:pPr>
      <w:bookmarkStart w:id="6" w:name="_Toc194572015"/>
      <w:r>
        <w:rPr>
          <w:rFonts w:ascii="Times New Roman" w:hAnsi="Times New Roman" w:eastAsiaTheme="minorEastAsia"/>
          <w:color w:val="auto"/>
        </w:rPr>
        <w:t>第一篇  比选邀请书</w:t>
      </w:r>
      <w:bookmarkEnd w:id="6"/>
    </w:p>
    <w:p w14:paraId="501908F4">
      <w:pPr>
        <w:ind w:firstLine="560"/>
        <w:rPr>
          <w:rFonts w:ascii="Times New Roman" w:hAnsi="Times New Roman" w:eastAsiaTheme="minorEastAsia"/>
          <w:color w:val="auto"/>
          <w:szCs w:val="28"/>
        </w:rPr>
      </w:pPr>
      <w:bookmarkStart w:id="7" w:name="_Hlk184023984"/>
      <w:r>
        <w:rPr>
          <w:rFonts w:ascii="Times New Roman" w:hAnsi="Times New Roman" w:eastAsiaTheme="minorEastAsia"/>
          <w:color w:val="auto"/>
          <w:szCs w:val="28"/>
        </w:rPr>
        <w:t>重庆华龙网集团股份有限公司（</w:t>
      </w:r>
      <w:r>
        <w:rPr>
          <w:rFonts w:ascii="Times New Roman" w:hAnsi="Times New Roman" w:eastAsiaTheme="minorEastAsia"/>
          <w:color w:val="auto"/>
        </w:rPr>
        <w:t>以下简称“采购人”</w:t>
      </w:r>
      <w:r>
        <w:rPr>
          <w:rFonts w:ascii="Times New Roman" w:hAnsi="Times New Roman" w:eastAsiaTheme="minorEastAsia"/>
          <w:color w:val="auto"/>
          <w:szCs w:val="28"/>
        </w:rPr>
        <w:t>）对“</w:t>
      </w:r>
      <w:r>
        <w:rPr>
          <w:rFonts w:ascii="Times New Roman" w:hAnsi="Times New Roman" w:eastAsiaTheme="minorEastAsia"/>
          <w:color w:val="auto"/>
          <w:szCs w:val="28"/>
          <w:u w:val="single"/>
        </w:rPr>
        <w:t>2025不夜重庆生活节（万州站）三峡美食文化暨万州烤鱼消费季活动场地搭建项目”</w:t>
      </w:r>
      <w:r>
        <w:rPr>
          <w:rFonts w:ascii="Times New Roman" w:hAnsi="Times New Roman" w:eastAsiaTheme="minorEastAsia"/>
          <w:color w:val="auto"/>
          <w:szCs w:val="28"/>
        </w:rPr>
        <w:t>面向社会进行竞争性比选采购。欢迎有资格的供应商前来参与比选。</w:t>
      </w:r>
    </w:p>
    <w:p w14:paraId="6B794763">
      <w:pPr>
        <w:pStyle w:val="5"/>
        <w:ind w:firstLine="562"/>
        <w:rPr>
          <w:rFonts w:ascii="Times New Roman" w:hAnsi="Times New Roman" w:eastAsiaTheme="minorEastAsia"/>
          <w:b/>
          <w:bCs/>
          <w:color w:val="auto"/>
        </w:rPr>
      </w:pPr>
      <w:bookmarkStart w:id="8" w:name="_Toc29938"/>
      <w:bookmarkStart w:id="9" w:name="_Toc105081899"/>
      <w:bookmarkStart w:id="10" w:name="_Toc31682"/>
      <w:bookmarkStart w:id="11" w:name="_Toc25038"/>
      <w:bookmarkStart w:id="12" w:name="_Toc1116"/>
      <w:r>
        <w:rPr>
          <w:rFonts w:ascii="Times New Roman" w:hAnsi="Times New Roman" w:eastAsiaTheme="minorEastAsia"/>
          <w:b/>
          <w:bCs/>
          <w:color w:val="auto"/>
        </w:rPr>
        <w:t>一、竞争性比选内容</w:t>
      </w:r>
      <w:bookmarkEnd w:id="8"/>
      <w:bookmarkEnd w:id="9"/>
      <w:bookmarkEnd w:id="10"/>
      <w:bookmarkEnd w:id="11"/>
      <w:bookmarkEnd w:id="12"/>
    </w:p>
    <w:tbl>
      <w:tblPr>
        <w:tblStyle w:val="19"/>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2"/>
        <w:gridCol w:w="1772"/>
        <w:gridCol w:w="1486"/>
        <w:gridCol w:w="2106"/>
      </w:tblGrid>
      <w:tr w14:paraId="3E2D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792" w:type="dxa"/>
            <w:tcBorders>
              <w:top w:val="single" w:color="auto" w:sz="4" w:space="0"/>
              <w:left w:val="single" w:color="auto" w:sz="4" w:space="0"/>
              <w:right w:val="single" w:color="auto" w:sz="4" w:space="0"/>
            </w:tcBorders>
            <w:vAlign w:val="center"/>
          </w:tcPr>
          <w:p w14:paraId="26B49D7F">
            <w:pPr>
              <w:widowControl/>
              <w:spacing w:line="400" w:lineRule="exact"/>
              <w:ind w:firstLine="0" w:firstLineChars="0"/>
              <w:jc w:val="center"/>
              <w:rPr>
                <w:rFonts w:ascii="Times New Roman" w:hAnsi="Times New Roman" w:eastAsiaTheme="minorEastAsia"/>
                <w:b/>
                <w:bCs/>
                <w:color w:val="auto"/>
                <w:kern w:val="0"/>
                <w:szCs w:val="28"/>
              </w:rPr>
            </w:pPr>
            <w:r>
              <w:rPr>
                <w:rFonts w:ascii="Times New Roman" w:hAnsi="Times New Roman" w:eastAsiaTheme="minorEastAsia"/>
                <w:b/>
                <w:bCs/>
                <w:color w:val="auto"/>
                <w:kern w:val="0"/>
                <w:szCs w:val="28"/>
              </w:rPr>
              <w:t>项目名称</w:t>
            </w:r>
          </w:p>
        </w:tc>
        <w:tc>
          <w:tcPr>
            <w:tcW w:w="1772" w:type="dxa"/>
            <w:tcBorders>
              <w:top w:val="single" w:color="auto" w:sz="4" w:space="0"/>
              <w:left w:val="single" w:color="auto" w:sz="4" w:space="0"/>
              <w:right w:val="single" w:color="auto" w:sz="4" w:space="0"/>
            </w:tcBorders>
            <w:vAlign w:val="center"/>
          </w:tcPr>
          <w:p w14:paraId="7A0AE6C7">
            <w:pPr>
              <w:widowControl/>
              <w:spacing w:line="400" w:lineRule="exact"/>
              <w:ind w:firstLine="0" w:firstLineChars="0"/>
              <w:jc w:val="center"/>
              <w:rPr>
                <w:rFonts w:ascii="Times New Roman" w:hAnsi="Times New Roman" w:eastAsiaTheme="minorEastAsia"/>
                <w:b/>
                <w:bCs/>
                <w:color w:val="auto"/>
                <w:kern w:val="0"/>
                <w:szCs w:val="28"/>
              </w:rPr>
            </w:pPr>
            <w:r>
              <w:rPr>
                <w:rFonts w:ascii="Times New Roman" w:hAnsi="Times New Roman" w:eastAsiaTheme="minorEastAsia"/>
                <w:b/>
                <w:bCs/>
                <w:color w:val="auto"/>
                <w:kern w:val="0"/>
                <w:szCs w:val="28"/>
              </w:rPr>
              <w:t>采购预算</w:t>
            </w:r>
          </w:p>
          <w:p w14:paraId="0F4451BD">
            <w:pPr>
              <w:spacing w:line="400" w:lineRule="exact"/>
              <w:ind w:firstLine="0" w:firstLineChars="0"/>
              <w:jc w:val="center"/>
              <w:rPr>
                <w:rFonts w:ascii="Times New Roman" w:hAnsi="Times New Roman" w:eastAsiaTheme="minorEastAsia"/>
                <w:b/>
                <w:bCs/>
                <w:color w:val="auto"/>
                <w:kern w:val="0"/>
                <w:szCs w:val="28"/>
              </w:rPr>
            </w:pPr>
            <w:r>
              <w:rPr>
                <w:rFonts w:ascii="Times New Roman" w:hAnsi="Times New Roman" w:eastAsiaTheme="minorEastAsia"/>
                <w:b/>
                <w:bCs/>
                <w:color w:val="auto"/>
                <w:kern w:val="0"/>
                <w:szCs w:val="28"/>
              </w:rPr>
              <w:t>（万元）</w:t>
            </w:r>
          </w:p>
        </w:tc>
        <w:tc>
          <w:tcPr>
            <w:tcW w:w="1486" w:type="dxa"/>
            <w:tcBorders>
              <w:top w:val="single" w:color="auto" w:sz="4" w:space="0"/>
              <w:left w:val="single" w:color="auto" w:sz="4" w:space="0"/>
              <w:right w:val="single" w:color="auto" w:sz="4" w:space="0"/>
            </w:tcBorders>
            <w:vAlign w:val="center"/>
          </w:tcPr>
          <w:p w14:paraId="4B00736F">
            <w:pPr>
              <w:spacing w:line="400" w:lineRule="exact"/>
              <w:ind w:firstLine="0" w:firstLineChars="0"/>
              <w:jc w:val="center"/>
              <w:rPr>
                <w:rFonts w:ascii="Times New Roman" w:hAnsi="Times New Roman" w:eastAsiaTheme="minorEastAsia"/>
                <w:color w:val="auto"/>
                <w:szCs w:val="28"/>
              </w:rPr>
            </w:pPr>
            <w:r>
              <w:rPr>
                <w:rFonts w:ascii="Times New Roman" w:hAnsi="Times New Roman" w:eastAsiaTheme="minorEastAsia"/>
                <w:b/>
                <w:bCs/>
                <w:color w:val="auto"/>
                <w:kern w:val="0"/>
                <w:szCs w:val="28"/>
              </w:rPr>
              <w:t>成交数量</w:t>
            </w:r>
          </w:p>
          <w:p w14:paraId="6B5956DE">
            <w:pPr>
              <w:spacing w:line="400" w:lineRule="exact"/>
              <w:ind w:firstLine="0" w:firstLineChars="0"/>
              <w:jc w:val="center"/>
              <w:rPr>
                <w:rFonts w:ascii="Times New Roman" w:hAnsi="Times New Roman" w:eastAsiaTheme="minorEastAsia"/>
                <w:b/>
                <w:bCs/>
                <w:color w:val="auto"/>
                <w:kern w:val="0"/>
                <w:szCs w:val="28"/>
              </w:rPr>
            </w:pPr>
            <w:r>
              <w:rPr>
                <w:rFonts w:ascii="Times New Roman" w:hAnsi="Times New Roman" w:eastAsiaTheme="minorEastAsia"/>
                <w:b/>
                <w:bCs/>
                <w:color w:val="auto"/>
                <w:kern w:val="0"/>
                <w:szCs w:val="28"/>
              </w:rPr>
              <w:t>（名）</w:t>
            </w:r>
          </w:p>
        </w:tc>
        <w:tc>
          <w:tcPr>
            <w:tcW w:w="2106" w:type="dxa"/>
            <w:tcBorders>
              <w:top w:val="single" w:color="auto" w:sz="4" w:space="0"/>
              <w:left w:val="single" w:color="auto" w:sz="4" w:space="0"/>
              <w:right w:val="single" w:color="auto" w:sz="4" w:space="0"/>
            </w:tcBorders>
            <w:vAlign w:val="center"/>
          </w:tcPr>
          <w:p w14:paraId="5D6671EA">
            <w:pPr>
              <w:spacing w:line="400" w:lineRule="exact"/>
              <w:ind w:firstLine="0" w:firstLineChars="0"/>
              <w:jc w:val="center"/>
              <w:rPr>
                <w:rFonts w:ascii="Times New Roman" w:hAnsi="Times New Roman" w:eastAsiaTheme="minorEastAsia"/>
                <w:b/>
                <w:bCs/>
                <w:color w:val="auto"/>
                <w:kern w:val="0"/>
                <w:szCs w:val="28"/>
              </w:rPr>
            </w:pPr>
            <w:r>
              <w:rPr>
                <w:rFonts w:ascii="Times New Roman" w:hAnsi="Times New Roman" w:eastAsiaTheme="minorEastAsia"/>
                <w:b/>
                <w:bCs/>
                <w:color w:val="auto"/>
                <w:kern w:val="0"/>
                <w:szCs w:val="28"/>
              </w:rPr>
              <w:t>备注</w:t>
            </w:r>
          </w:p>
        </w:tc>
      </w:tr>
      <w:tr w14:paraId="687D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3792" w:type="dxa"/>
            <w:tcBorders>
              <w:top w:val="single" w:color="auto" w:sz="4" w:space="0"/>
              <w:left w:val="single" w:color="auto" w:sz="4" w:space="0"/>
              <w:right w:val="single" w:color="auto" w:sz="4" w:space="0"/>
            </w:tcBorders>
            <w:vAlign w:val="center"/>
          </w:tcPr>
          <w:p w14:paraId="626BA09E">
            <w:pPr>
              <w:widowControl/>
              <w:spacing w:line="400" w:lineRule="exact"/>
              <w:ind w:firstLine="0" w:firstLineChars="0"/>
              <w:jc w:val="center"/>
              <w:rPr>
                <w:rFonts w:ascii="Times New Roman" w:hAnsi="Times New Roman" w:eastAsiaTheme="minorEastAsia"/>
                <w:color w:val="auto"/>
                <w:kern w:val="0"/>
                <w:sz w:val="24"/>
              </w:rPr>
            </w:pPr>
            <w:bookmarkStart w:id="13" w:name="_Hlk344477914"/>
            <w:r>
              <w:rPr>
                <w:rFonts w:ascii="Times New Roman" w:hAnsi="Times New Roman" w:eastAsiaTheme="minorEastAsia"/>
                <w:color w:val="auto"/>
                <w:kern w:val="0"/>
                <w:sz w:val="24"/>
              </w:rPr>
              <w:t>2025不夜重庆生活节（万州站）三峡美食文化暨万州烤鱼消费季活动场地搭建项目</w:t>
            </w:r>
          </w:p>
        </w:tc>
        <w:tc>
          <w:tcPr>
            <w:tcW w:w="1772" w:type="dxa"/>
            <w:tcBorders>
              <w:top w:val="single" w:color="auto" w:sz="4" w:space="0"/>
              <w:left w:val="single" w:color="auto" w:sz="4" w:space="0"/>
              <w:right w:val="single" w:color="auto" w:sz="4" w:space="0"/>
            </w:tcBorders>
            <w:vAlign w:val="center"/>
          </w:tcPr>
          <w:p w14:paraId="55FDB5EC">
            <w:pPr>
              <w:widowControl/>
              <w:spacing w:line="400" w:lineRule="exact"/>
              <w:ind w:firstLine="0" w:firstLineChars="0"/>
              <w:jc w:val="center"/>
              <w:rPr>
                <w:rFonts w:ascii="Times New Roman" w:hAnsi="Times New Roman" w:eastAsiaTheme="minorEastAsia"/>
                <w:color w:val="auto"/>
                <w:kern w:val="0"/>
                <w:szCs w:val="28"/>
              </w:rPr>
            </w:pPr>
            <w:r>
              <w:rPr>
                <w:rFonts w:ascii="Times New Roman" w:hAnsi="Times New Roman" w:eastAsiaTheme="minorEastAsia"/>
                <w:color w:val="auto"/>
              </w:rPr>
              <w:t>35.00</w:t>
            </w:r>
          </w:p>
        </w:tc>
        <w:tc>
          <w:tcPr>
            <w:tcW w:w="1486" w:type="dxa"/>
            <w:tcBorders>
              <w:top w:val="single" w:color="auto" w:sz="4" w:space="0"/>
              <w:left w:val="single" w:color="auto" w:sz="4" w:space="0"/>
              <w:right w:val="single" w:color="auto" w:sz="4" w:space="0"/>
            </w:tcBorders>
            <w:vAlign w:val="center"/>
          </w:tcPr>
          <w:p w14:paraId="0139077D">
            <w:pPr>
              <w:widowControl/>
              <w:spacing w:line="400" w:lineRule="exact"/>
              <w:ind w:firstLine="0" w:firstLineChars="0"/>
              <w:jc w:val="center"/>
              <w:rPr>
                <w:rFonts w:ascii="Times New Roman" w:hAnsi="Times New Roman" w:eastAsiaTheme="minorEastAsia"/>
                <w:color w:val="auto"/>
                <w:kern w:val="0"/>
                <w:szCs w:val="28"/>
              </w:rPr>
            </w:pPr>
            <w:r>
              <w:rPr>
                <w:rFonts w:ascii="Times New Roman" w:hAnsi="Times New Roman" w:eastAsiaTheme="minorEastAsia"/>
                <w:color w:val="auto"/>
                <w:kern w:val="0"/>
                <w:szCs w:val="28"/>
              </w:rPr>
              <w:t>1</w:t>
            </w:r>
          </w:p>
        </w:tc>
        <w:tc>
          <w:tcPr>
            <w:tcW w:w="2106" w:type="dxa"/>
            <w:tcBorders>
              <w:top w:val="single" w:color="auto" w:sz="4" w:space="0"/>
              <w:left w:val="single" w:color="auto" w:sz="4" w:space="0"/>
              <w:right w:val="single" w:color="auto" w:sz="4" w:space="0"/>
            </w:tcBorders>
            <w:vAlign w:val="center"/>
          </w:tcPr>
          <w:p w14:paraId="03E0F758">
            <w:pPr>
              <w:widowControl/>
              <w:spacing w:line="400" w:lineRule="exact"/>
              <w:ind w:firstLine="0" w:firstLineChars="0"/>
              <w:jc w:val="center"/>
              <w:rPr>
                <w:rFonts w:ascii="Times New Roman" w:hAnsi="Times New Roman" w:eastAsiaTheme="minorEastAsia"/>
                <w:b/>
                <w:color w:val="auto"/>
                <w:kern w:val="0"/>
                <w:szCs w:val="28"/>
              </w:rPr>
            </w:pPr>
            <w:r>
              <w:rPr>
                <w:rFonts w:ascii="Times New Roman" w:hAnsi="Times New Roman" w:eastAsiaTheme="minorEastAsia"/>
                <w:color w:val="auto"/>
                <w:sz w:val="24"/>
              </w:rPr>
              <w:t>主要服务类型详见“第二篇  项目技术/服务需求”</w:t>
            </w:r>
          </w:p>
        </w:tc>
      </w:tr>
      <w:bookmarkEnd w:id="13"/>
    </w:tbl>
    <w:p w14:paraId="33F85252">
      <w:pPr>
        <w:pStyle w:val="5"/>
        <w:numPr>
          <w:ilvl w:val="0"/>
          <w:numId w:val="1"/>
        </w:numPr>
        <w:ind w:firstLine="562"/>
        <w:rPr>
          <w:rFonts w:ascii="Times New Roman" w:hAnsi="Times New Roman" w:eastAsiaTheme="minorEastAsia"/>
          <w:b/>
          <w:bCs/>
          <w:color w:val="auto"/>
        </w:rPr>
      </w:pPr>
      <w:bookmarkStart w:id="14" w:name="_Toc105081900"/>
      <w:bookmarkStart w:id="15" w:name="_Toc19104"/>
      <w:bookmarkStart w:id="16" w:name="_Toc22473"/>
      <w:bookmarkStart w:id="17" w:name="_Toc9326"/>
      <w:bookmarkStart w:id="18" w:name="_Toc28662"/>
      <w:r>
        <w:rPr>
          <w:rFonts w:ascii="Times New Roman" w:hAnsi="Times New Roman" w:eastAsiaTheme="minorEastAsia"/>
          <w:b/>
          <w:bCs/>
          <w:color w:val="auto"/>
        </w:rPr>
        <w:t>资金来源</w:t>
      </w:r>
      <w:bookmarkEnd w:id="14"/>
      <w:bookmarkEnd w:id="15"/>
    </w:p>
    <w:p w14:paraId="587ADC52">
      <w:pPr>
        <w:tabs>
          <w:tab w:val="left" w:pos="6930"/>
        </w:tabs>
        <w:adjustRightInd w:val="0"/>
        <w:snapToGrid w:val="0"/>
        <w:ind w:firstLine="560"/>
        <w:rPr>
          <w:rFonts w:ascii="Times New Roman" w:hAnsi="Times New Roman" w:eastAsiaTheme="minorEastAsia"/>
          <w:color w:val="auto"/>
        </w:rPr>
      </w:pPr>
      <w:r>
        <w:rPr>
          <w:rFonts w:ascii="Times New Roman" w:hAnsi="Times New Roman" w:eastAsiaTheme="minorEastAsia"/>
          <w:color w:val="auto"/>
        </w:rPr>
        <w:t>业主自筹</w:t>
      </w:r>
    </w:p>
    <w:p w14:paraId="7C630908">
      <w:pPr>
        <w:pStyle w:val="5"/>
        <w:numPr>
          <w:ilvl w:val="0"/>
          <w:numId w:val="1"/>
        </w:numPr>
        <w:ind w:firstLine="562"/>
        <w:rPr>
          <w:rFonts w:ascii="Times New Roman" w:hAnsi="Times New Roman" w:eastAsiaTheme="minorEastAsia"/>
          <w:b/>
          <w:bCs/>
          <w:color w:val="auto"/>
        </w:rPr>
      </w:pPr>
      <w:bookmarkStart w:id="19" w:name="_Toc3950"/>
      <w:bookmarkStart w:id="20" w:name="_Toc105081901"/>
      <w:r>
        <w:rPr>
          <w:rFonts w:ascii="Times New Roman" w:hAnsi="Times New Roman" w:eastAsiaTheme="minorEastAsia"/>
          <w:b/>
          <w:bCs/>
          <w:color w:val="auto"/>
        </w:rPr>
        <w:t>供应商资格要求</w:t>
      </w:r>
      <w:bookmarkEnd w:id="16"/>
      <w:bookmarkEnd w:id="17"/>
      <w:bookmarkEnd w:id="18"/>
      <w:bookmarkEnd w:id="19"/>
      <w:bookmarkEnd w:id="20"/>
    </w:p>
    <w:p w14:paraId="7E5E708A">
      <w:pPr>
        <w:tabs>
          <w:tab w:val="left" w:pos="6930"/>
        </w:tabs>
        <w:adjustRightInd w:val="0"/>
        <w:snapToGrid w:val="0"/>
        <w:ind w:firstLine="560"/>
        <w:rPr>
          <w:rFonts w:ascii="Times New Roman" w:hAnsi="Times New Roman" w:eastAsiaTheme="minorEastAsia"/>
          <w:color w:val="auto"/>
        </w:rPr>
      </w:pPr>
      <w:r>
        <w:rPr>
          <w:rFonts w:ascii="Times New Roman" w:hAnsi="Times New Roman" w:eastAsiaTheme="minorEastAsia"/>
          <w:color w:val="auto"/>
        </w:rPr>
        <w:t>供应商是指向采购人提供服务或者货物的法人、其他组织或者自然人。合格的供应商应首先符合政府采购法第二十二条规定的基本资格条件</w:t>
      </w:r>
      <w:r>
        <w:rPr>
          <w:rFonts w:ascii="Times New Roman" w:hAnsi="Times New Roman" w:eastAsiaTheme="minorEastAsia"/>
          <w:color w:val="auto"/>
          <w:szCs w:val="28"/>
        </w:rPr>
        <w:t>。</w:t>
      </w:r>
    </w:p>
    <w:p w14:paraId="0810490F">
      <w:pPr>
        <w:ind w:firstLine="560"/>
        <w:rPr>
          <w:rFonts w:ascii="Times New Roman" w:hAnsi="Times New Roman" w:eastAsiaTheme="minorEastAsia"/>
          <w:color w:val="auto"/>
        </w:rPr>
      </w:pPr>
      <w:r>
        <w:rPr>
          <w:rFonts w:ascii="Times New Roman" w:hAnsi="Times New Roman" w:eastAsiaTheme="minorEastAsia"/>
          <w:color w:val="auto"/>
        </w:rPr>
        <w:t>（一）基本资格条件</w:t>
      </w:r>
    </w:p>
    <w:p w14:paraId="73CF7FB7">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1.具有独立承担民事责任的能力。</w:t>
      </w:r>
    </w:p>
    <w:p w14:paraId="7A638351">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2.具有良好的商业信誉和健全的财务会计制度</w:t>
      </w:r>
    </w:p>
    <w:p w14:paraId="56B1B3BC">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3.有依法缴纳税收或社会保障资金的良好记录。</w:t>
      </w:r>
    </w:p>
    <w:p w14:paraId="7A491021">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4具有履行合同所必需的设备和专业技术能力。</w:t>
      </w:r>
    </w:p>
    <w:p w14:paraId="5FFCC436">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5.参加本次比选前三年内，在经营活动中没有重大违法记录。</w:t>
      </w:r>
    </w:p>
    <w:p w14:paraId="7F004021">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6参选人股东非华龙网员工及配偶、员工子女及其配偶。</w:t>
      </w:r>
    </w:p>
    <w:p w14:paraId="47A91D23">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7.单位负责人为同一人或者存在直接控股、管理关系的不同比选方，不得参加同一合同项目（分包）下的比选活动，否则均为无效。</w:t>
      </w:r>
    </w:p>
    <w:p w14:paraId="3DCF97F7">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8.诚信声明。</w:t>
      </w:r>
    </w:p>
    <w:p w14:paraId="6005A6CF">
      <w:pPr>
        <w:pStyle w:val="5"/>
        <w:numPr>
          <w:ilvl w:val="0"/>
          <w:numId w:val="1"/>
        </w:numPr>
        <w:ind w:firstLine="562"/>
        <w:rPr>
          <w:rFonts w:ascii="Times New Roman" w:hAnsi="Times New Roman" w:eastAsiaTheme="minorEastAsia"/>
          <w:b/>
          <w:bCs/>
          <w:color w:val="auto"/>
        </w:rPr>
      </w:pPr>
      <w:r>
        <w:rPr>
          <w:rFonts w:ascii="Times New Roman" w:hAnsi="Times New Roman" w:eastAsiaTheme="minorEastAsia"/>
          <w:b/>
          <w:bCs/>
          <w:color w:val="auto"/>
        </w:rPr>
        <w:t>比选公告发布</w:t>
      </w:r>
    </w:p>
    <w:p w14:paraId="53DD495C">
      <w:pPr>
        <w:tabs>
          <w:tab w:val="left" w:pos="6930"/>
        </w:tabs>
        <w:adjustRightInd w:val="0"/>
        <w:snapToGrid w:val="0"/>
        <w:ind w:firstLine="560"/>
        <w:outlineLvl w:val="1"/>
        <w:rPr>
          <w:rFonts w:ascii="Times New Roman" w:hAnsi="Times New Roman" w:eastAsiaTheme="minorEastAsia"/>
          <w:color w:val="auto"/>
          <w:spacing w:val="-17"/>
        </w:rPr>
      </w:pPr>
      <w:r>
        <w:rPr>
          <w:rFonts w:ascii="Times New Roman" w:hAnsi="Times New Roman" w:eastAsiaTheme="minorEastAsia"/>
          <w:color w:val="auto"/>
        </w:rPr>
        <w:t>1.</w:t>
      </w:r>
      <w:r>
        <w:rPr>
          <w:rFonts w:ascii="Times New Roman" w:hAnsi="Times New Roman" w:eastAsiaTheme="minorEastAsia"/>
          <w:color w:val="auto"/>
          <w:spacing w:val="-17"/>
        </w:rPr>
        <w:t>发布网站：拟在集团（总台）所属重庆华龙网（http://www.cqnews.net）、第1眼app、阳光重庆（www.ygcq.com.cn）发布比选公告及结果。</w:t>
      </w:r>
    </w:p>
    <w:p w14:paraId="6B54396B">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2.比选公告发布时间：</w:t>
      </w:r>
      <w:bookmarkStart w:id="21" w:name="_Hlk207806490"/>
      <w:r>
        <w:rPr>
          <w:rFonts w:ascii="Times New Roman" w:hAnsi="Times New Roman" w:eastAsiaTheme="minorEastAsia"/>
          <w:color w:val="auto"/>
        </w:rPr>
        <w:t>2025年9月10日</w:t>
      </w:r>
      <w:bookmarkEnd w:id="21"/>
      <w:r>
        <w:rPr>
          <w:rFonts w:ascii="Times New Roman" w:hAnsi="Times New Roman" w:eastAsiaTheme="minorEastAsia"/>
          <w:color w:val="auto"/>
        </w:rPr>
        <w:t>。</w:t>
      </w:r>
    </w:p>
    <w:p w14:paraId="192BA666">
      <w:pPr>
        <w:pStyle w:val="5"/>
        <w:numPr>
          <w:ilvl w:val="0"/>
          <w:numId w:val="1"/>
        </w:numPr>
        <w:ind w:firstLine="562"/>
        <w:rPr>
          <w:rFonts w:ascii="Times New Roman" w:hAnsi="Times New Roman" w:eastAsiaTheme="minorEastAsia"/>
          <w:b/>
          <w:bCs/>
          <w:color w:val="auto"/>
        </w:rPr>
      </w:pPr>
      <w:r>
        <w:rPr>
          <w:rFonts w:ascii="Times New Roman" w:hAnsi="Times New Roman" w:eastAsiaTheme="minorEastAsia"/>
          <w:b/>
          <w:bCs/>
          <w:color w:val="auto"/>
        </w:rPr>
        <w:t>比选文件的获取及报名</w:t>
      </w:r>
    </w:p>
    <w:p w14:paraId="3A9B5984">
      <w:pPr>
        <w:tabs>
          <w:tab w:val="left" w:pos="6930"/>
        </w:tabs>
        <w:adjustRightInd w:val="0"/>
        <w:snapToGrid w:val="0"/>
        <w:ind w:firstLine="560"/>
        <w:outlineLvl w:val="1"/>
        <w:rPr>
          <w:rFonts w:ascii="Times New Roman" w:hAnsi="Times New Roman" w:eastAsiaTheme="minorEastAsia"/>
          <w:color w:val="auto"/>
          <w:spacing w:val="-6"/>
        </w:rPr>
      </w:pPr>
      <w:r>
        <w:rPr>
          <w:rFonts w:ascii="Times New Roman" w:hAnsi="Times New Roman" w:eastAsiaTheme="minorEastAsia"/>
          <w:color w:val="auto"/>
        </w:rPr>
        <w:t>1.比</w:t>
      </w:r>
      <w:r>
        <w:rPr>
          <w:rFonts w:ascii="Times New Roman" w:hAnsi="Times New Roman" w:eastAsiaTheme="minorEastAsia"/>
          <w:color w:val="auto"/>
          <w:spacing w:val="-6"/>
        </w:rPr>
        <w:t>选公告发布及报名截止时间：</w:t>
      </w:r>
      <w:bookmarkStart w:id="22" w:name="_Hlk207806501"/>
      <w:r>
        <w:rPr>
          <w:rFonts w:ascii="Times New Roman" w:hAnsi="Times New Roman" w:eastAsiaTheme="minorEastAsia"/>
          <w:color w:val="auto"/>
          <w:spacing w:val="-6"/>
        </w:rPr>
        <w:t>2025年9月</w:t>
      </w:r>
      <w:r>
        <w:rPr>
          <w:rFonts w:ascii="Times New Roman" w:hAnsi="Times New Roman" w:eastAsiaTheme="minorEastAsia"/>
          <w:color w:val="auto"/>
        </w:rPr>
        <w:t>10</w:t>
      </w:r>
      <w:r>
        <w:rPr>
          <w:rFonts w:ascii="Times New Roman" w:hAnsi="Times New Roman" w:eastAsiaTheme="minorEastAsia"/>
          <w:color w:val="auto"/>
          <w:spacing w:val="-6"/>
        </w:rPr>
        <w:t>日至9月</w:t>
      </w:r>
      <w:r>
        <w:rPr>
          <w:rFonts w:ascii="Times New Roman" w:hAnsi="Times New Roman" w:eastAsiaTheme="minorEastAsia"/>
          <w:color w:val="auto"/>
        </w:rPr>
        <w:t>15</w:t>
      </w:r>
      <w:r>
        <w:rPr>
          <w:rFonts w:ascii="Times New Roman" w:hAnsi="Times New Roman" w:eastAsiaTheme="minorEastAsia"/>
          <w:color w:val="auto"/>
          <w:spacing w:val="-6"/>
        </w:rPr>
        <w:t>日10:00时</w:t>
      </w:r>
      <w:bookmarkEnd w:id="22"/>
    </w:p>
    <w:p w14:paraId="74C5FB36">
      <w:pPr>
        <w:pStyle w:val="2"/>
        <w:ind w:firstLine="560"/>
        <w:rPr>
          <w:rFonts w:ascii="Times New Roman" w:hAnsi="Times New Roman" w:eastAsiaTheme="minorEastAsia"/>
          <w:color w:val="auto"/>
        </w:rPr>
      </w:pPr>
      <w:r>
        <w:rPr>
          <w:rFonts w:ascii="Times New Roman" w:hAnsi="Times New Roman" w:eastAsiaTheme="minorEastAsia"/>
          <w:color w:val="auto"/>
        </w:rPr>
        <w:t>2.报名及获取方式：拟参与报名比选的供应商在重庆华龙网（http://www.cqnews.net）首页、第1眼app、阳光重庆（www.ygcq.com.cn）网站公告发布处下载比选文件。同时需在比选报名截止时间前将参选人法定代表人身份证明书原件扫描件、法定代表人授权（需为现场参加比选的代表）委托书原件扫描件、营业执照副本扫描件，均加盖参选人公章发至邮箱hlwjgb@cqnews.net，方被视为报名成功。</w:t>
      </w:r>
    </w:p>
    <w:p w14:paraId="6A4333C9">
      <w:pPr>
        <w:tabs>
          <w:tab w:val="left" w:pos="6930"/>
        </w:tabs>
        <w:adjustRightInd w:val="0"/>
        <w:snapToGrid w:val="0"/>
        <w:ind w:firstLine="560"/>
        <w:outlineLvl w:val="1"/>
        <w:rPr>
          <w:rFonts w:ascii="Times New Roman" w:hAnsi="Times New Roman" w:eastAsiaTheme="minorEastAsia"/>
          <w:color w:val="auto"/>
        </w:rPr>
      </w:pPr>
      <w:r>
        <w:rPr>
          <w:rFonts w:ascii="Times New Roman" w:hAnsi="Times New Roman" w:eastAsiaTheme="minorEastAsia"/>
          <w:color w:val="auto"/>
        </w:rPr>
        <w:t>3.参选人在比选文件发放期内报名，其参选文件才被接收。</w:t>
      </w:r>
    </w:p>
    <w:p w14:paraId="2F2698E3">
      <w:pPr>
        <w:pStyle w:val="5"/>
        <w:numPr>
          <w:ilvl w:val="0"/>
          <w:numId w:val="1"/>
        </w:numPr>
        <w:ind w:firstLine="562"/>
        <w:rPr>
          <w:rFonts w:ascii="Times New Roman" w:hAnsi="Times New Roman" w:eastAsiaTheme="minorEastAsia"/>
          <w:b/>
          <w:bCs/>
          <w:color w:val="auto"/>
        </w:rPr>
      </w:pPr>
      <w:r>
        <w:rPr>
          <w:rFonts w:ascii="Times New Roman" w:hAnsi="Times New Roman" w:eastAsiaTheme="minorEastAsia"/>
          <w:b/>
          <w:bCs/>
          <w:color w:val="auto"/>
        </w:rPr>
        <w:t>参选文件递送截止时间及地点、比选时间及地点</w:t>
      </w:r>
    </w:p>
    <w:p w14:paraId="76C40165">
      <w:pPr>
        <w:ind w:firstLine="560"/>
        <w:rPr>
          <w:rFonts w:ascii="Times New Roman" w:hAnsi="Times New Roman" w:eastAsiaTheme="minorEastAsia"/>
          <w:color w:val="auto"/>
          <w:szCs w:val="28"/>
        </w:rPr>
      </w:pPr>
      <w:bookmarkStart w:id="23" w:name="_Hlk207806527"/>
      <w:r>
        <w:rPr>
          <w:rFonts w:ascii="Times New Roman" w:hAnsi="Times New Roman" w:eastAsiaTheme="minorEastAsia"/>
          <w:color w:val="auto"/>
          <w:szCs w:val="28"/>
        </w:rPr>
        <w:t>1.参选文件递送截止时间：2025年9月15日14:30时（北京时间）。</w:t>
      </w:r>
    </w:p>
    <w:p w14:paraId="58768417">
      <w:pPr>
        <w:tabs>
          <w:tab w:val="center" w:pos="4535"/>
        </w:tabs>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2.参选文件递送地点：重庆市渝北区金开大道西段106号10栋移动新媒体产业大厦8楼814会议室。</w:t>
      </w:r>
    </w:p>
    <w:p w14:paraId="55B63EB2">
      <w:pPr>
        <w:tabs>
          <w:tab w:val="left" w:pos="6930"/>
        </w:tabs>
        <w:adjustRightInd w:val="0"/>
        <w:snapToGrid w:val="0"/>
        <w:ind w:firstLine="560"/>
        <w:outlineLvl w:val="1"/>
        <w:rPr>
          <w:rFonts w:ascii="Times New Roman" w:hAnsi="Times New Roman" w:eastAsiaTheme="minorEastAsia"/>
          <w:color w:val="auto"/>
          <w:szCs w:val="28"/>
        </w:rPr>
      </w:pPr>
      <w:r>
        <w:rPr>
          <w:rFonts w:ascii="Times New Roman" w:hAnsi="Times New Roman" w:eastAsiaTheme="minorEastAsia"/>
          <w:color w:val="auto"/>
          <w:szCs w:val="28"/>
        </w:rPr>
        <w:t>3.比选时间：2025年9月15日14:30时（北京时间）。</w:t>
      </w:r>
    </w:p>
    <w:p w14:paraId="4B90126C">
      <w:pPr>
        <w:tabs>
          <w:tab w:val="center" w:pos="4535"/>
        </w:tabs>
        <w:snapToGrid w:val="0"/>
        <w:ind w:firstLine="560"/>
        <w:rPr>
          <w:rFonts w:ascii="Times New Roman" w:hAnsi="Times New Roman" w:eastAsiaTheme="minorEastAsia"/>
          <w:color w:val="auto"/>
        </w:rPr>
      </w:pPr>
      <w:r>
        <w:rPr>
          <w:rFonts w:ascii="Times New Roman" w:hAnsi="Times New Roman" w:eastAsiaTheme="minorEastAsia"/>
          <w:color w:val="auto"/>
          <w:szCs w:val="28"/>
        </w:rPr>
        <w:t>4.比选地点：重庆市渝北区金开大道西段106号10栋移动新媒体产业大厦8楼814会议室。</w:t>
      </w:r>
    </w:p>
    <w:bookmarkEnd w:id="23"/>
    <w:p w14:paraId="711F9851">
      <w:pPr>
        <w:pStyle w:val="5"/>
        <w:numPr>
          <w:ilvl w:val="0"/>
          <w:numId w:val="1"/>
        </w:numPr>
        <w:ind w:firstLine="562"/>
        <w:rPr>
          <w:rFonts w:ascii="Times New Roman" w:hAnsi="Times New Roman" w:eastAsiaTheme="minorEastAsia"/>
          <w:b/>
          <w:bCs/>
          <w:color w:val="auto"/>
        </w:rPr>
      </w:pPr>
      <w:r>
        <w:rPr>
          <w:rFonts w:ascii="Times New Roman" w:hAnsi="Times New Roman" w:eastAsiaTheme="minorEastAsia"/>
          <w:b/>
          <w:bCs/>
          <w:color w:val="auto"/>
        </w:rPr>
        <w:t>比选有关规定</w:t>
      </w:r>
    </w:p>
    <w:p w14:paraId="64234885">
      <w:pPr>
        <w:pStyle w:val="2"/>
        <w:spacing w:after="0"/>
        <w:ind w:firstLine="560"/>
        <w:rPr>
          <w:rFonts w:ascii="Times New Roman" w:hAnsi="Times New Roman" w:eastAsiaTheme="minorEastAsia"/>
          <w:color w:val="auto"/>
        </w:rPr>
      </w:pPr>
      <w:r>
        <w:rPr>
          <w:rFonts w:ascii="Times New Roman" w:hAnsi="Times New Roman" w:eastAsiaTheme="minorEastAsia"/>
          <w:color w:val="auto"/>
        </w:rPr>
        <w:t>（一）本项目在比选截止时间前发布的比选文件及更正文件（如果有）一律通过</w:t>
      </w:r>
      <w:r>
        <w:rPr>
          <w:rFonts w:hint="eastAsia" w:ascii="Times New Roman" w:hAnsi="Times New Roman" w:eastAsiaTheme="minorEastAsia"/>
          <w:color w:val="auto"/>
        </w:rPr>
        <w:t>重庆华龙网（http://www.cqnews.net）首页、第1眼app、阳光重庆（www.ygcq.com.cn）网站发布</w:t>
      </w:r>
      <w:r>
        <w:rPr>
          <w:rFonts w:ascii="Times New Roman" w:hAnsi="Times New Roman" w:eastAsiaTheme="minorEastAsia"/>
          <w:color w:val="auto"/>
        </w:rPr>
        <w:t>，请各参选人注意下载；无论参选人下载与否，均视同参选人已知晓本项目比选文件、更正文件（如果有）的内容。</w:t>
      </w:r>
    </w:p>
    <w:p w14:paraId="38A20224">
      <w:pPr>
        <w:snapToGrid w:val="0"/>
        <w:ind w:firstLine="562"/>
        <w:rPr>
          <w:rFonts w:ascii="Times New Roman" w:hAnsi="Times New Roman" w:eastAsiaTheme="minorEastAsia"/>
          <w:b/>
          <w:color w:val="auto"/>
        </w:rPr>
      </w:pPr>
      <w:r>
        <w:rPr>
          <w:rFonts w:ascii="Times New Roman" w:hAnsi="Times New Roman" w:eastAsiaTheme="minorEastAsia"/>
          <w:b/>
          <w:color w:val="auto"/>
        </w:rPr>
        <w:t>（二）参选人以分公司名义参与比选的，须取得总公司就该项目的授权委托书。本项目不接受联合体参与比选。</w:t>
      </w:r>
    </w:p>
    <w:p w14:paraId="3A38E12A">
      <w:pPr>
        <w:pStyle w:val="2"/>
        <w:spacing w:after="0"/>
        <w:ind w:firstLine="560"/>
        <w:rPr>
          <w:rFonts w:ascii="Times New Roman" w:hAnsi="Times New Roman" w:eastAsiaTheme="minorEastAsia"/>
          <w:color w:val="auto"/>
        </w:rPr>
      </w:pPr>
      <w:r>
        <w:rPr>
          <w:rFonts w:ascii="Times New Roman" w:hAnsi="Times New Roman" w:eastAsiaTheme="minorEastAsia"/>
          <w:color w:val="auto"/>
        </w:rPr>
        <w:t>（三）超过比选截止时间递交的参选文件，恕不接收。</w:t>
      </w:r>
    </w:p>
    <w:p w14:paraId="3322EA0A">
      <w:pPr>
        <w:pStyle w:val="2"/>
        <w:spacing w:after="0"/>
        <w:ind w:firstLine="560"/>
        <w:rPr>
          <w:rFonts w:ascii="Times New Roman" w:hAnsi="Times New Roman" w:eastAsiaTheme="minorEastAsia"/>
          <w:color w:val="auto"/>
        </w:rPr>
      </w:pPr>
      <w:r>
        <w:rPr>
          <w:rFonts w:ascii="Times New Roman" w:hAnsi="Times New Roman" w:eastAsiaTheme="minorEastAsia"/>
          <w:color w:val="auto"/>
        </w:rPr>
        <w:t>（四）比选费用：无论比选结果如何，参选人参与本项目比选的所有费用均应由参选人自行承担。</w:t>
      </w:r>
    </w:p>
    <w:p w14:paraId="5D795D0B">
      <w:pPr>
        <w:pStyle w:val="5"/>
        <w:numPr>
          <w:ilvl w:val="0"/>
          <w:numId w:val="1"/>
        </w:numPr>
        <w:ind w:firstLine="562"/>
        <w:rPr>
          <w:rFonts w:ascii="Times New Roman" w:hAnsi="Times New Roman" w:eastAsiaTheme="minorEastAsia"/>
          <w:b/>
          <w:bCs/>
          <w:color w:val="auto"/>
        </w:rPr>
      </w:pPr>
      <w:r>
        <w:rPr>
          <w:rFonts w:ascii="Times New Roman" w:hAnsi="Times New Roman" w:eastAsiaTheme="minorEastAsia"/>
          <w:b/>
          <w:bCs/>
          <w:color w:val="auto"/>
        </w:rPr>
        <w:t>发布公告媒介</w:t>
      </w:r>
    </w:p>
    <w:p w14:paraId="13F35FEB">
      <w:pPr>
        <w:pStyle w:val="2"/>
        <w:spacing w:after="0"/>
        <w:ind w:firstLine="560"/>
        <w:rPr>
          <w:rFonts w:ascii="Times New Roman" w:hAnsi="Times New Roman" w:eastAsiaTheme="minorEastAsia"/>
          <w:color w:val="auto"/>
        </w:rPr>
      </w:pPr>
      <w:r>
        <w:rPr>
          <w:rFonts w:ascii="Times New Roman" w:hAnsi="Times New Roman" w:eastAsiaTheme="minorEastAsia"/>
          <w:color w:val="auto"/>
        </w:rPr>
        <w:t>本次比选公告在重庆华龙网（http://www.cqnews.net）首页</w:t>
      </w:r>
      <w:r>
        <w:rPr>
          <w:rFonts w:ascii="Times New Roman" w:hAnsi="Times New Roman" w:eastAsiaTheme="minorEastAsia"/>
          <w:color w:val="auto"/>
          <w:szCs w:val="28"/>
        </w:rPr>
        <w:t>、第1眼app、</w:t>
      </w:r>
      <w:r>
        <w:rPr>
          <w:rFonts w:ascii="Times New Roman" w:hAnsi="Times New Roman" w:eastAsiaTheme="minorEastAsia"/>
          <w:color w:val="auto"/>
        </w:rPr>
        <w:t>阳光重庆（www.ygcq.com.cn）网站公告发布处发布。</w:t>
      </w:r>
    </w:p>
    <w:p w14:paraId="7AB36394">
      <w:pPr>
        <w:pStyle w:val="5"/>
        <w:numPr>
          <w:ilvl w:val="255"/>
          <w:numId w:val="0"/>
        </w:numPr>
        <w:ind w:firstLine="562" w:firstLineChars="200"/>
        <w:rPr>
          <w:rFonts w:ascii="Times New Roman" w:hAnsi="Times New Roman" w:eastAsiaTheme="minorEastAsia"/>
          <w:b/>
          <w:bCs/>
          <w:color w:val="auto"/>
        </w:rPr>
      </w:pPr>
      <w:r>
        <w:rPr>
          <w:rFonts w:ascii="Times New Roman" w:hAnsi="Times New Roman" w:eastAsiaTheme="minorEastAsia"/>
          <w:b/>
          <w:bCs/>
          <w:color w:val="auto"/>
        </w:rPr>
        <w:t>九、联系方式</w:t>
      </w:r>
    </w:p>
    <w:p w14:paraId="4F002139">
      <w:pPr>
        <w:ind w:firstLine="560"/>
        <w:rPr>
          <w:rFonts w:ascii="Times New Roman" w:hAnsi="Times New Roman" w:eastAsiaTheme="minorEastAsia"/>
          <w:color w:val="auto"/>
        </w:rPr>
      </w:pPr>
      <w:r>
        <w:rPr>
          <w:rFonts w:ascii="Times New Roman" w:hAnsi="Times New Roman" w:eastAsiaTheme="minorEastAsia"/>
          <w:color w:val="auto"/>
        </w:rPr>
        <w:t>采购人：重庆华龙网集团股份有限公司</w:t>
      </w:r>
    </w:p>
    <w:p w14:paraId="5307564E">
      <w:pPr>
        <w:ind w:firstLine="560"/>
        <w:rPr>
          <w:rFonts w:ascii="Times New Roman" w:hAnsi="Times New Roman" w:eastAsiaTheme="minorEastAsia"/>
          <w:color w:val="auto"/>
        </w:rPr>
      </w:pPr>
      <w:r>
        <w:rPr>
          <w:rFonts w:ascii="Times New Roman" w:hAnsi="Times New Roman" w:eastAsiaTheme="minorEastAsia"/>
          <w:color w:val="auto"/>
        </w:rPr>
        <w:t>联系人及电话：肖老师（18696699846）杨老师（13527497052）</w:t>
      </w:r>
    </w:p>
    <w:p w14:paraId="5B86DCEE">
      <w:pPr>
        <w:ind w:firstLine="560"/>
        <w:rPr>
          <w:rFonts w:ascii="Times New Roman" w:hAnsi="Times New Roman" w:eastAsiaTheme="minorEastAsia"/>
          <w:color w:val="auto"/>
        </w:rPr>
      </w:pPr>
      <w:r>
        <w:rPr>
          <w:rFonts w:ascii="Times New Roman" w:hAnsi="Times New Roman" w:eastAsiaTheme="minorEastAsia"/>
          <w:color w:val="auto"/>
        </w:rPr>
        <w:t>地  址：重庆市渝北区金开大道西段106号10幢移动新媒体产业大厦</w:t>
      </w:r>
    </w:p>
    <w:p w14:paraId="5FD67432">
      <w:pPr>
        <w:ind w:firstLine="560"/>
        <w:rPr>
          <w:rFonts w:ascii="Times New Roman" w:hAnsi="Times New Roman" w:eastAsiaTheme="minorEastAsia"/>
          <w:color w:val="auto"/>
        </w:rPr>
      </w:pPr>
      <w:r>
        <w:rPr>
          <w:rFonts w:ascii="Times New Roman" w:hAnsi="Times New Roman" w:eastAsiaTheme="minorEastAsia"/>
          <w:color w:val="auto"/>
        </w:rPr>
        <w:t>本项目不举行答疑会，项目需求具体详情可向采购人了解</w:t>
      </w:r>
      <w:r>
        <w:rPr>
          <w:rFonts w:ascii="Times New Roman" w:hAnsi="Times New Roman" w:eastAsiaTheme="minorEastAsia"/>
          <w:b/>
          <w:color w:val="auto"/>
        </w:rPr>
        <w:t>。</w:t>
      </w:r>
    </w:p>
    <w:p w14:paraId="413484EB">
      <w:pPr>
        <w:pStyle w:val="2"/>
        <w:ind w:firstLine="560"/>
        <w:rPr>
          <w:rFonts w:ascii="Times New Roman" w:hAnsi="Times New Roman" w:eastAsiaTheme="minorEastAsia"/>
          <w:color w:val="auto"/>
        </w:rPr>
      </w:pPr>
    </w:p>
    <w:p w14:paraId="16DC14A6">
      <w:pPr>
        <w:pStyle w:val="3"/>
        <w:ind w:firstLine="280"/>
        <w:rPr>
          <w:rFonts w:ascii="Times New Roman" w:hAnsi="Times New Roman"/>
        </w:rPr>
      </w:pPr>
    </w:p>
    <w:bookmarkEnd w:id="7"/>
    <w:p w14:paraId="1410DFA7">
      <w:pPr>
        <w:pStyle w:val="4"/>
        <w:spacing w:line="500" w:lineRule="exact"/>
        <w:ind w:firstLine="0" w:firstLineChars="0"/>
        <w:rPr>
          <w:rFonts w:ascii="Times New Roman" w:hAnsi="Times New Roman" w:eastAsiaTheme="minorEastAsia"/>
          <w:color w:val="auto"/>
        </w:rPr>
      </w:pPr>
      <w:bookmarkStart w:id="24" w:name="_Toc194572016"/>
      <w:bookmarkStart w:id="25" w:name="_Toc18645"/>
      <w:bookmarkStart w:id="26" w:name="_Toc466546910"/>
      <w:bookmarkStart w:id="27" w:name="_Toc32118"/>
      <w:bookmarkStart w:id="28" w:name="_Toc4175"/>
      <w:bookmarkStart w:id="29" w:name="_Toc19219"/>
      <w:bookmarkStart w:id="30" w:name="_Toc105081906"/>
      <w:bookmarkStart w:id="31" w:name="_Toc4400"/>
      <w:r>
        <w:rPr>
          <w:rFonts w:ascii="Times New Roman" w:hAnsi="Times New Roman" w:eastAsiaTheme="minorEastAsia"/>
          <w:color w:val="auto"/>
        </w:rPr>
        <w:t>第二篇  项目技术/服务需求</w:t>
      </w:r>
      <w:bookmarkEnd w:id="24"/>
    </w:p>
    <w:bookmarkEnd w:id="25"/>
    <w:bookmarkEnd w:id="26"/>
    <w:bookmarkEnd w:id="27"/>
    <w:bookmarkEnd w:id="28"/>
    <w:bookmarkEnd w:id="29"/>
    <w:bookmarkEnd w:id="30"/>
    <w:p w14:paraId="6660B7BF">
      <w:pPr>
        <w:pStyle w:val="5"/>
        <w:spacing w:line="540" w:lineRule="exact"/>
        <w:ind w:firstLine="562"/>
        <w:rPr>
          <w:rFonts w:ascii="Times New Roman" w:hAnsi="Times New Roman" w:eastAsiaTheme="minorEastAsia"/>
          <w:b/>
          <w:bCs/>
          <w:color w:val="auto"/>
        </w:rPr>
      </w:pPr>
      <w:bookmarkStart w:id="32" w:name="_Toc106896323"/>
      <w:bookmarkStart w:id="33" w:name="_Toc13093"/>
      <w:bookmarkStart w:id="34" w:name="_Toc7512"/>
      <w:bookmarkStart w:id="35" w:name="_Toc19141"/>
      <w:bookmarkStart w:id="36" w:name="_Toc344475116"/>
      <w:bookmarkStart w:id="37" w:name="_Toc105081907"/>
      <w:bookmarkStart w:id="38" w:name="_Toc313536013"/>
      <w:bookmarkStart w:id="39" w:name="_Toc466546911"/>
      <w:bookmarkStart w:id="40" w:name="_Toc8657"/>
      <w:r>
        <w:rPr>
          <w:rFonts w:ascii="Times New Roman" w:hAnsi="Times New Roman" w:eastAsiaTheme="minorEastAsia"/>
          <w:b/>
          <w:bCs/>
          <w:color w:val="auto"/>
        </w:rPr>
        <w:t>一、活动概况</w:t>
      </w:r>
      <w:bookmarkEnd w:id="32"/>
    </w:p>
    <w:p w14:paraId="27760F6D">
      <w:pPr>
        <w:spacing w:line="540" w:lineRule="exact"/>
        <w:ind w:firstLine="560"/>
        <w:rPr>
          <w:rFonts w:ascii="Times New Roman" w:hAnsi="Times New Roman" w:eastAsiaTheme="minorEastAsia"/>
          <w:color w:val="auto"/>
        </w:rPr>
      </w:pPr>
      <w:r>
        <w:rPr>
          <w:rFonts w:ascii="Times New Roman" w:hAnsi="Times New Roman" w:eastAsiaTheme="minorEastAsia"/>
          <w:color w:val="auto"/>
        </w:rPr>
        <w:t>（一）活动背景：为深入贯彻落实万州区委经济工作会议精神，进一步丰富消费供给，做强“中国烤鱼之乡”美食地标，培育“万州烤鱼”消费IP，打造三峡美食文化消费集聚地，增强区域消费中心城市吸引力和辐射力，助力重庆重要城市副中心建设，特举办2025不夜重庆生活节（万州站）三峡美食文化暨万州烤鱼消费季活动。</w:t>
      </w:r>
    </w:p>
    <w:p w14:paraId="773A97CB">
      <w:pPr>
        <w:spacing w:line="540" w:lineRule="exact"/>
        <w:ind w:firstLine="560"/>
        <w:rPr>
          <w:rFonts w:ascii="Times New Roman" w:hAnsi="Times New Roman" w:eastAsiaTheme="minorEastAsia"/>
          <w:color w:val="auto"/>
        </w:rPr>
      </w:pPr>
      <w:r>
        <w:rPr>
          <w:rFonts w:ascii="Times New Roman" w:hAnsi="Times New Roman" w:eastAsiaTheme="minorEastAsia"/>
          <w:color w:val="auto"/>
        </w:rPr>
        <w:t>（二）活动主题：2025不夜重庆生活节（万州站）三峡美食文化暨万州烤鱼消费季</w:t>
      </w:r>
    </w:p>
    <w:p w14:paraId="1DDE46BA">
      <w:pPr>
        <w:spacing w:line="560" w:lineRule="exact"/>
        <w:ind w:firstLine="560"/>
        <w:rPr>
          <w:rFonts w:ascii="Times New Roman" w:hAnsi="Times New Roman" w:eastAsiaTheme="minorEastAsia"/>
          <w:color w:val="auto"/>
        </w:rPr>
      </w:pPr>
      <w:r>
        <w:rPr>
          <w:rFonts w:ascii="Times New Roman" w:hAnsi="Times New Roman" w:eastAsiaTheme="minorEastAsia"/>
          <w:color w:val="auto"/>
        </w:rPr>
        <w:t>（三）活动日期：2025年9月22日—9月30日</w:t>
      </w:r>
    </w:p>
    <w:p w14:paraId="734C0A56">
      <w:pPr>
        <w:spacing w:line="540" w:lineRule="exact"/>
        <w:ind w:firstLine="560"/>
        <w:rPr>
          <w:rFonts w:ascii="Times New Roman" w:hAnsi="Times New Roman" w:eastAsiaTheme="minorEastAsia"/>
          <w:color w:val="auto"/>
          <w:spacing w:val="-11"/>
        </w:rPr>
      </w:pPr>
      <w:r>
        <w:rPr>
          <w:rFonts w:ascii="Times New Roman" w:hAnsi="Times New Roman" w:eastAsiaTheme="minorEastAsia"/>
          <w:color w:val="auto"/>
        </w:rPr>
        <w:t>（四）活动地</w:t>
      </w:r>
      <w:r>
        <w:rPr>
          <w:rFonts w:ascii="Times New Roman" w:hAnsi="Times New Roman" w:eastAsiaTheme="minorEastAsia"/>
          <w:color w:val="auto"/>
          <w:spacing w:val="-11"/>
        </w:rPr>
        <w:t>点：重庆市万州区江南会展广场（如下活动地点平面布局图）</w:t>
      </w:r>
    </w:p>
    <w:p w14:paraId="47356AFF">
      <w:pPr>
        <w:pStyle w:val="2"/>
        <w:spacing w:line="720" w:lineRule="auto"/>
        <w:ind w:firstLine="560"/>
        <w:rPr>
          <w:rFonts w:ascii="Times New Roman" w:hAnsi="Times New Roman" w:eastAsiaTheme="minorEastAsia"/>
          <w:color w:val="auto"/>
        </w:rPr>
      </w:pPr>
      <w:r>
        <w:rPr>
          <w:rFonts w:ascii="Times New Roman" w:hAnsi="Times New Roman" w:eastAsiaTheme="minorEastAsia"/>
          <w:color w:val="auto"/>
        </w:rPr>
        <w:drawing>
          <wp:inline distT="0" distB="0" distL="114300" distR="114300">
            <wp:extent cx="5527675" cy="4090035"/>
            <wp:effectExtent l="0" t="0" r="15875" b="5715"/>
            <wp:docPr id="18" name="图片 18"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4"/>
                    <pic:cNvPicPr>
                      <a:picLocks noChangeAspect="1"/>
                    </pic:cNvPicPr>
                  </pic:nvPicPr>
                  <pic:blipFill>
                    <a:blip r:embed="rId16"/>
                    <a:stretch>
                      <a:fillRect/>
                    </a:stretch>
                  </pic:blipFill>
                  <pic:spPr>
                    <a:xfrm>
                      <a:off x="0" y="0"/>
                      <a:ext cx="5527675" cy="4090035"/>
                    </a:xfrm>
                    <a:prstGeom prst="rect">
                      <a:avLst/>
                    </a:prstGeom>
                  </pic:spPr>
                </pic:pic>
              </a:graphicData>
            </a:graphic>
          </wp:inline>
        </w:drawing>
      </w:r>
    </w:p>
    <w:p w14:paraId="675685E3">
      <w:pPr>
        <w:spacing w:line="540" w:lineRule="exact"/>
        <w:ind w:firstLine="560"/>
        <w:rPr>
          <w:rFonts w:ascii="Times New Roman" w:hAnsi="Times New Roman" w:eastAsiaTheme="minorEastAsia"/>
          <w:color w:val="auto"/>
        </w:rPr>
      </w:pPr>
      <w:r>
        <w:rPr>
          <w:rFonts w:ascii="Times New Roman" w:hAnsi="Times New Roman" w:eastAsiaTheme="minorEastAsia"/>
          <w:color w:val="auto"/>
        </w:rPr>
        <w:t>（五）活动内容：2025不夜重庆生活节（万州站）三峡美食文化暨万州烤鱼消费季9月22日—9月30日在重庆市万州区举办，活动时间9天，负责场地设计、舞台布置、灯光音响、展位搭建、活动座椅、活动安保（守夜）、燃气配套、物料制作、长桌宴布置、活动用水、美陈打卡、万州站服务点布置（含人员值守1人/天*9天）、烤鱼进校园展位布置1次（桌椅+活动背景）、餐桌布铺换等。</w:t>
      </w:r>
    </w:p>
    <w:bookmarkEnd w:id="33"/>
    <w:bookmarkEnd w:id="34"/>
    <w:bookmarkEnd w:id="35"/>
    <w:bookmarkEnd w:id="36"/>
    <w:bookmarkEnd w:id="37"/>
    <w:bookmarkEnd w:id="38"/>
    <w:bookmarkEnd w:id="39"/>
    <w:bookmarkEnd w:id="40"/>
    <w:p w14:paraId="7D5B39B7">
      <w:pPr>
        <w:pStyle w:val="5"/>
        <w:spacing w:line="540" w:lineRule="exact"/>
        <w:ind w:firstLine="562"/>
        <w:rPr>
          <w:rFonts w:ascii="Times New Roman" w:hAnsi="Times New Roman" w:eastAsiaTheme="minorEastAsia"/>
          <w:b/>
          <w:bCs/>
          <w:color w:val="auto"/>
        </w:rPr>
      </w:pPr>
      <w:r>
        <w:rPr>
          <w:rFonts w:ascii="Times New Roman" w:hAnsi="Times New Roman" w:eastAsiaTheme="minorEastAsia"/>
          <w:b/>
          <w:bCs/>
          <w:color w:val="auto"/>
        </w:rPr>
        <w:t>二、服务需求</w:t>
      </w:r>
    </w:p>
    <w:p w14:paraId="2FC22308">
      <w:pPr>
        <w:spacing w:line="540" w:lineRule="exact"/>
        <w:ind w:firstLine="560"/>
        <w:rPr>
          <w:rFonts w:ascii="Times New Roman" w:hAnsi="Times New Roman" w:eastAsiaTheme="minorEastAsia"/>
          <w:color w:val="auto"/>
        </w:rPr>
      </w:pPr>
      <w:r>
        <w:rPr>
          <w:rFonts w:ascii="Times New Roman" w:hAnsi="Times New Roman" w:eastAsiaTheme="minorEastAsia"/>
          <w:color w:val="auto"/>
        </w:rPr>
        <w:t>请供应商结合本次活动主题的核心定位和9天的执行周期以及按照采购人提供的设计方案，提供以下服务方案，确保主题适配、流程可控、安全合规。具体服务内容如下：</w:t>
      </w:r>
    </w:p>
    <w:p w14:paraId="45C6C5FE">
      <w:pPr>
        <w:widowControl/>
        <w:tabs>
          <w:tab w:val="left" w:pos="6930"/>
        </w:tabs>
        <w:adjustRightInd w:val="0"/>
        <w:snapToGrid w:val="0"/>
        <w:ind w:firstLine="562"/>
        <w:jc w:val="left"/>
        <w:outlineLvl w:val="0"/>
        <w:rPr>
          <w:rFonts w:ascii="Times New Roman" w:hAnsi="Times New Roman" w:eastAsiaTheme="minorEastAsia"/>
          <w:bCs/>
          <w:color w:val="auto"/>
          <w:szCs w:val="28"/>
        </w:rPr>
      </w:pPr>
      <w:r>
        <w:rPr>
          <w:rFonts w:ascii="Times New Roman" w:hAnsi="Times New Roman" w:eastAsiaTheme="minorEastAsia"/>
          <w:b/>
          <w:color w:val="auto"/>
          <w:szCs w:val="28"/>
        </w:rPr>
        <w:t>（一）活动规划</w:t>
      </w:r>
    </w:p>
    <w:p w14:paraId="75A6842D">
      <w:pPr>
        <w:tabs>
          <w:tab w:val="left" w:pos="6930"/>
        </w:tabs>
        <w:adjustRightInd w:val="0"/>
        <w:snapToGrid w:val="0"/>
        <w:ind w:firstLine="560"/>
        <w:rPr>
          <w:rFonts w:ascii="Times New Roman" w:hAnsi="Times New Roman" w:eastAsiaTheme="minorEastAsia"/>
          <w:color w:val="auto"/>
        </w:rPr>
      </w:pPr>
      <w:r>
        <w:rPr>
          <w:rFonts w:ascii="Times New Roman" w:hAnsi="Times New Roman" w:eastAsiaTheme="minorEastAsia"/>
          <w:bCs/>
          <w:color w:val="auto"/>
          <w:szCs w:val="28"/>
        </w:rPr>
        <w:t>成交供应商与采购人及相关单位进行充分沟通，细化落实流程与细节，并围绕9天的活动时间，合理规划执行本次活动的关键节点（如活动筹备期、执行期、收尾期）及执行标准等。</w:t>
      </w:r>
    </w:p>
    <w:p w14:paraId="1029A990">
      <w:pPr>
        <w:pStyle w:val="2"/>
        <w:ind w:firstLine="560"/>
        <w:rPr>
          <w:rFonts w:ascii="Times New Roman" w:hAnsi="Times New Roman" w:eastAsiaTheme="minorEastAsia"/>
          <w:color w:val="auto"/>
        </w:rPr>
      </w:pPr>
      <w:r>
        <w:rPr>
          <w:rFonts w:ascii="Times New Roman" w:hAnsi="Times New Roman" w:eastAsiaTheme="minorEastAsia"/>
          <w:color w:val="auto"/>
        </w:rPr>
        <w:t>1.要求2025年9月20前完成活动规划和主体搭建；</w:t>
      </w:r>
    </w:p>
    <w:p w14:paraId="295AAC7E">
      <w:pPr>
        <w:pStyle w:val="3"/>
        <w:ind w:firstLine="560" w:firstLineChars="200"/>
        <w:rPr>
          <w:rFonts w:ascii="Times New Roman" w:hAnsi="Times New Roman" w:eastAsiaTheme="minorEastAsia"/>
          <w:color w:val="auto"/>
        </w:rPr>
      </w:pPr>
      <w:r>
        <w:rPr>
          <w:rFonts w:ascii="Times New Roman" w:hAnsi="Times New Roman" w:eastAsiaTheme="minorEastAsia"/>
          <w:color w:val="auto"/>
        </w:rPr>
        <w:t>2.要求2025年9月21日15时完成安全验收，并进行活动彩排；</w:t>
      </w:r>
    </w:p>
    <w:p w14:paraId="16981393">
      <w:pPr>
        <w:widowControl/>
        <w:ind w:firstLine="560"/>
        <w:jc w:val="left"/>
        <w:rPr>
          <w:rFonts w:ascii="Times New Roman" w:hAnsi="Times New Roman" w:eastAsiaTheme="minorEastAsia"/>
          <w:color w:val="auto"/>
        </w:rPr>
      </w:pPr>
      <w:r>
        <w:rPr>
          <w:rFonts w:ascii="Times New Roman" w:hAnsi="Times New Roman" w:eastAsiaTheme="minorEastAsia"/>
          <w:color w:val="auto"/>
        </w:rPr>
        <w:t>3.要求2025年9月30日24点前完成全部搭建设施拆除、清理等工作。</w:t>
      </w:r>
    </w:p>
    <w:p w14:paraId="6333B1E9">
      <w:pPr>
        <w:tabs>
          <w:tab w:val="left" w:pos="6930"/>
        </w:tabs>
        <w:adjustRightInd w:val="0"/>
        <w:snapToGrid w:val="0"/>
        <w:ind w:firstLine="562"/>
        <w:rPr>
          <w:rFonts w:ascii="Times New Roman" w:hAnsi="Times New Roman" w:eastAsiaTheme="minorEastAsia"/>
          <w:b/>
          <w:color w:val="auto"/>
          <w:szCs w:val="28"/>
        </w:rPr>
      </w:pPr>
      <w:r>
        <w:rPr>
          <w:rFonts w:ascii="Times New Roman" w:hAnsi="Times New Roman" w:eastAsiaTheme="minorEastAsia"/>
          <w:b/>
          <w:color w:val="auto"/>
          <w:szCs w:val="28"/>
        </w:rPr>
        <w:t>（二）现场搭建方案</w:t>
      </w:r>
    </w:p>
    <w:p w14:paraId="513D2ABC">
      <w:pPr>
        <w:widowControl/>
        <w:ind w:firstLine="560"/>
        <w:jc w:val="left"/>
        <w:rPr>
          <w:rFonts w:ascii="Times New Roman" w:hAnsi="Times New Roman" w:eastAsiaTheme="minorEastAsia"/>
          <w:color w:val="auto"/>
        </w:rPr>
      </w:pPr>
      <w:r>
        <w:rPr>
          <w:rFonts w:ascii="Times New Roman" w:hAnsi="Times New Roman" w:eastAsiaTheme="minorEastAsia"/>
          <w:bCs/>
          <w:color w:val="auto"/>
          <w:szCs w:val="28"/>
        </w:rPr>
        <w:t>成交供应商负责根据采购人提供的效果图（</w:t>
      </w:r>
      <w:r>
        <w:rPr>
          <w:rFonts w:ascii="Times New Roman" w:hAnsi="Times New Roman" w:eastAsiaTheme="minorEastAsia"/>
          <w:b/>
          <w:color w:val="auto"/>
          <w:szCs w:val="28"/>
        </w:rPr>
        <w:t>详见附件1：主会场氛围包装设计方案）</w:t>
      </w:r>
      <w:r>
        <w:rPr>
          <w:rFonts w:ascii="Times New Roman" w:hAnsi="Times New Roman" w:eastAsiaTheme="minorEastAsia"/>
          <w:bCs/>
          <w:color w:val="auto"/>
          <w:szCs w:val="28"/>
        </w:rPr>
        <w:t>制定搭建方案内容包含不限于物料制作、现场搭建、维护及撤出等，且</w:t>
      </w:r>
      <w:r>
        <w:rPr>
          <w:rFonts w:ascii="Times New Roman" w:hAnsi="Times New Roman" w:eastAsiaTheme="minorEastAsia"/>
          <w:color w:val="auto"/>
        </w:rPr>
        <w:t>施工搭建质量、效果必须与设计图一致。</w:t>
      </w:r>
    </w:p>
    <w:p w14:paraId="329D4823">
      <w:pPr>
        <w:pStyle w:val="2"/>
        <w:ind w:firstLine="560"/>
        <w:rPr>
          <w:rFonts w:ascii="Times New Roman" w:hAnsi="Times New Roman" w:eastAsiaTheme="minorEastAsia"/>
        </w:rPr>
      </w:pPr>
    </w:p>
    <w:p w14:paraId="56E53863">
      <w:pPr>
        <w:tabs>
          <w:tab w:val="left" w:pos="6930"/>
        </w:tabs>
        <w:adjustRightInd w:val="0"/>
        <w:snapToGrid w:val="0"/>
        <w:ind w:firstLine="562"/>
        <w:rPr>
          <w:rFonts w:ascii="Times New Roman" w:hAnsi="Times New Roman" w:eastAsiaTheme="minorEastAsia"/>
          <w:b/>
          <w:color w:val="auto"/>
          <w:szCs w:val="28"/>
        </w:rPr>
      </w:pPr>
      <w:r>
        <w:rPr>
          <w:rFonts w:ascii="Times New Roman" w:hAnsi="Times New Roman" w:eastAsiaTheme="minorEastAsia"/>
          <w:b/>
          <w:color w:val="auto"/>
          <w:szCs w:val="28"/>
        </w:rPr>
        <w:t>（三）活动搭建需求清单</w:t>
      </w:r>
    </w:p>
    <w:p w14:paraId="32B1075B">
      <w:pPr>
        <w:widowControl/>
        <w:ind w:firstLine="560"/>
        <w:jc w:val="left"/>
        <w:rPr>
          <w:rFonts w:ascii="Times New Roman" w:hAnsi="Times New Roman" w:eastAsiaTheme="minorEastAsia"/>
          <w:bCs/>
          <w:color w:val="auto"/>
          <w:szCs w:val="28"/>
        </w:rPr>
      </w:pPr>
      <w:r>
        <w:rPr>
          <w:rFonts w:ascii="Times New Roman" w:hAnsi="Times New Roman" w:eastAsiaTheme="minorEastAsia"/>
          <w:bCs/>
          <w:color w:val="auto"/>
          <w:szCs w:val="28"/>
        </w:rPr>
        <w:t>成交供应商依照采购人提供的效果图（</w:t>
      </w:r>
      <w:r>
        <w:rPr>
          <w:rFonts w:ascii="Times New Roman" w:hAnsi="Times New Roman" w:eastAsiaTheme="minorEastAsia"/>
          <w:b/>
          <w:color w:val="auto"/>
          <w:szCs w:val="28"/>
        </w:rPr>
        <w:t>详见附件1：主会场氛围包装设计方案）</w:t>
      </w:r>
      <w:r>
        <w:rPr>
          <w:rFonts w:ascii="Times New Roman" w:hAnsi="Times New Roman" w:eastAsiaTheme="minorEastAsia"/>
          <w:bCs/>
          <w:color w:val="auto"/>
          <w:szCs w:val="28"/>
        </w:rPr>
        <w:t>制作本次活动所需物料；严格保证文字与图案的合法性、准确性，避免知识产权或版权纠纷；成交供应商需对活动物料进行统一布置，确保会场布置美观、得体且契合主题</w:t>
      </w:r>
      <w:r>
        <w:rPr>
          <w:rFonts w:ascii="Times New Roman" w:hAnsi="Times New Roman" w:eastAsiaTheme="minorEastAsia"/>
          <w:color w:val="auto"/>
        </w:rPr>
        <w:t>与设计图一致。</w:t>
      </w:r>
    </w:p>
    <w:tbl>
      <w:tblPr>
        <w:tblStyle w:val="19"/>
        <w:tblW w:w="8894" w:type="dxa"/>
        <w:jc w:val="center"/>
        <w:tblLayout w:type="fixed"/>
        <w:tblCellMar>
          <w:top w:w="32" w:type="dxa"/>
          <w:left w:w="64" w:type="dxa"/>
          <w:bottom w:w="32" w:type="dxa"/>
          <w:right w:w="64" w:type="dxa"/>
        </w:tblCellMar>
      </w:tblPr>
      <w:tblGrid>
        <w:gridCol w:w="772"/>
        <w:gridCol w:w="1225"/>
        <w:gridCol w:w="1363"/>
        <w:gridCol w:w="1875"/>
        <w:gridCol w:w="775"/>
        <w:gridCol w:w="887"/>
        <w:gridCol w:w="1997"/>
      </w:tblGrid>
      <w:tr w14:paraId="44671A31">
        <w:tblPrEx>
          <w:tblCellMar>
            <w:top w:w="32" w:type="dxa"/>
            <w:left w:w="64" w:type="dxa"/>
            <w:bottom w:w="32" w:type="dxa"/>
            <w:right w:w="64" w:type="dxa"/>
          </w:tblCellMar>
        </w:tblPrEx>
        <w:trPr>
          <w:trHeight w:val="392" w:hRule="atLeast"/>
          <w:tblHeade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FC49">
            <w:pPr>
              <w:widowControl/>
              <w:snapToGrid w:val="0"/>
              <w:spacing w:line="400" w:lineRule="exact"/>
              <w:ind w:firstLine="0" w:firstLineChars="0"/>
              <w:jc w:val="center"/>
              <w:textAlignment w:val="center"/>
              <w:rPr>
                <w:rFonts w:ascii="Times New Roman" w:hAnsi="Times New Roman" w:eastAsiaTheme="minorEastAsia"/>
                <w:b/>
                <w:bCs/>
                <w:color w:val="auto"/>
                <w:sz w:val="22"/>
                <w:szCs w:val="22"/>
              </w:rPr>
            </w:pPr>
            <w:r>
              <w:rPr>
                <w:rFonts w:ascii="Times New Roman" w:hAnsi="Times New Roman" w:eastAsiaTheme="minorEastAsia"/>
                <w:b/>
                <w:bCs/>
                <w:color w:val="auto"/>
                <w:kern w:val="0"/>
                <w:sz w:val="22"/>
                <w:szCs w:val="22"/>
                <w:lang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4846">
            <w:pPr>
              <w:widowControl/>
              <w:snapToGrid w:val="0"/>
              <w:spacing w:line="400" w:lineRule="exact"/>
              <w:ind w:firstLine="0" w:firstLineChars="0"/>
              <w:jc w:val="center"/>
              <w:textAlignment w:val="center"/>
              <w:rPr>
                <w:rFonts w:ascii="Times New Roman" w:hAnsi="Times New Roman" w:eastAsiaTheme="minorEastAsia"/>
                <w:b/>
                <w:bCs/>
                <w:color w:val="auto"/>
                <w:sz w:val="22"/>
                <w:szCs w:val="22"/>
              </w:rPr>
            </w:pPr>
            <w:r>
              <w:rPr>
                <w:rFonts w:ascii="Times New Roman" w:hAnsi="Times New Roman" w:eastAsiaTheme="minorEastAsia"/>
                <w:b/>
                <w:bCs/>
                <w:color w:val="auto"/>
                <w:kern w:val="0"/>
                <w:sz w:val="22"/>
                <w:szCs w:val="22"/>
                <w:lang w:bidi="ar"/>
              </w:rPr>
              <w:t>项目</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7169">
            <w:pPr>
              <w:widowControl/>
              <w:snapToGrid w:val="0"/>
              <w:spacing w:line="400" w:lineRule="exact"/>
              <w:ind w:firstLine="0" w:firstLineChars="0"/>
              <w:jc w:val="center"/>
              <w:textAlignment w:val="center"/>
              <w:rPr>
                <w:rFonts w:ascii="Times New Roman" w:hAnsi="Times New Roman" w:eastAsiaTheme="minorEastAsia"/>
                <w:b/>
                <w:bCs/>
                <w:color w:val="auto"/>
                <w:sz w:val="22"/>
                <w:szCs w:val="22"/>
              </w:rPr>
            </w:pPr>
            <w:r>
              <w:rPr>
                <w:rFonts w:ascii="Times New Roman" w:hAnsi="Times New Roman" w:eastAsiaTheme="minorEastAsia"/>
                <w:b/>
                <w:bCs/>
                <w:color w:val="auto"/>
                <w:kern w:val="0"/>
                <w:sz w:val="22"/>
                <w:szCs w:val="22"/>
                <w:lang w:bidi="ar"/>
              </w:rPr>
              <w:t>基本材质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3AA">
            <w:pPr>
              <w:widowControl/>
              <w:snapToGrid w:val="0"/>
              <w:spacing w:line="400" w:lineRule="exact"/>
              <w:ind w:firstLine="442"/>
              <w:jc w:val="center"/>
              <w:textAlignment w:val="center"/>
              <w:rPr>
                <w:rFonts w:ascii="Times New Roman" w:hAnsi="Times New Roman" w:eastAsiaTheme="minorEastAsia"/>
                <w:b/>
                <w:bCs/>
                <w:color w:val="auto"/>
                <w:sz w:val="22"/>
                <w:szCs w:val="22"/>
              </w:rPr>
            </w:pPr>
            <w:r>
              <w:rPr>
                <w:rFonts w:ascii="Times New Roman" w:hAnsi="Times New Roman" w:eastAsiaTheme="minorEastAsia"/>
                <w:b/>
                <w:bCs/>
                <w:color w:val="auto"/>
                <w:kern w:val="0"/>
                <w:sz w:val="22"/>
                <w:szCs w:val="22"/>
                <w:lang w:bidi="ar"/>
              </w:rPr>
              <w:t>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547">
            <w:pPr>
              <w:widowControl/>
              <w:snapToGrid w:val="0"/>
              <w:spacing w:line="400" w:lineRule="exact"/>
              <w:ind w:firstLine="0" w:firstLineChars="0"/>
              <w:jc w:val="center"/>
              <w:textAlignment w:val="center"/>
              <w:rPr>
                <w:rFonts w:ascii="Times New Roman" w:hAnsi="Times New Roman" w:eastAsiaTheme="minorEastAsia"/>
                <w:b/>
                <w:bCs/>
                <w:color w:val="auto"/>
                <w:sz w:val="22"/>
                <w:szCs w:val="22"/>
              </w:rPr>
            </w:pPr>
            <w:r>
              <w:rPr>
                <w:rFonts w:ascii="Times New Roman" w:hAnsi="Times New Roman" w:eastAsiaTheme="minorEastAsia"/>
                <w:b/>
                <w:bCs/>
                <w:color w:val="auto"/>
                <w:kern w:val="0"/>
                <w:sz w:val="22"/>
                <w:szCs w:val="22"/>
                <w:lang w:bidi="ar"/>
              </w:rPr>
              <w:t>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A70">
            <w:pPr>
              <w:widowControl/>
              <w:snapToGrid w:val="0"/>
              <w:spacing w:line="400" w:lineRule="exact"/>
              <w:ind w:firstLine="221" w:firstLineChars="100"/>
              <w:jc w:val="center"/>
              <w:textAlignment w:val="center"/>
              <w:rPr>
                <w:rFonts w:ascii="Times New Roman" w:hAnsi="Times New Roman" w:eastAsiaTheme="minorEastAsia"/>
                <w:b/>
                <w:bCs/>
                <w:color w:val="auto"/>
                <w:sz w:val="22"/>
                <w:szCs w:val="22"/>
              </w:rPr>
            </w:pPr>
            <w:r>
              <w:rPr>
                <w:rFonts w:ascii="Times New Roman" w:hAnsi="Times New Roman" w:eastAsiaTheme="minorEastAsia"/>
                <w:b/>
                <w:bCs/>
                <w:color w:val="auto"/>
                <w:kern w:val="0"/>
                <w:sz w:val="22"/>
                <w:szCs w:val="22"/>
                <w:lang w:bidi="ar"/>
              </w:rPr>
              <w:t>数量</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5C4">
            <w:pPr>
              <w:widowControl/>
              <w:snapToGrid w:val="0"/>
              <w:spacing w:line="400" w:lineRule="exact"/>
              <w:ind w:firstLine="442"/>
              <w:jc w:val="center"/>
              <w:textAlignment w:val="center"/>
              <w:rPr>
                <w:rFonts w:ascii="Times New Roman" w:hAnsi="Times New Roman" w:eastAsiaTheme="minorEastAsia"/>
                <w:b/>
                <w:bCs/>
                <w:color w:val="auto"/>
                <w:sz w:val="22"/>
                <w:szCs w:val="22"/>
              </w:rPr>
            </w:pPr>
            <w:r>
              <w:rPr>
                <w:rFonts w:ascii="Times New Roman" w:hAnsi="Times New Roman" w:eastAsiaTheme="minorEastAsia"/>
                <w:b/>
                <w:bCs/>
                <w:color w:val="auto"/>
                <w:kern w:val="0"/>
                <w:sz w:val="22"/>
                <w:szCs w:val="22"/>
                <w:lang w:bidi="ar"/>
              </w:rPr>
              <w:t>备注</w:t>
            </w:r>
          </w:p>
        </w:tc>
      </w:tr>
      <w:tr w14:paraId="1BA396E4">
        <w:tblPrEx>
          <w:tblCellMar>
            <w:top w:w="32" w:type="dxa"/>
            <w:left w:w="64" w:type="dxa"/>
            <w:bottom w:w="32" w:type="dxa"/>
            <w:right w:w="64" w:type="dxa"/>
          </w:tblCellMar>
        </w:tblPrEx>
        <w:trPr>
          <w:trHeight w:val="766"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A969">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3F24B">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舞台区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F639">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主舞台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AD6A">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15.6m*8.4m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AB00">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03A1">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131</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E0F3B">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保证活动</w:t>
            </w:r>
          </w:p>
          <w:p w14:paraId="046B18D0">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正常使用</w:t>
            </w:r>
          </w:p>
        </w:tc>
      </w:tr>
      <w:tr w14:paraId="2783A907">
        <w:tblPrEx>
          <w:tblCellMar>
            <w:top w:w="32" w:type="dxa"/>
            <w:left w:w="64" w:type="dxa"/>
            <w:bottom w:w="32" w:type="dxa"/>
            <w:right w:w="64" w:type="dxa"/>
          </w:tblCellMar>
        </w:tblPrEx>
        <w:trPr>
          <w:trHeight w:val="319"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6C90">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B1F1">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E78">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2级梯步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D4FF">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1.2m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0558">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B81E">
            <w:pPr>
              <w:widowControl/>
              <w:snapToGrid w:val="0"/>
              <w:spacing w:line="400" w:lineRule="exact"/>
              <w:ind w:firstLine="420"/>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8</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24C0">
            <w:pPr>
              <w:snapToGrid w:val="0"/>
              <w:spacing w:line="400" w:lineRule="exact"/>
              <w:ind w:firstLine="420"/>
              <w:jc w:val="center"/>
              <w:rPr>
                <w:rFonts w:ascii="Times New Roman" w:hAnsi="Times New Roman" w:eastAsiaTheme="minorEastAsia"/>
                <w:color w:val="auto"/>
                <w:sz w:val="21"/>
                <w:szCs w:val="21"/>
              </w:rPr>
            </w:pPr>
          </w:p>
        </w:tc>
      </w:tr>
      <w:tr w14:paraId="2ADB445A">
        <w:tblPrEx>
          <w:tblCellMar>
            <w:top w:w="32" w:type="dxa"/>
            <w:left w:w="64" w:type="dxa"/>
            <w:bottom w:w="32" w:type="dxa"/>
            <w:right w:w="64" w:type="dxa"/>
          </w:tblCellMar>
        </w:tblPrEx>
        <w:trPr>
          <w:trHeight w:val="432"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2BC4">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B6D9">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88F6">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Truss架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1A6A">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0E34">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57C">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113</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32A8">
            <w:pPr>
              <w:snapToGrid w:val="0"/>
              <w:spacing w:line="400" w:lineRule="exact"/>
              <w:ind w:firstLine="420"/>
              <w:jc w:val="center"/>
              <w:rPr>
                <w:rFonts w:ascii="Times New Roman" w:hAnsi="Times New Roman" w:eastAsiaTheme="minorEastAsia"/>
                <w:color w:val="auto"/>
                <w:sz w:val="21"/>
                <w:szCs w:val="21"/>
              </w:rPr>
            </w:pPr>
          </w:p>
        </w:tc>
      </w:tr>
      <w:tr w14:paraId="0193C634">
        <w:tblPrEx>
          <w:tblCellMar>
            <w:top w:w="32" w:type="dxa"/>
            <w:left w:w="64" w:type="dxa"/>
            <w:bottom w:w="32" w:type="dxa"/>
            <w:right w:w="64" w:type="dxa"/>
          </w:tblCellMar>
        </w:tblPrEx>
        <w:trPr>
          <w:trHeight w:val="327"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0B0F">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4</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71A8A">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CAC">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电动葫芦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A9B1">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1吨/个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EB34">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0621">
            <w:pPr>
              <w:widowControl/>
              <w:snapToGrid w:val="0"/>
              <w:spacing w:line="400" w:lineRule="exact"/>
              <w:ind w:firstLine="420"/>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6</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4EA77">
            <w:pPr>
              <w:snapToGrid w:val="0"/>
              <w:spacing w:line="400" w:lineRule="exact"/>
              <w:ind w:firstLine="420"/>
              <w:jc w:val="center"/>
              <w:rPr>
                <w:rFonts w:ascii="Times New Roman" w:hAnsi="Times New Roman" w:eastAsiaTheme="minorEastAsia"/>
                <w:color w:val="auto"/>
                <w:sz w:val="21"/>
                <w:szCs w:val="21"/>
              </w:rPr>
            </w:pPr>
          </w:p>
        </w:tc>
      </w:tr>
      <w:tr w14:paraId="0863C135">
        <w:tblPrEx>
          <w:tblCellMar>
            <w:top w:w="32" w:type="dxa"/>
            <w:left w:w="64" w:type="dxa"/>
            <w:bottom w:w="32" w:type="dxa"/>
            <w:right w:w="64" w:type="dxa"/>
          </w:tblCellMar>
        </w:tblPrEx>
        <w:trPr>
          <w:trHeight w:val="349"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6CBE">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5</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832E">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5A3">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冷焰火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969A">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5m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4C81">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B5AF">
            <w:pPr>
              <w:widowControl/>
              <w:snapToGrid w:val="0"/>
              <w:spacing w:line="400" w:lineRule="exact"/>
              <w:ind w:firstLine="420"/>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8</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EFB5">
            <w:pPr>
              <w:snapToGrid w:val="0"/>
              <w:spacing w:line="400" w:lineRule="exact"/>
              <w:ind w:firstLine="420"/>
              <w:jc w:val="center"/>
              <w:rPr>
                <w:rFonts w:ascii="Times New Roman" w:hAnsi="Times New Roman" w:eastAsiaTheme="minorEastAsia"/>
                <w:color w:val="auto"/>
                <w:sz w:val="21"/>
                <w:szCs w:val="21"/>
              </w:rPr>
            </w:pPr>
          </w:p>
        </w:tc>
      </w:tr>
      <w:tr w14:paraId="438481BB">
        <w:tblPrEx>
          <w:tblCellMar>
            <w:top w:w="32" w:type="dxa"/>
            <w:left w:w="64" w:type="dxa"/>
            <w:bottom w:w="32" w:type="dxa"/>
            <w:right w:w="64" w:type="dxa"/>
          </w:tblCellMar>
        </w:tblPrEx>
        <w:trPr>
          <w:trHeight w:val="349"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C88C">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6</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88D6">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BD3">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地毯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7E93">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ADD7">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BD0">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300</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08EE">
            <w:pPr>
              <w:snapToGrid w:val="0"/>
              <w:spacing w:line="400" w:lineRule="exact"/>
              <w:ind w:firstLine="420"/>
              <w:jc w:val="center"/>
              <w:rPr>
                <w:rFonts w:ascii="Times New Roman" w:hAnsi="Times New Roman" w:eastAsiaTheme="minorEastAsia"/>
                <w:color w:val="auto"/>
                <w:sz w:val="21"/>
                <w:szCs w:val="21"/>
              </w:rPr>
            </w:pPr>
          </w:p>
        </w:tc>
      </w:tr>
      <w:tr w14:paraId="1C513FF4">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2BB">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7</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29AEF">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LED屏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4FD">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主屏幕</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A04C">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17m*4.5m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5AE7">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1AD9">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76.5</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C2E3">
            <w:pPr>
              <w:snapToGrid w:val="0"/>
              <w:spacing w:line="400" w:lineRule="exact"/>
              <w:ind w:firstLine="420"/>
              <w:jc w:val="center"/>
              <w:rPr>
                <w:rFonts w:ascii="Times New Roman" w:hAnsi="Times New Roman" w:eastAsiaTheme="minorEastAsia"/>
                <w:color w:val="auto"/>
                <w:sz w:val="21"/>
                <w:szCs w:val="21"/>
              </w:rPr>
            </w:pPr>
          </w:p>
        </w:tc>
      </w:tr>
      <w:tr w14:paraId="16E36130">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4409">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8</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09A7">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133A">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台口屏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5D75">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10.5m*1m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0C9F">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平方米</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15AA">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10.5</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F5CC">
            <w:pPr>
              <w:snapToGrid w:val="0"/>
              <w:spacing w:line="400" w:lineRule="exact"/>
              <w:ind w:firstLine="420"/>
              <w:jc w:val="center"/>
              <w:rPr>
                <w:rFonts w:ascii="Times New Roman" w:hAnsi="Times New Roman" w:eastAsiaTheme="minorEastAsia"/>
                <w:color w:val="auto"/>
                <w:sz w:val="21"/>
                <w:szCs w:val="21"/>
              </w:rPr>
            </w:pPr>
          </w:p>
        </w:tc>
      </w:tr>
      <w:tr w14:paraId="13816311">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C41">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9</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8DD6">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0484">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视控师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F128">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3DA8">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43B9">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0D6A">
            <w:pPr>
              <w:snapToGrid w:val="0"/>
              <w:spacing w:line="400" w:lineRule="exact"/>
              <w:ind w:firstLine="420"/>
              <w:jc w:val="center"/>
              <w:rPr>
                <w:rFonts w:ascii="Times New Roman" w:hAnsi="Times New Roman" w:eastAsiaTheme="minorEastAsia"/>
                <w:color w:val="auto"/>
                <w:sz w:val="21"/>
                <w:szCs w:val="21"/>
              </w:rPr>
            </w:pPr>
          </w:p>
        </w:tc>
      </w:tr>
      <w:tr w14:paraId="49966EF1">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488F">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10</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6776E">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灯光系统</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CDE">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光束灯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554">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2F3A">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840">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46</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7EEF">
            <w:pPr>
              <w:snapToGrid w:val="0"/>
              <w:spacing w:line="400" w:lineRule="exact"/>
              <w:ind w:firstLine="420"/>
              <w:jc w:val="center"/>
              <w:rPr>
                <w:rFonts w:ascii="Times New Roman" w:hAnsi="Times New Roman" w:eastAsiaTheme="minorEastAsia"/>
                <w:color w:val="auto"/>
                <w:sz w:val="21"/>
                <w:szCs w:val="21"/>
              </w:rPr>
            </w:pPr>
          </w:p>
        </w:tc>
      </w:tr>
      <w:tr w14:paraId="23BED3E2">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E68">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11</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00DE">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0A41">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LED帕灯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55FF">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178A">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E560">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60</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37FE">
            <w:pPr>
              <w:snapToGrid w:val="0"/>
              <w:spacing w:line="400" w:lineRule="exact"/>
              <w:ind w:firstLine="420"/>
              <w:jc w:val="center"/>
              <w:rPr>
                <w:rFonts w:ascii="Times New Roman" w:hAnsi="Times New Roman" w:eastAsiaTheme="minorEastAsia"/>
                <w:color w:val="auto"/>
                <w:sz w:val="21"/>
                <w:szCs w:val="21"/>
              </w:rPr>
            </w:pPr>
          </w:p>
        </w:tc>
      </w:tr>
      <w:tr w14:paraId="096E2112">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38F3">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12</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B6CA">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4E9A">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灯控台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6761">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A44">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A4C1">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66D6">
            <w:pPr>
              <w:snapToGrid w:val="0"/>
              <w:spacing w:line="400" w:lineRule="exact"/>
              <w:ind w:firstLine="420"/>
              <w:jc w:val="center"/>
              <w:rPr>
                <w:rFonts w:ascii="Times New Roman" w:hAnsi="Times New Roman" w:eastAsiaTheme="minorEastAsia"/>
                <w:color w:val="auto"/>
                <w:sz w:val="21"/>
                <w:szCs w:val="21"/>
              </w:rPr>
            </w:pPr>
          </w:p>
        </w:tc>
      </w:tr>
      <w:tr w14:paraId="33F99C2D">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76CB">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13</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3FFC">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226">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灯控师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0036">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A60">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8F02">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91C90">
            <w:pPr>
              <w:snapToGrid w:val="0"/>
              <w:spacing w:line="400" w:lineRule="exact"/>
              <w:ind w:firstLine="420"/>
              <w:jc w:val="center"/>
              <w:rPr>
                <w:rFonts w:ascii="Times New Roman" w:hAnsi="Times New Roman" w:eastAsiaTheme="minorEastAsia"/>
                <w:color w:val="auto"/>
                <w:sz w:val="21"/>
                <w:szCs w:val="21"/>
              </w:rPr>
            </w:pPr>
          </w:p>
        </w:tc>
      </w:tr>
      <w:tr w14:paraId="76A1528D">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385A">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14</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38B8B">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音响系统</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2BD7">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音响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9080">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线阵8+4+4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5D96">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0A3A">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31887">
            <w:pPr>
              <w:widowControl/>
              <w:snapToGrid w:val="0"/>
              <w:spacing w:line="36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配送无线</w:t>
            </w:r>
          </w:p>
          <w:p w14:paraId="1A70DB7F">
            <w:pPr>
              <w:widowControl/>
              <w:snapToGrid w:val="0"/>
              <w:spacing w:line="36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手持话筒</w:t>
            </w:r>
          </w:p>
        </w:tc>
      </w:tr>
      <w:tr w14:paraId="1449D242">
        <w:tblPrEx>
          <w:tblCellMar>
            <w:top w:w="32" w:type="dxa"/>
            <w:left w:w="64" w:type="dxa"/>
            <w:bottom w:w="32" w:type="dxa"/>
            <w:right w:w="64" w:type="dxa"/>
          </w:tblCellMar>
        </w:tblPrEx>
        <w:trPr>
          <w:trHeight w:val="379"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ED00">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15</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E38D">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8E28">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音控师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122">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C82D">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5E3">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B947">
            <w:pPr>
              <w:snapToGrid w:val="0"/>
              <w:spacing w:line="360" w:lineRule="exact"/>
              <w:ind w:firstLine="420"/>
              <w:jc w:val="center"/>
              <w:rPr>
                <w:rFonts w:ascii="Times New Roman" w:hAnsi="Times New Roman" w:eastAsiaTheme="minorEastAsia"/>
                <w:color w:val="auto"/>
                <w:sz w:val="21"/>
                <w:szCs w:val="21"/>
              </w:rPr>
            </w:pPr>
          </w:p>
        </w:tc>
      </w:tr>
      <w:tr w14:paraId="238894A2">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D769">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16</w:t>
            </w:r>
          </w:p>
        </w:tc>
        <w:tc>
          <w:tcPr>
            <w:tcW w:w="1225" w:type="dxa"/>
            <w:vMerge w:val="restart"/>
            <w:tcBorders>
              <w:top w:val="single" w:color="000000" w:sz="4" w:space="0"/>
              <w:left w:val="single" w:color="000000" w:sz="4" w:space="0"/>
              <w:bottom w:val="nil"/>
              <w:right w:val="single" w:color="000000" w:sz="4" w:space="0"/>
            </w:tcBorders>
            <w:shd w:val="clear" w:color="auto" w:fill="auto"/>
            <w:vAlign w:val="center"/>
          </w:tcPr>
          <w:p w14:paraId="673BC224">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观众区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C79A">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桌子+桌布</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D47B3">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60cm*70cm*120cm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44F1C">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B97AD">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20</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68BA9">
            <w:pPr>
              <w:widowControl/>
              <w:snapToGrid w:val="0"/>
              <w:spacing w:line="36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活动使用</w:t>
            </w:r>
          </w:p>
        </w:tc>
      </w:tr>
      <w:tr w14:paraId="42DEF3D8">
        <w:tblPrEx>
          <w:tblCellMar>
            <w:top w:w="32" w:type="dxa"/>
            <w:left w:w="64" w:type="dxa"/>
            <w:bottom w:w="32" w:type="dxa"/>
            <w:right w:w="64" w:type="dxa"/>
          </w:tblCellMar>
        </w:tblPrEx>
        <w:trPr>
          <w:trHeight w:val="3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D435">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17</w:t>
            </w:r>
          </w:p>
        </w:tc>
        <w:tc>
          <w:tcPr>
            <w:tcW w:w="1225" w:type="dxa"/>
            <w:vMerge w:val="continue"/>
            <w:tcBorders>
              <w:top w:val="single" w:color="000000" w:sz="4" w:space="0"/>
              <w:left w:val="single" w:color="000000" w:sz="4" w:space="0"/>
              <w:bottom w:val="nil"/>
              <w:right w:val="single" w:color="000000" w:sz="4" w:space="0"/>
            </w:tcBorders>
            <w:shd w:val="clear" w:color="auto" w:fill="auto"/>
            <w:vAlign w:val="center"/>
          </w:tcPr>
          <w:p w14:paraId="1F6BC86D">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C8E8">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椅子+椅套</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C0E73">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32506">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把</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02974">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150</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0B8D">
            <w:pPr>
              <w:snapToGrid w:val="0"/>
              <w:spacing w:line="360" w:lineRule="exact"/>
              <w:ind w:firstLine="420"/>
              <w:jc w:val="center"/>
              <w:rPr>
                <w:rFonts w:ascii="Times New Roman" w:hAnsi="Times New Roman" w:eastAsiaTheme="minorEastAsia"/>
                <w:color w:val="auto"/>
                <w:sz w:val="21"/>
                <w:szCs w:val="21"/>
              </w:rPr>
            </w:pPr>
          </w:p>
        </w:tc>
      </w:tr>
      <w:tr w14:paraId="29818D15">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7437">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18</w:t>
            </w:r>
          </w:p>
        </w:tc>
        <w:tc>
          <w:tcPr>
            <w:tcW w:w="1225" w:type="dxa"/>
            <w:vMerge w:val="restart"/>
            <w:tcBorders>
              <w:top w:val="single" w:color="000000" w:sz="4" w:space="0"/>
              <w:left w:val="single" w:color="000000" w:sz="4" w:space="0"/>
              <w:right w:val="single" w:color="000000" w:sz="4" w:space="0"/>
            </w:tcBorders>
            <w:shd w:val="clear" w:color="auto" w:fill="auto"/>
            <w:vAlign w:val="center"/>
          </w:tcPr>
          <w:p w14:paraId="16A05E84">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展销区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9D3C">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特大展位</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AD1E1">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6m*6m*4.5m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2585C">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4C765">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2</w:t>
            </w:r>
          </w:p>
        </w:tc>
        <w:tc>
          <w:tcPr>
            <w:tcW w:w="1997" w:type="dxa"/>
            <w:vMerge w:val="restart"/>
            <w:tcBorders>
              <w:top w:val="single" w:color="000000" w:sz="4" w:space="0"/>
              <w:left w:val="single" w:color="000000" w:sz="4" w:space="0"/>
              <w:right w:val="single" w:color="000000" w:sz="4" w:space="0"/>
            </w:tcBorders>
            <w:shd w:val="clear" w:color="auto" w:fill="auto"/>
            <w:vAlign w:val="center"/>
          </w:tcPr>
          <w:p w14:paraId="74923ED6">
            <w:pPr>
              <w:widowControl/>
              <w:snapToGrid w:val="0"/>
              <w:spacing w:line="36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桁架+喷绘+超卡板</w:t>
            </w:r>
          </w:p>
        </w:tc>
      </w:tr>
      <w:tr w14:paraId="4B62B4C8">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237C">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19</w:t>
            </w:r>
          </w:p>
        </w:tc>
        <w:tc>
          <w:tcPr>
            <w:tcW w:w="1225" w:type="dxa"/>
            <w:vMerge w:val="continue"/>
            <w:tcBorders>
              <w:left w:val="single" w:color="000000" w:sz="4" w:space="0"/>
              <w:right w:val="single" w:color="000000" w:sz="4" w:space="0"/>
            </w:tcBorders>
            <w:shd w:val="clear" w:color="auto" w:fill="auto"/>
            <w:vAlign w:val="center"/>
          </w:tcPr>
          <w:p w14:paraId="3B74497A">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A9B4">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标准展间+2桌（带桌布）+2凳</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25D2C">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3m*3m*4.5m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D2159">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52E4C">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80</w:t>
            </w:r>
          </w:p>
        </w:tc>
        <w:tc>
          <w:tcPr>
            <w:tcW w:w="1997" w:type="dxa"/>
            <w:vMerge w:val="continue"/>
            <w:tcBorders>
              <w:left w:val="single" w:color="000000" w:sz="4" w:space="0"/>
              <w:bottom w:val="single" w:color="000000" w:sz="4" w:space="0"/>
              <w:right w:val="single" w:color="000000" w:sz="4" w:space="0"/>
            </w:tcBorders>
            <w:shd w:val="clear" w:color="auto" w:fill="auto"/>
            <w:vAlign w:val="center"/>
          </w:tcPr>
          <w:p w14:paraId="6CBDE0B7">
            <w:pPr>
              <w:widowControl/>
              <w:snapToGrid w:val="0"/>
              <w:spacing w:line="360" w:lineRule="exact"/>
              <w:ind w:firstLine="0" w:firstLineChars="0"/>
              <w:jc w:val="center"/>
              <w:textAlignment w:val="center"/>
              <w:rPr>
                <w:rFonts w:ascii="Times New Roman" w:hAnsi="Times New Roman" w:eastAsiaTheme="minorEastAsia"/>
                <w:color w:val="auto"/>
                <w:sz w:val="21"/>
                <w:szCs w:val="21"/>
              </w:rPr>
            </w:pPr>
          </w:p>
        </w:tc>
      </w:tr>
      <w:tr w14:paraId="4111B2AC">
        <w:tblPrEx>
          <w:tblCellMar>
            <w:top w:w="32" w:type="dxa"/>
            <w:left w:w="64" w:type="dxa"/>
            <w:bottom w:w="32" w:type="dxa"/>
            <w:right w:w="64" w:type="dxa"/>
          </w:tblCellMar>
        </w:tblPrEx>
        <w:trPr>
          <w:trHeight w:val="389"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3081">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20</w:t>
            </w:r>
          </w:p>
        </w:tc>
        <w:tc>
          <w:tcPr>
            <w:tcW w:w="1225" w:type="dxa"/>
            <w:vMerge w:val="continue"/>
            <w:tcBorders>
              <w:left w:val="single" w:color="000000" w:sz="4" w:space="0"/>
              <w:right w:val="single" w:color="000000" w:sz="4" w:space="0"/>
            </w:tcBorders>
            <w:shd w:val="clear" w:color="auto" w:fill="auto"/>
            <w:vAlign w:val="center"/>
          </w:tcPr>
          <w:p w14:paraId="2F578228">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0256">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桌子</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B73DB">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60cm*70cm*120cm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97DD">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6C424">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100</w:t>
            </w:r>
          </w:p>
        </w:tc>
        <w:tc>
          <w:tcPr>
            <w:tcW w:w="1997" w:type="dxa"/>
            <w:vMerge w:val="restart"/>
            <w:tcBorders>
              <w:top w:val="single" w:color="000000" w:sz="4" w:space="0"/>
              <w:left w:val="single" w:color="000000" w:sz="4" w:space="0"/>
              <w:right w:val="single" w:color="000000" w:sz="4" w:space="0"/>
            </w:tcBorders>
            <w:shd w:val="clear" w:color="auto" w:fill="auto"/>
            <w:vAlign w:val="center"/>
          </w:tcPr>
          <w:p w14:paraId="5C2F5E29">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长桌宴</w:t>
            </w:r>
          </w:p>
          <w:p w14:paraId="203C36DE">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布置使用</w:t>
            </w:r>
          </w:p>
        </w:tc>
      </w:tr>
      <w:tr w14:paraId="042CEF58">
        <w:tblPrEx>
          <w:tblCellMar>
            <w:top w:w="32" w:type="dxa"/>
            <w:left w:w="64" w:type="dxa"/>
            <w:bottom w:w="32" w:type="dxa"/>
            <w:right w:w="64" w:type="dxa"/>
          </w:tblCellMar>
        </w:tblPrEx>
        <w:trPr>
          <w:trHeight w:val="35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4A06">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21</w:t>
            </w:r>
          </w:p>
        </w:tc>
        <w:tc>
          <w:tcPr>
            <w:tcW w:w="1225" w:type="dxa"/>
            <w:vMerge w:val="continue"/>
            <w:tcBorders>
              <w:left w:val="single" w:color="000000" w:sz="4" w:space="0"/>
              <w:right w:val="single" w:color="000000" w:sz="4" w:space="0"/>
            </w:tcBorders>
            <w:shd w:val="clear" w:color="auto" w:fill="auto"/>
            <w:vAlign w:val="center"/>
          </w:tcPr>
          <w:p w14:paraId="2924A458">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877A">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凳子</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7466A">
            <w:pPr>
              <w:snapToGrid w:val="0"/>
              <w:spacing w:line="400" w:lineRule="exact"/>
              <w:ind w:firstLine="840" w:firstLineChars="40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503FB">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AC37">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300</w:t>
            </w:r>
          </w:p>
        </w:tc>
        <w:tc>
          <w:tcPr>
            <w:tcW w:w="1997" w:type="dxa"/>
            <w:vMerge w:val="continue"/>
            <w:tcBorders>
              <w:left w:val="single" w:color="000000" w:sz="4" w:space="0"/>
              <w:right w:val="single" w:color="000000" w:sz="4" w:space="0"/>
            </w:tcBorders>
            <w:shd w:val="clear" w:color="auto" w:fill="auto"/>
            <w:vAlign w:val="center"/>
          </w:tcPr>
          <w:p w14:paraId="0409B9E3">
            <w:pPr>
              <w:snapToGrid w:val="0"/>
              <w:spacing w:line="240" w:lineRule="exact"/>
              <w:ind w:firstLine="420"/>
              <w:jc w:val="center"/>
              <w:rPr>
                <w:rFonts w:ascii="Times New Roman" w:hAnsi="Times New Roman" w:eastAsiaTheme="minorEastAsia"/>
                <w:color w:val="auto"/>
                <w:sz w:val="21"/>
                <w:szCs w:val="21"/>
              </w:rPr>
            </w:pPr>
          </w:p>
        </w:tc>
      </w:tr>
      <w:tr w14:paraId="109CF087">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A715">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22</w:t>
            </w:r>
          </w:p>
        </w:tc>
        <w:tc>
          <w:tcPr>
            <w:tcW w:w="1225" w:type="dxa"/>
            <w:vMerge w:val="continue"/>
            <w:tcBorders>
              <w:left w:val="single" w:color="000000" w:sz="4" w:space="0"/>
              <w:right w:val="single" w:color="000000" w:sz="4" w:space="0"/>
            </w:tcBorders>
            <w:shd w:val="clear" w:color="auto" w:fill="auto"/>
            <w:vAlign w:val="center"/>
          </w:tcPr>
          <w:p w14:paraId="0DA4BF9A">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2ACD">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一次性碗筷</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1A243">
            <w:pPr>
              <w:snapToGrid w:val="0"/>
              <w:spacing w:line="400" w:lineRule="exact"/>
              <w:ind w:firstLine="840" w:firstLineChars="40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AA921">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幅</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00BA">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500</w:t>
            </w:r>
          </w:p>
        </w:tc>
        <w:tc>
          <w:tcPr>
            <w:tcW w:w="1997" w:type="dxa"/>
            <w:vMerge w:val="continue"/>
            <w:tcBorders>
              <w:left w:val="single" w:color="000000" w:sz="4" w:space="0"/>
              <w:right w:val="single" w:color="000000" w:sz="4" w:space="0"/>
            </w:tcBorders>
            <w:shd w:val="clear" w:color="auto" w:fill="auto"/>
            <w:vAlign w:val="center"/>
          </w:tcPr>
          <w:p w14:paraId="023399B9">
            <w:pPr>
              <w:snapToGrid w:val="0"/>
              <w:spacing w:line="240" w:lineRule="exact"/>
              <w:ind w:firstLine="420"/>
              <w:jc w:val="center"/>
              <w:rPr>
                <w:rFonts w:ascii="Times New Roman" w:hAnsi="Times New Roman" w:eastAsiaTheme="minorEastAsia"/>
                <w:color w:val="auto"/>
                <w:sz w:val="21"/>
                <w:szCs w:val="21"/>
              </w:rPr>
            </w:pPr>
          </w:p>
        </w:tc>
      </w:tr>
      <w:tr w14:paraId="3ED33E83">
        <w:tblPrEx>
          <w:tblCellMar>
            <w:top w:w="32" w:type="dxa"/>
            <w:left w:w="64" w:type="dxa"/>
            <w:bottom w:w="32" w:type="dxa"/>
            <w:right w:w="64" w:type="dxa"/>
          </w:tblCellMar>
        </w:tblPrEx>
        <w:trPr>
          <w:trHeight w:val="299"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25DD">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23</w:t>
            </w:r>
          </w:p>
        </w:tc>
        <w:tc>
          <w:tcPr>
            <w:tcW w:w="1225" w:type="dxa"/>
            <w:vMerge w:val="continue"/>
            <w:tcBorders>
              <w:left w:val="single" w:color="000000" w:sz="4" w:space="0"/>
              <w:right w:val="single" w:color="000000" w:sz="4" w:space="0"/>
            </w:tcBorders>
            <w:shd w:val="clear" w:color="auto" w:fill="auto"/>
            <w:vAlign w:val="center"/>
          </w:tcPr>
          <w:p w14:paraId="52ED7051">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B5F4">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桌布</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4C60">
            <w:pPr>
              <w:snapToGrid w:val="0"/>
              <w:spacing w:line="4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150</w:t>
            </w:r>
            <w:r>
              <w:rPr>
                <w:rFonts w:ascii="Times New Roman" w:hAnsi="Times New Roman" w:eastAsiaTheme="minorEastAsia"/>
                <w:color w:val="auto"/>
                <w:kern w:val="0"/>
                <w:sz w:val="21"/>
                <w:szCs w:val="21"/>
                <w:lang w:bidi="ar"/>
              </w:rPr>
              <w:t>cm</w:t>
            </w:r>
            <w:r>
              <w:rPr>
                <w:rFonts w:ascii="Times New Roman" w:hAnsi="Times New Roman" w:eastAsiaTheme="minorEastAsia"/>
                <w:color w:val="auto"/>
                <w:sz w:val="21"/>
                <w:szCs w:val="21"/>
              </w:rPr>
              <w:t>*150</w:t>
            </w:r>
            <w:r>
              <w:rPr>
                <w:rFonts w:ascii="Times New Roman" w:hAnsi="Times New Roman" w:eastAsiaTheme="minorEastAsia"/>
                <w:color w:val="auto"/>
                <w:kern w:val="0"/>
                <w:sz w:val="21"/>
                <w:szCs w:val="21"/>
                <w:lang w:bidi="ar"/>
              </w:rPr>
              <w:t>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5C6BB">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5D532">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100</w:t>
            </w:r>
          </w:p>
        </w:tc>
        <w:tc>
          <w:tcPr>
            <w:tcW w:w="1997" w:type="dxa"/>
            <w:vMerge w:val="continue"/>
            <w:tcBorders>
              <w:left w:val="single" w:color="000000" w:sz="4" w:space="0"/>
              <w:bottom w:val="single" w:color="000000" w:sz="4" w:space="0"/>
              <w:right w:val="single" w:color="000000" w:sz="4" w:space="0"/>
            </w:tcBorders>
            <w:shd w:val="clear" w:color="auto" w:fill="auto"/>
            <w:vAlign w:val="center"/>
          </w:tcPr>
          <w:p w14:paraId="19A089CD">
            <w:pPr>
              <w:snapToGrid w:val="0"/>
              <w:spacing w:line="240" w:lineRule="exact"/>
              <w:ind w:firstLine="420"/>
              <w:jc w:val="center"/>
              <w:rPr>
                <w:rFonts w:ascii="Times New Roman" w:hAnsi="Times New Roman" w:eastAsiaTheme="minorEastAsia"/>
                <w:color w:val="auto"/>
                <w:sz w:val="21"/>
                <w:szCs w:val="21"/>
              </w:rPr>
            </w:pPr>
          </w:p>
        </w:tc>
      </w:tr>
      <w:tr w14:paraId="09B82553">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F48A">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24</w:t>
            </w:r>
          </w:p>
        </w:tc>
        <w:tc>
          <w:tcPr>
            <w:tcW w:w="1225" w:type="dxa"/>
            <w:vMerge w:val="continue"/>
            <w:tcBorders>
              <w:left w:val="single" w:color="000000" w:sz="4" w:space="0"/>
              <w:right w:val="single" w:color="000000" w:sz="4" w:space="0"/>
            </w:tcBorders>
            <w:shd w:val="clear" w:color="auto" w:fill="auto"/>
            <w:vAlign w:val="center"/>
          </w:tcPr>
          <w:p w14:paraId="50DF40E0">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BD0D">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电力保障</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94FDF">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A0809">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组</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31C01">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84</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14B">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线材、插座、</w:t>
            </w:r>
          </w:p>
          <w:p w14:paraId="3B9978B2">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照明等</w:t>
            </w:r>
          </w:p>
        </w:tc>
      </w:tr>
      <w:tr w14:paraId="47717B28">
        <w:tblPrEx>
          <w:tblCellMar>
            <w:top w:w="32" w:type="dxa"/>
            <w:left w:w="64" w:type="dxa"/>
            <w:bottom w:w="32" w:type="dxa"/>
            <w:right w:w="64"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A0C3">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25</w:t>
            </w:r>
          </w:p>
        </w:tc>
        <w:tc>
          <w:tcPr>
            <w:tcW w:w="1225" w:type="dxa"/>
            <w:vMerge w:val="continue"/>
            <w:tcBorders>
              <w:left w:val="single" w:color="000000" w:sz="4" w:space="0"/>
              <w:right w:val="single" w:color="000000" w:sz="4" w:space="0"/>
            </w:tcBorders>
            <w:shd w:val="clear" w:color="auto" w:fill="auto"/>
            <w:vAlign w:val="center"/>
          </w:tcPr>
          <w:p w14:paraId="60306135">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1E92">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安保人员</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7AB98">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B6EB">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人</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C20E7">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F4FE">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开幕式需要</w:t>
            </w:r>
          </w:p>
        </w:tc>
      </w:tr>
      <w:tr w14:paraId="32B7DC8F">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80ED">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26</w:t>
            </w:r>
          </w:p>
        </w:tc>
        <w:tc>
          <w:tcPr>
            <w:tcW w:w="1225" w:type="dxa"/>
            <w:vMerge w:val="continue"/>
            <w:tcBorders>
              <w:left w:val="single" w:color="000000" w:sz="4" w:space="0"/>
              <w:bottom w:val="nil"/>
              <w:right w:val="single" w:color="000000" w:sz="4" w:space="0"/>
            </w:tcBorders>
            <w:shd w:val="clear" w:color="auto" w:fill="auto"/>
            <w:vAlign w:val="center"/>
          </w:tcPr>
          <w:p w14:paraId="60F4E44E">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66DE">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相关燃</w:t>
            </w:r>
          </w:p>
          <w:p w14:paraId="21622705">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气配套</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FB286">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9200">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DE33D">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300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81D1">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气灶、气罐、固体酒精租用</w:t>
            </w:r>
          </w:p>
        </w:tc>
      </w:tr>
      <w:tr w14:paraId="3D380AF9">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252D">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27</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01746">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氛围布置</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FCB">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喷绘桁架</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F702">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4m*3m*1m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5CFA8">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C4842">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8DB">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烤鱼进校园活动</w:t>
            </w:r>
          </w:p>
        </w:tc>
      </w:tr>
      <w:tr w14:paraId="6E60757A">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BBE3">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28</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CD9A">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7A7E">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门头</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4FCAD">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14m*5.5m*1.5m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E6EF0">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2AADB">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159D8">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PVC雕刻裱写真+超卡板+钢结构背撑</w:t>
            </w:r>
          </w:p>
        </w:tc>
      </w:tr>
      <w:tr w14:paraId="415C279A">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A80">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29</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49AC">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15A9">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美陈打卡点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6EDDB">
            <w:pPr>
              <w:snapToGrid w:val="0"/>
              <w:spacing w:line="4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8</w:t>
            </w:r>
            <w:r>
              <w:rPr>
                <w:rFonts w:ascii="Times New Roman" w:hAnsi="Times New Roman" w:eastAsiaTheme="minorEastAsia"/>
                <w:color w:val="auto"/>
                <w:kern w:val="0"/>
                <w:sz w:val="21"/>
                <w:szCs w:val="21"/>
                <w:lang w:bidi="ar"/>
              </w:rPr>
              <w:t>m</w:t>
            </w:r>
            <w:r>
              <w:rPr>
                <w:rFonts w:ascii="Times New Roman" w:hAnsi="Times New Roman" w:eastAsiaTheme="minorEastAsia"/>
                <w:color w:val="auto"/>
                <w:sz w:val="21"/>
                <w:szCs w:val="21"/>
              </w:rPr>
              <w:t>*2.5m*0.8m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FAEF8">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833B6">
            <w:pPr>
              <w:widowControl/>
              <w:snapToGrid w:val="0"/>
              <w:spacing w:line="400" w:lineRule="exact"/>
              <w:ind w:firstLine="420"/>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1</w:t>
            </w: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C23B">
            <w:pPr>
              <w:snapToGrid w:val="0"/>
              <w:spacing w:line="240" w:lineRule="exact"/>
              <w:ind w:firstLine="420"/>
              <w:jc w:val="center"/>
              <w:rPr>
                <w:rFonts w:ascii="Times New Roman" w:hAnsi="Times New Roman" w:eastAsiaTheme="minorEastAsia"/>
                <w:color w:val="auto"/>
                <w:sz w:val="21"/>
                <w:szCs w:val="21"/>
              </w:rPr>
            </w:pPr>
          </w:p>
        </w:tc>
      </w:tr>
      <w:tr w14:paraId="2FABAFC3">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471">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30</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4F031">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人力运输及其它服务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A07">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设计费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93C3">
            <w:pPr>
              <w:snapToGrid w:val="0"/>
              <w:spacing w:line="400" w:lineRule="exact"/>
              <w:ind w:firstLine="630" w:firstLineChars="30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E8B">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1A42">
            <w:pPr>
              <w:widowControl/>
              <w:snapToGrid w:val="0"/>
              <w:spacing w:line="400" w:lineRule="exact"/>
              <w:ind w:firstLine="420"/>
              <w:textAlignment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0EB2">
            <w:pPr>
              <w:snapToGrid w:val="0"/>
              <w:spacing w:line="240" w:lineRule="exact"/>
              <w:ind w:firstLine="210" w:firstLineChars="10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8000元内</w:t>
            </w:r>
          </w:p>
        </w:tc>
      </w:tr>
      <w:tr w14:paraId="38C192F7">
        <w:tblPrEx>
          <w:tblCellMar>
            <w:top w:w="32" w:type="dxa"/>
            <w:left w:w="64" w:type="dxa"/>
            <w:bottom w:w="32" w:type="dxa"/>
            <w:right w:w="64" w:type="dxa"/>
          </w:tblCellMar>
        </w:tblPrEx>
        <w:trPr>
          <w:trHeight w:val="35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914C">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31</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F90E">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963B">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工作证</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30EC">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9F41">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726E">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50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BC6D">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p>
        </w:tc>
      </w:tr>
      <w:tr w14:paraId="06D16F4F">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E0D3">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32</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E95A">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EE5A">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荣誉证</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9F35">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15cm*21cm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3AF">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本</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0998">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30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B79A">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p>
        </w:tc>
      </w:tr>
      <w:tr w14:paraId="0AB9B52C">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CD97">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33</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F3EB">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4F2">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座位名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8B4F">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FEAF">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671F">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150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1184">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（领导打座位牌，其他贴单位名字）</w:t>
            </w:r>
          </w:p>
        </w:tc>
      </w:tr>
      <w:tr w14:paraId="60D91B62">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FFA7">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34</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52A7">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838">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宣传单</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173C">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A4纸</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18F0">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753E">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500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C55C">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彩色宣传单</w:t>
            </w:r>
          </w:p>
        </w:tc>
      </w:tr>
      <w:tr w14:paraId="271AF977">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6AF4">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35</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B8C8">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9597">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主持人手卡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FE3">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C618">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5FAA">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10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12C">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p>
        </w:tc>
      </w:tr>
      <w:tr w14:paraId="575F766A">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13F6">
            <w:pPr>
              <w:widowControl/>
              <w:snapToGrid w:val="0"/>
              <w:spacing w:line="400" w:lineRule="exact"/>
              <w:ind w:firstLine="42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36</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9404">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A84">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矿泉水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A45C">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1F0F">
            <w:pPr>
              <w:widowControl/>
              <w:snapToGrid w:val="0"/>
              <w:spacing w:line="40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60C8">
            <w:pPr>
              <w:widowControl/>
              <w:snapToGrid w:val="0"/>
              <w:spacing w:line="400" w:lineRule="exact"/>
              <w:ind w:firstLine="210" w:firstLineChars="10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200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CCCC">
            <w:pPr>
              <w:widowControl/>
              <w:snapToGrid w:val="0"/>
              <w:spacing w:line="240" w:lineRule="exact"/>
              <w:ind w:firstLine="0" w:firstLineChars="0"/>
              <w:jc w:val="center"/>
              <w:textAlignment w:val="center"/>
              <w:rPr>
                <w:rFonts w:ascii="Times New Roman" w:hAnsi="Times New Roman" w:eastAsiaTheme="minorEastAsia"/>
                <w:color w:val="auto"/>
                <w:kern w:val="0"/>
                <w:sz w:val="21"/>
                <w:szCs w:val="21"/>
                <w:lang w:bidi="ar"/>
              </w:rPr>
            </w:pPr>
            <w:r>
              <w:rPr>
                <w:rFonts w:ascii="Times New Roman" w:hAnsi="Times New Roman" w:eastAsiaTheme="minorEastAsia"/>
                <w:color w:val="auto"/>
                <w:kern w:val="0"/>
                <w:sz w:val="21"/>
                <w:szCs w:val="21"/>
                <w:lang w:bidi="ar"/>
              </w:rPr>
              <w:t>开幕式用水</w:t>
            </w:r>
          </w:p>
        </w:tc>
      </w:tr>
      <w:tr w14:paraId="67653F8E">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537">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37</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E740">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6BE7">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人工搭建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34BE">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1CDD">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人次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1AD6">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4155">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展位搭建、撤出（含长桌宴布置）</w:t>
            </w:r>
          </w:p>
        </w:tc>
      </w:tr>
      <w:tr w14:paraId="0E72C198">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715">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38</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5B10">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7E3B">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场地巡逻（守夜）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7C5E">
            <w:pPr>
              <w:snapToGrid w:val="0"/>
              <w:spacing w:line="400" w:lineRule="exact"/>
              <w:ind w:firstLine="42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014E">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人次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018D">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4D92">
            <w:pPr>
              <w:widowControl/>
              <w:snapToGrid w:val="0"/>
              <w:spacing w:line="24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含二次转运3人、高铁站服务1人/天*9天、巡逻守夜2人/天*9天</w:t>
            </w:r>
          </w:p>
        </w:tc>
      </w:tr>
      <w:tr w14:paraId="7E9501EE">
        <w:tblPrEx>
          <w:tblCellMar>
            <w:top w:w="32" w:type="dxa"/>
            <w:left w:w="64" w:type="dxa"/>
            <w:bottom w:w="32" w:type="dxa"/>
            <w:right w:w="64" w:type="dxa"/>
          </w:tblCellMar>
        </w:tblPrEx>
        <w:trP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98BE">
            <w:pPr>
              <w:widowControl/>
              <w:snapToGrid w:val="0"/>
              <w:spacing w:line="400" w:lineRule="exact"/>
              <w:ind w:firstLine="42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39</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9786">
            <w:pPr>
              <w:snapToGrid w:val="0"/>
              <w:spacing w:line="400" w:lineRule="exact"/>
              <w:ind w:firstLine="420"/>
              <w:jc w:val="center"/>
              <w:rPr>
                <w:rFonts w:ascii="Times New Roman" w:hAnsi="Times New Roman" w:eastAsiaTheme="minorEastAsia"/>
                <w:color w:val="auto"/>
                <w:sz w:val="21"/>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DC19">
            <w:pPr>
              <w:widowControl/>
              <w:snapToGrid w:val="0"/>
              <w:spacing w:line="400" w:lineRule="exact"/>
              <w:ind w:firstLine="0" w:firstLineChars="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物料运输</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A4EA">
            <w:pPr>
              <w:snapToGrid w:val="0"/>
              <w:spacing w:line="400" w:lineRule="exact"/>
              <w:ind w:firstLine="210" w:firstLineChars="10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4.2m货车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8C30">
            <w:pPr>
              <w:widowControl/>
              <w:snapToGrid w:val="0"/>
              <w:spacing w:line="400" w:lineRule="exact"/>
              <w:ind w:firstLine="210" w:firstLineChars="100"/>
              <w:jc w:val="center"/>
              <w:textAlignment w:val="center"/>
              <w:rPr>
                <w:rFonts w:ascii="Times New Roman" w:hAnsi="Times New Roman" w:eastAsiaTheme="minorEastAsia"/>
                <w:color w:val="auto"/>
                <w:sz w:val="21"/>
                <w:szCs w:val="21"/>
              </w:rPr>
            </w:pPr>
            <w:r>
              <w:rPr>
                <w:rFonts w:ascii="Times New Roman" w:hAnsi="Times New Roman" w:eastAsiaTheme="minorEastAsia"/>
                <w:color w:val="auto"/>
                <w:kern w:val="0"/>
                <w:sz w:val="21"/>
                <w:szCs w:val="21"/>
                <w:lang w:bidi="ar"/>
              </w:rPr>
              <w:t>趟</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C57D">
            <w:pPr>
              <w:widowControl/>
              <w:snapToGrid w:val="0"/>
              <w:spacing w:line="400" w:lineRule="exact"/>
              <w:ind w:firstLine="420"/>
              <w:jc w:val="center"/>
              <w:textAlignment w:val="center"/>
              <w:rPr>
                <w:rFonts w:ascii="Times New Roman" w:hAnsi="Times New Roman" w:eastAsiaTheme="minorEastAsia"/>
                <w:color w:val="auto"/>
                <w:sz w:val="21"/>
                <w:szCs w:val="21"/>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FACB">
            <w:pPr>
              <w:snapToGrid w:val="0"/>
              <w:spacing w:line="24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1000元/趟内</w:t>
            </w:r>
          </w:p>
        </w:tc>
      </w:tr>
    </w:tbl>
    <w:p w14:paraId="3578038B">
      <w:pPr>
        <w:pStyle w:val="5"/>
        <w:widowControl/>
        <w:spacing w:line="540" w:lineRule="exact"/>
        <w:ind w:firstLine="560" w:firstLineChars="0"/>
        <w:rPr>
          <w:rFonts w:ascii="Times New Roman" w:hAnsi="Times New Roman" w:eastAsiaTheme="minorEastAsia"/>
          <w:b/>
          <w:bCs/>
          <w:color w:val="auto"/>
        </w:rPr>
      </w:pPr>
      <w:r>
        <w:rPr>
          <w:rFonts w:ascii="Times New Roman" w:hAnsi="Times New Roman" w:eastAsiaTheme="minorEastAsia"/>
          <w:b/>
          <w:bCs/>
          <w:color w:val="auto"/>
        </w:rPr>
        <w:t>三、服务方案</w:t>
      </w:r>
    </w:p>
    <w:p w14:paraId="582CBD8B">
      <w:pPr>
        <w:numPr>
          <w:ilvl w:val="255"/>
          <w:numId w:val="0"/>
        </w:numPr>
        <w:ind w:firstLine="420"/>
        <w:rPr>
          <w:rFonts w:ascii="Times New Roman" w:hAnsi="Times New Roman" w:eastAsiaTheme="minorEastAsia"/>
          <w:color w:val="auto"/>
        </w:rPr>
      </w:pPr>
      <w:r>
        <w:rPr>
          <w:rFonts w:ascii="Times New Roman" w:hAnsi="Times New Roman" w:eastAsiaTheme="minorEastAsia"/>
          <w:color w:val="auto"/>
        </w:rPr>
        <w:t>活动方案应体现整体执行方案，应急方案等内容。</w:t>
      </w:r>
    </w:p>
    <w:p w14:paraId="4770535D">
      <w:pPr>
        <w:pStyle w:val="5"/>
        <w:widowControl/>
        <w:spacing w:line="540" w:lineRule="exact"/>
        <w:ind w:firstLine="560" w:firstLineChars="0"/>
        <w:rPr>
          <w:rFonts w:ascii="Times New Roman" w:hAnsi="Times New Roman" w:eastAsiaTheme="minorEastAsia"/>
          <w:b/>
          <w:bCs/>
          <w:color w:val="auto"/>
        </w:rPr>
      </w:pPr>
      <w:bookmarkStart w:id="41" w:name="_Toc29319"/>
      <w:bookmarkStart w:id="42" w:name="_Toc4265"/>
      <w:bookmarkStart w:id="43" w:name="_Toc4711"/>
      <w:bookmarkStart w:id="44" w:name="_Toc106896326"/>
      <w:bookmarkStart w:id="45" w:name="_Toc26536"/>
      <w:bookmarkStart w:id="46" w:name="_Toc26462"/>
      <w:bookmarkStart w:id="47" w:name="_Toc3664"/>
      <w:r>
        <w:rPr>
          <w:rFonts w:ascii="Times New Roman" w:hAnsi="Times New Roman" w:eastAsiaTheme="minorEastAsia"/>
          <w:b/>
          <w:bCs/>
          <w:color w:val="auto"/>
        </w:rPr>
        <w:t>四、</w:t>
      </w:r>
      <w:bookmarkEnd w:id="41"/>
      <w:bookmarkEnd w:id="42"/>
      <w:bookmarkEnd w:id="43"/>
      <w:bookmarkEnd w:id="44"/>
      <w:bookmarkEnd w:id="45"/>
      <w:bookmarkEnd w:id="46"/>
      <w:bookmarkEnd w:id="47"/>
      <w:r>
        <w:rPr>
          <w:rFonts w:ascii="Times New Roman" w:hAnsi="Times New Roman" w:eastAsiaTheme="minorEastAsia"/>
          <w:b/>
          <w:bCs/>
          <w:color w:val="auto"/>
        </w:rPr>
        <w:t>质量保证及售后服务</w:t>
      </w:r>
    </w:p>
    <w:p w14:paraId="3B3AF6C5">
      <w:pPr>
        <w:tabs>
          <w:tab w:val="left" w:pos="6930"/>
        </w:tabs>
        <w:adjustRightInd w:val="0"/>
        <w:snapToGrid w:val="0"/>
        <w:ind w:firstLine="560"/>
        <w:rPr>
          <w:rFonts w:ascii="Times New Roman" w:hAnsi="Times New Roman" w:eastAsiaTheme="minorEastAsia"/>
          <w:bCs/>
          <w:color w:val="auto"/>
          <w:szCs w:val="28"/>
        </w:rPr>
      </w:pPr>
      <w:r>
        <w:rPr>
          <w:rFonts w:ascii="Times New Roman" w:hAnsi="Times New Roman" w:eastAsiaTheme="minorEastAsia"/>
          <w:bCs/>
          <w:color w:val="auto"/>
          <w:szCs w:val="28"/>
        </w:rPr>
        <w:t>1.</w:t>
      </w:r>
      <w:r>
        <w:rPr>
          <w:rFonts w:ascii="Times New Roman" w:hAnsi="Times New Roman" w:eastAsiaTheme="minorEastAsia"/>
          <w:color w:val="auto"/>
          <w:szCs w:val="28"/>
        </w:rPr>
        <w:t>成交供应商须指派专人负责本项目，全程跟进并确保活动执行质量及</w:t>
      </w:r>
      <w:r>
        <w:rPr>
          <w:rFonts w:ascii="Times New Roman" w:hAnsi="Times New Roman" w:eastAsiaTheme="minorEastAsia"/>
          <w:bCs/>
          <w:color w:val="auto"/>
          <w:szCs w:val="28"/>
        </w:rPr>
        <w:t>区域安全保障。</w:t>
      </w:r>
    </w:p>
    <w:p w14:paraId="6019B131">
      <w:pPr>
        <w:tabs>
          <w:tab w:val="left" w:pos="6930"/>
        </w:tabs>
        <w:adjustRightInd w:val="0"/>
        <w:snapToGrid w:val="0"/>
        <w:ind w:firstLine="560"/>
        <w:rPr>
          <w:rFonts w:ascii="Times New Roman" w:hAnsi="Times New Roman" w:eastAsiaTheme="minorEastAsia"/>
          <w:bCs/>
          <w:color w:val="auto"/>
          <w:szCs w:val="28"/>
        </w:rPr>
      </w:pPr>
      <w:r>
        <w:rPr>
          <w:rFonts w:ascii="Times New Roman" w:hAnsi="Times New Roman" w:eastAsiaTheme="minorEastAsia"/>
          <w:bCs/>
          <w:color w:val="auto"/>
          <w:szCs w:val="28"/>
        </w:rPr>
        <w:t>2.成交供应商在活动结束后完成撤场及活动区域搭建设施拆除、清理等工作。</w:t>
      </w:r>
    </w:p>
    <w:p w14:paraId="54AF8588">
      <w:pPr>
        <w:tabs>
          <w:tab w:val="left" w:pos="6930"/>
        </w:tabs>
        <w:adjustRightInd w:val="0"/>
        <w:snapToGrid w:val="0"/>
        <w:ind w:firstLine="560"/>
        <w:rPr>
          <w:rFonts w:ascii="Times New Roman" w:hAnsi="Times New Roman" w:eastAsiaTheme="minorEastAsia"/>
          <w:bCs/>
          <w:color w:val="auto"/>
          <w:szCs w:val="28"/>
        </w:rPr>
      </w:pPr>
      <w:r>
        <w:rPr>
          <w:rFonts w:ascii="Times New Roman" w:hAnsi="Times New Roman" w:eastAsiaTheme="minorEastAsia"/>
          <w:bCs/>
          <w:color w:val="auto"/>
          <w:szCs w:val="28"/>
        </w:rPr>
        <w:t>3.成交供应商必须严格按照采购人要求进行执行搭建。</w:t>
      </w:r>
    </w:p>
    <w:p w14:paraId="6CA29F59">
      <w:pPr>
        <w:tabs>
          <w:tab w:val="left" w:pos="6930"/>
        </w:tabs>
        <w:adjustRightInd w:val="0"/>
        <w:snapToGrid w:val="0"/>
        <w:ind w:firstLine="560"/>
        <w:rPr>
          <w:rFonts w:ascii="Times New Roman" w:hAnsi="Times New Roman" w:eastAsiaTheme="minorEastAsia"/>
          <w:bCs/>
          <w:color w:val="auto"/>
          <w:szCs w:val="28"/>
        </w:rPr>
      </w:pPr>
      <w:r>
        <w:rPr>
          <w:rFonts w:ascii="Times New Roman" w:hAnsi="Times New Roman" w:eastAsiaTheme="minorEastAsia"/>
          <w:bCs/>
          <w:color w:val="auto"/>
          <w:szCs w:val="28"/>
        </w:rPr>
        <w:t>4.成交供应商要充分考虑搭建时间和施工安全， 如果施工期间发生安全事故或者活动执行期间发生因搭建原因引起的事故，一切后果均由成交供应商负责。</w:t>
      </w:r>
    </w:p>
    <w:p w14:paraId="35C81D95">
      <w:pPr>
        <w:tabs>
          <w:tab w:val="left" w:pos="6930"/>
        </w:tabs>
        <w:adjustRightInd w:val="0"/>
        <w:snapToGrid w:val="0"/>
        <w:ind w:firstLine="560"/>
        <w:rPr>
          <w:rFonts w:ascii="Times New Roman" w:hAnsi="Times New Roman" w:eastAsiaTheme="minorEastAsia"/>
          <w:bCs/>
          <w:color w:val="auto"/>
          <w:szCs w:val="28"/>
        </w:rPr>
      </w:pPr>
      <w:r>
        <w:rPr>
          <w:rFonts w:ascii="Times New Roman" w:hAnsi="Times New Roman" w:eastAsiaTheme="minorEastAsia"/>
          <w:bCs/>
          <w:color w:val="auto"/>
          <w:szCs w:val="28"/>
        </w:rPr>
        <w:t>5.成交供应商应加强自身安全意识，严格遵守消防及安全治安法规，保障财产安全，防止意外事故及火灾的发生。</w:t>
      </w:r>
    </w:p>
    <w:p w14:paraId="5923A788">
      <w:pPr>
        <w:tabs>
          <w:tab w:val="left" w:pos="6930"/>
        </w:tabs>
        <w:adjustRightInd w:val="0"/>
        <w:snapToGrid w:val="0"/>
        <w:ind w:firstLine="560"/>
        <w:rPr>
          <w:rFonts w:ascii="Times New Roman" w:hAnsi="Times New Roman" w:eastAsiaTheme="minorEastAsia"/>
          <w:color w:val="auto"/>
        </w:rPr>
      </w:pPr>
      <w:r>
        <w:rPr>
          <w:rFonts w:ascii="Times New Roman" w:hAnsi="Times New Roman" w:eastAsiaTheme="minorEastAsia"/>
          <w:color w:val="auto"/>
          <w:szCs w:val="28"/>
        </w:rPr>
        <w:t>6.凡因提交资料不完整或执行质量未达要求而影响活动效果的情况，采购人有权追究相关责任。</w:t>
      </w:r>
    </w:p>
    <w:p w14:paraId="47DEF468">
      <w:pPr>
        <w:pStyle w:val="5"/>
        <w:widowControl/>
        <w:spacing w:line="540" w:lineRule="exact"/>
        <w:ind w:firstLine="560" w:firstLineChars="0"/>
        <w:rPr>
          <w:rFonts w:ascii="Times New Roman" w:hAnsi="Times New Roman" w:eastAsiaTheme="minorEastAsia"/>
          <w:b/>
          <w:bCs/>
          <w:color w:val="auto"/>
        </w:rPr>
      </w:pPr>
      <w:r>
        <w:rPr>
          <w:rFonts w:ascii="Times New Roman" w:hAnsi="Times New Roman" w:eastAsiaTheme="minorEastAsia"/>
          <w:b/>
          <w:bCs/>
          <w:color w:val="auto"/>
        </w:rPr>
        <w:t>五、服务团队要求</w:t>
      </w:r>
    </w:p>
    <w:p w14:paraId="4F53181E">
      <w:pPr>
        <w:pStyle w:val="2"/>
        <w:ind w:firstLine="560" w:firstLineChars="0"/>
        <w:rPr>
          <w:rFonts w:ascii="Times New Roman" w:hAnsi="Times New Roman" w:eastAsiaTheme="minorEastAsia"/>
          <w:color w:val="auto"/>
        </w:rPr>
      </w:pPr>
      <w:r>
        <w:rPr>
          <w:rFonts w:ascii="Times New Roman" w:hAnsi="Times New Roman" w:eastAsiaTheme="minorEastAsia"/>
          <w:color w:val="auto"/>
        </w:rPr>
        <w:t>根据采购人项目服务要求，供应商须拟派专业的团队成员符合活动要求，并指定1名本项目的总负责人供采购人与之对接活动相关落地事项，要求工作经验丰富，活动执行能力强。</w:t>
      </w:r>
      <w:bookmarkEnd w:id="31"/>
      <w:bookmarkStart w:id="48" w:name="_Toc2027"/>
    </w:p>
    <w:p w14:paraId="41D104AD">
      <w:pPr>
        <w:pStyle w:val="3"/>
        <w:ind w:firstLine="280"/>
        <w:rPr>
          <w:rFonts w:ascii="Times New Roman" w:hAnsi="Times New Roman" w:eastAsiaTheme="minorEastAsia"/>
          <w:color w:val="auto"/>
        </w:rPr>
      </w:pPr>
    </w:p>
    <w:p w14:paraId="0AAD2928">
      <w:pPr>
        <w:pStyle w:val="3"/>
        <w:ind w:firstLine="280"/>
        <w:rPr>
          <w:rFonts w:ascii="Times New Roman" w:hAnsi="Times New Roman" w:eastAsiaTheme="minorEastAsia"/>
          <w:color w:val="auto"/>
        </w:rPr>
      </w:pPr>
    </w:p>
    <w:p w14:paraId="3010A1DF">
      <w:pPr>
        <w:pStyle w:val="4"/>
        <w:ind w:firstLine="0" w:firstLineChars="0"/>
        <w:rPr>
          <w:rFonts w:ascii="Times New Roman" w:hAnsi="Times New Roman" w:eastAsiaTheme="minorEastAsia"/>
          <w:color w:val="auto"/>
        </w:rPr>
      </w:pPr>
      <w:bookmarkStart w:id="49" w:name="_Toc194572017"/>
      <w:bookmarkStart w:id="50" w:name="_Toc22650"/>
      <w:bookmarkStart w:id="51" w:name="_Toc7095"/>
      <w:bookmarkStart w:id="52" w:name="_Toc14656"/>
      <w:bookmarkStart w:id="53" w:name="_Toc32581"/>
      <w:bookmarkStart w:id="54" w:name="_Toc105081908"/>
      <w:bookmarkStart w:id="55" w:name="_Toc3496"/>
      <w:r>
        <w:rPr>
          <w:rFonts w:ascii="Times New Roman" w:hAnsi="Times New Roman" w:eastAsiaTheme="minorEastAsia"/>
          <w:color w:val="auto"/>
        </w:rPr>
        <w:t>第三篇  项目商务要求</w:t>
      </w:r>
      <w:bookmarkEnd w:id="48"/>
      <w:bookmarkEnd w:id="49"/>
      <w:bookmarkEnd w:id="50"/>
      <w:bookmarkEnd w:id="51"/>
      <w:bookmarkEnd w:id="52"/>
      <w:bookmarkEnd w:id="53"/>
      <w:bookmarkEnd w:id="54"/>
      <w:bookmarkEnd w:id="55"/>
    </w:p>
    <w:p w14:paraId="091EC6A6">
      <w:pPr>
        <w:pStyle w:val="5"/>
        <w:widowControl/>
        <w:spacing w:line="540" w:lineRule="exact"/>
        <w:ind w:firstLine="560" w:firstLineChars="0"/>
        <w:rPr>
          <w:rFonts w:ascii="Times New Roman" w:hAnsi="Times New Roman" w:eastAsiaTheme="minorEastAsia"/>
          <w:b/>
          <w:bCs/>
          <w:color w:val="auto"/>
        </w:rPr>
      </w:pPr>
      <w:bookmarkStart w:id="56" w:name="_Toc17826"/>
      <w:bookmarkStart w:id="57" w:name="_Toc267320049"/>
      <w:bookmarkStart w:id="58" w:name="_Toc4022"/>
      <w:bookmarkStart w:id="59" w:name="_Toc12492"/>
      <w:bookmarkStart w:id="60" w:name="_Toc23064"/>
      <w:bookmarkStart w:id="61" w:name="_Toc105081909"/>
      <w:bookmarkStart w:id="62" w:name="_Toc20306"/>
      <w:bookmarkStart w:id="63" w:name="_Hlk11539533"/>
      <w:r>
        <w:rPr>
          <w:rFonts w:ascii="Times New Roman" w:hAnsi="Times New Roman" w:eastAsiaTheme="minorEastAsia"/>
          <w:b/>
          <w:bCs/>
          <w:color w:val="auto"/>
        </w:rPr>
        <w:t>一、</w:t>
      </w:r>
      <w:bookmarkEnd w:id="56"/>
      <w:bookmarkEnd w:id="57"/>
      <w:r>
        <w:rPr>
          <w:rFonts w:ascii="Times New Roman" w:hAnsi="Times New Roman" w:eastAsiaTheme="minorEastAsia"/>
          <w:b/>
          <w:bCs/>
          <w:color w:val="auto"/>
        </w:rPr>
        <w:t>服务期、地点</w:t>
      </w:r>
      <w:bookmarkEnd w:id="58"/>
      <w:bookmarkEnd w:id="59"/>
      <w:bookmarkEnd w:id="60"/>
      <w:bookmarkEnd w:id="61"/>
      <w:bookmarkEnd w:id="62"/>
    </w:p>
    <w:p w14:paraId="7CB79196">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（一）服务期：合同签订之日起至活动执行完毕</w:t>
      </w:r>
    </w:p>
    <w:p w14:paraId="29592C0B">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成交供应商应当保证在合同履约期内随时作出响应，并尽量满足采购人的活动执行需求，特别是当时间紧迫的情况下应优先供应采购人。</w:t>
      </w:r>
    </w:p>
    <w:p w14:paraId="5CFB61E9">
      <w:pPr>
        <w:spacing w:line="550" w:lineRule="exact"/>
        <w:ind w:firstLine="536"/>
        <w:jc w:val="left"/>
        <w:rPr>
          <w:rFonts w:ascii="Times New Roman" w:hAnsi="Times New Roman" w:eastAsiaTheme="minorEastAsia"/>
          <w:color w:val="auto"/>
          <w:spacing w:val="-6"/>
        </w:rPr>
      </w:pPr>
      <w:r>
        <w:rPr>
          <w:rFonts w:ascii="Times New Roman" w:hAnsi="Times New Roman" w:eastAsiaTheme="minorEastAsia"/>
          <w:color w:val="auto"/>
          <w:spacing w:val="-6"/>
        </w:rPr>
        <w:t>（二）服务地点：重庆市万州区</w:t>
      </w:r>
      <w:r>
        <w:rPr>
          <w:rFonts w:ascii="Times New Roman" w:hAnsi="Times New Roman" w:eastAsiaTheme="minorEastAsia"/>
          <w:color w:val="auto"/>
        </w:rPr>
        <w:t>江南会展广场</w:t>
      </w:r>
    </w:p>
    <w:p w14:paraId="32E7FF29">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（三）验收方式：活动执行完毕，向采购人提供验收材料，包括但不限于：</w:t>
      </w:r>
    </w:p>
    <w:p w14:paraId="0934A7BB">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1.活动需求清单、数量、材质、规格等。</w:t>
      </w:r>
    </w:p>
    <w:p w14:paraId="4413709F">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2.与清单对应的实物及验收照片等。</w:t>
      </w:r>
    </w:p>
    <w:p w14:paraId="38D46CBD">
      <w:pPr>
        <w:pStyle w:val="2"/>
        <w:spacing w:after="0" w:line="550" w:lineRule="exact"/>
        <w:ind w:firstLine="560"/>
        <w:jc w:val="left"/>
        <w:rPr>
          <w:rFonts w:ascii="Times New Roman" w:hAnsi="Times New Roman" w:eastAsiaTheme="minorEastAsia"/>
          <w:color w:val="auto"/>
        </w:rPr>
      </w:pPr>
      <w:r>
        <w:rPr>
          <w:rFonts w:ascii="Times New Roman" w:hAnsi="Times New Roman" w:eastAsiaTheme="minorEastAsia"/>
          <w:color w:val="auto"/>
        </w:rPr>
        <w:t>3.在项目执行过程中，如因实际情况发生变动，需做好变更记录和相关佐证材料以便验收。若验收过程中发现品种、规格、数量低于约定需求，结算价应按照实际执行情况审减。</w:t>
      </w:r>
    </w:p>
    <w:p w14:paraId="485C547E">
      <w:pPr>
        <w:pStyle w:val="5"/>
        <w:widowControl/>
        <w:spacing w:line="540" w:lineRule="exact"/>
        <w:ind w:firstLine="560" w:firstLineChars="0"/>
        <w:rPr>
          <w:rFonts w:ascii="Times New Roman" w:hAnsi="Times New Roman" w:eastAsiaTheme="minorEastAsia"/>
          <w:b/>
          <w:bCs/>
          <w:color w:val="auto"/>
        </w:rPr>
      </w:pPr>
      <w:bookmarkStart w:id="64" w:name="_Toc12735"/>
      <w:bookmarkStart w:id="65" w:name="_Toc1991"/>
      <w:bookmarkStart w:id="66" w:name="_Toc31339"/>
      <w:bookmarkStart w:id="67" w:name="_Toc10611"/>
      <w:bookmarkStart w:id="68" w:name="_Toc10219"/>
      <w:bookmarkStart w:id="69" w:name="_Toc105081910"/>
      <w:bookmarkStart w:id="70" w:name="_Toc267320050"/>
      <w:r>
        <w:rPr>
          <w:rFonts w:ascii="Times New Roman" w:hAnsi="Times New Roman" w:eastAsiaTheme="minorEastAsia"/>
          <w:b/>
          <w:bCs/>
          <w:color w:val="auto"/>
        </w:rPr>
        <w:t>二、报价要求</w:t>
      </w:r>
      <w:bookmarkEnd w:id="64"/>
      <w:bookmarkEnd w:id="65"/>
      <w:bookmarkEnd w:id="66"/>
      <w:bookmarkEnd w:id="67"/>
      <w:bookmarkEnd w:id="68"/>
      <w:bookmarkEnd w:id="69"/>
    </w:p>
    <w:bookmarkEnd w:id="70"/>
    <w:p w14:paraId="19224AB4">
      <w:pPr>
        <w:spacing w:line="550" w:lineRule="exact"/>
        <w:ind w:firstLine="560"/>
        <w:jc w:val="left"/>
        <w:rPr>
          <w:rFonts w:ascii="Times New Roman" w:hAnsi="Times New Roman" w:eastAsiaTheme="minorEastAsia"/>
          <w:color w:val="auto"/>
        </w:rPr>
      </w:pPr>
      <w:bookmarkStart w:id="71" w:name="_Toc10958"/>
      <w:bookmarkStart w:id="72" w:name="_Toc1752"/>
      <w:bookmarkStart w:id="73" w:name="_Toc16784"/>
      <w:bookmarkStart w:id="74" w:name="_Toc267320051"/>
      <w:bookmarkStart w:id="75" w:name="_Toc29796"/>
      <w:bookmarkStart w:id="76" w:name="_Toc9507"/>
      <w:r>
        <w:rPr>
          <w:rFonts w:ascii="Times New Roman" w:hAnsi="Times New Roman" w:eastAsiaTheme="minorEastAsia"/>
          <w:color w:val="auto"/>
        </w:rPr>
        <w:t>（一）报价方式</w:t>
      </w:r>
    </w:p>
    <w:p w14:paraId="5398A891">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1.本项目最高限价35万元（含税价），包括但不限于：服务期间发生的活动配合设计费、物料制作、设备租赁、搭建与拆除、音视频服务、人工、交通及食宿等所需提供的所有服务及税费，以及合同文件中约定的应由成交供应商承担的所有责任、义务和一般风险等费用，采购人除此以外不支付其它费用。采因供应商自身原因造成漏报、少报皆由其自行承担责任，采购人不再补偿。</w:t>
      </w:r>
    </w:p>
    <w:p w14:paraId="22879FF7">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2.报价中各项单价为不含税价，不作为评分依据，作为据实结算依据。参选人的投标总报价不应高于投标总报价最高限价，否则由评选委员会作否决投标处理。</w:t>
      </w:r>
    </w:p>
    <w:p w14:paraId="48107FAD">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3.《报价一览表》中总报价分为含税价及不含税价分别填报，并注明提供发票的类型。如供应商提供增值税普通发票，则以最终含税报价作为经济分评分依据，如供应商提供增值税专用发票，则以最终不含税报价作为经济分评分依据。</w:t>
      </w:r>
    </w:p>
    <w:p w14:paraId="3BFEEB7C">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4.本竞争性比选文件中所指税费仅为增值税税费，不包含附加税、所得税等其他税费。</w:t>
      </w:r>
    </w:p>
    <w:p w14:paraId="3D9CD382">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（二）报价原则</w:t>
      </w:r>
    </w:p>
    <w:p w14:paraId="446AE570">
      <w:pPr>
        <w:spacing w:line="550" w:lineRule="exact"/>
        <w:ind w:firstLine="562"/>
        <w:jc w:val="left"/>
        <w:rPr>
          <w:rFonts w:ascii="Times New Roman" w:hAnsi="Times New Roman" w:eastAsiaTheme="minorEastAsia"/>
          <w:b/>
          <w:bCs/>
          <w:color w:val="auto"/>
        </w:rPr>
      </w:pPr>
      <w:r>
        <w:rPr>
          <w:rFonts w:ascii="Times New Roman" w:hAnsi="Times New Roman" w:eastAsiaTheme="minorEastAsia"/>
          <w:b/>
          <w:bCs/>
          <w:color w:val="auto"/>
        </w:rPr>
        <w:t>1.各供应商响应文件报价的各项单价不得高于“华龙网集团活动采购高频物料单项最高限价”（详见附件2），如果超出，按照不超出最高限价进行修正</w:t>
      </w:r>
      <w:r>
        <w:rPr>
          <w:rFonts w:ascii="Times New Roman" w:hAnsi="Times New Roman" w:eastAsiaTheme="minorEastAsia"/>
          <w:color w:val="auto"/>
        </w:rPr>
        <w:t>。</w:t>
      </w:r>
    </w:p>
    <w:p w14:paraId="53F0D0E7">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2.报价需完整，包括材质、数量规格、单价、小计、总额等，如不收费项目注明“赠送”。</w:t>
      </w:r>
    </w:p>
    <w:p w14:paraId="588B183D">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3.因活动中涉及的设备及物料种类繁多，采购人“华龙网集团活动采购高频物料单项最高限价”中包含单项覆盖不全，采购人提供的报价清单中涉及的种类物品未包含在采购人库内清单中，该项价格必须经采购人认质认价后确定。</w:t>
      </w:r>
    </w:p>
    <w:p w14:paraId="6B2DD2B2">
      <w:pPr>
        <w:pStyle w:val="2"/>
        <w:spacing w:after="0" w:line="550" w:lineRule="exact"/>
        <w:ind w:firstLine="560"/>
        <w:jc w:val="left"/>
        <w:rPr>
          <w:rFonts w:ascii="Times New Roman" w:hAnsi="Times New Roman" w:eastAsiaTheme="minorEastAsia"/>
          <w:color w:val="auto"/>
        </w:rPr>
      </w:pPr>
      <w:r>
        <w:rPr>
          <w:rFonts w:ascii="Times New Roman" w:hAnsi="Times New Roman" w:eastAsiaTheme="minorEastAsia"/>
          <w:color w:val="auto"/>
        </w:rPr>
        <w:t>（三）结算方式</w:t>
      </w:r>
    </w:p>
    <w:p w14:paraId="57F8DE24">
      <w:pPr>
        <w:pStyle w:val="2"/>
        <w:spacing w:after="0" w:line="550" w:lineRule="exact"/>
        <w:ind w:firstLine="560"/>
        <w:jc w:val="left"/>
        <w:rPr>
          <w:rFonts w:ascii="Times New Roman" w:hAnsi="Times New Roman" w:eastAsiaTheme="minorEastAsia"/>
          <w:color w:val="auto"/>
        </w:rPr>
      </w:pPr>
      <w:r>
        <w:rPr>
          <w:rFonts w:ascii="Times New Roman" w:hAnsi="Times New Roman" w:eastAsiaTheme="minorEastAsia"/>
          <w:color w:val="auto"/>
        </w:rPr>
        <w:t>1.实际执行过程中，成交供应商响应文件已包含的内容按合同价结算。</w:t>
      </w:r>
    </w:p>
    <w:p w14:paraId="016EDF14">
      <w:pPr>
        <w:pStyle w:val="2"/>
        <w:spacing w:after="0" w:line="550" w:lineRule="exact"/>
        <w:ind w:firstLine="560"/>
        <w:jc w:val="left"/>
        <w:rPr>
          <w:rFonts w:ascii="Times New Roman" w:hAnsi="Times New Roman" w:eastAsiaTheme="minorEastAsia"/>
          <w:color w:val="auto"/>
        </w:rPr>
      </w:pPr>
      <w:r>
        <w:rPr>
          <w:rFonts w:ascii="Times New Roman" w:hAnsi="Times New Roman" w:eastAsiaTheme="minorEastAsia"/>
          <w:color w:val="auto"/>
        </w:rPr>
        <w:t>2.合同范围外新增项目：</w:t>
      </w:r>
    </w:p>
    <w:p w14:paraId="1570A722">
      <w:pPr>
        <w:pStyle w:val="2"/>
        <w:spacing w:after="0" w:line="550" w:lineRule="exact"/>
        <w:ind w:firstLine="560"/>
        <w:jc w:val="left"/>
        <w:rPr>
          <w:rFonts w:ascii="Times New Roman" w:hAnsi="Times New Roman" w:eastAsiaTheme="minorEastAsia"/>
          <w:color w:val="auto"/>
        </w:rPr>
      </w:pPr>
      <w:r>
        <w:rPr>
          <w:rFonts w:ascii="Times New Roman" w:hAnsi="Times New Roman" w:eastAsiaTheme="minorEastAsia"/>
          <w:color w:val="auto"/>
        </w:rPr>
        <w:t>实际执行过程中发生的工程量增减或实施项目发生变更，在结算时，与采购人现场确认签证进行调整：</w:t>
      </w:r>
    </w:p>
    <w:p w14:paraId="1DC884EB">
      <w:pPr>
        <w:pStyle w:val="2"/>
        <w:spacing w:after="0" w:line="550" w:lineRule="exact"/>
        <w:ind w:firstLine="560"/>
        <w:jc w:val="left"/>
        <w:rPr>
          <w:rFonts w:ascii="Times New Roman" w:hAnsi="Times New Roman" w:eastAsiaTheme="minorEastAsia"/>
          <w:color w:val="auto"/>
        </w:rPr>
      </w:pPr>
      <w:r>
        <w:rPr>
          <w:rFonts w:ascii="Times New Roman" w:hAnsi="Times New Roman" w:eastAsiaTheme="minorEastAsia"/>
          <w:color w:val="auto"/>
        </w:rPr>
        <w:t>（1）成交供应商响应文件中包含有相同单项或类似单项的，参照合同单价执行（由采购人审定）。</w:t>
      </w:r>
    </w:p>
    <w:p w14:paraId="309FE7E1">
      <w:pPr>
        <w:pStyle w:val="2"/>
        <w:spacing w:after="0" w:line="550" w:lineRule="exact"/>
        <w:ind w:firstLine="560"/>
        <w:jc w:val="left"/>
        <w:rPr>
          <w:rFonts w:ascii="Times New Roman" w:hAnsi="Times New Roman" w:eastAsiaTheme="minorEastAsia"/>
          <w:color w:val="auto"/>
        </w:rPr>
      </w:pPr>
      <w:r>
        <w:rPr>
          <w:rFonts w:ascii="Times New Roman" w:hAnsi="Times New Roman" w:eastAsiaTheme="minorEastAsia"/>
          <w:color w:val="auto"/>
        </w:rPr>
        <w:t>（2）成交供应商响应文件中无相同单项或类似单项的，该项价格必须经采购人认质认价后确定，办理结算。</w:t>
      </w:r>
    </w:p>
    <w:p w14:paraId="018F5CED">
      <w:pPr>
        <w:pStyle w:val="2"/>
        <w:spacing w:after="0" w:line="550" w:lineRule="exact"/>
        <w:ind w:firstLine="560"/>
        <w:jc w:val="left"/>
        <w:rPr>
          <w:rFonts w:ascii="Times New Roman" w:hAnsi="Times New Roman" w:eastAsiaTheme="minorEastAsia"/>
          <w:color w:val="auto"/>
        </w:rPr>
      </w:pPr>
      <w:r>
        <w:rPr>
          <w:rFonts w:ascii="Times New Roman" w:hAnsi="Times New Roman" w:eastAsiaTheme="minorEastAsia"/>
          <w:color w:val="auto"/>
        </w:rPr>
        <w:t>3.供应商对本项目的报价，应根据市场价格以及企业自身的实力自主报价。因报价估计不足或市场材料、设备价格波动，一律由供应商自行负责，采购人均不承担价差补偿。</w:t>
      </w:r>
    </w:p>
    <w:p w14:paraId="73EC9213">
      <w:pPr>
        <w:pStyle w:val="5"/>
        <w:widowControl/>
        <w:spacing w:line="540" w:lineRule="exact"/>
        <w:ind w:firstLine="560" w:firstLineChars="0"/>
        <w:rPr>
          <w:rFonts w:ascii="Times New Roman" w:hAnsi="Times New Roman" w:eastAsiaTheme="minorEastAsia"/>
          <w:b/>
          <w:bCs/>
          <w:color w:val="auto"/>
        </w:rPr>
      </w:pPr>
      <w:bookmarkStart w:id="77" w:name="_Toc105081911"/>
      <w:r>
        <w:rPr>
          <w:rFonts w:ascii="Times New Roman" w:hAnsi="Times New Roman" w:eastAsiaTheme="minorEastAsia"/>
          <w:b/>
          <w:bCs/>
          <w:color w:val="auto"/>
        </w:rPr>
        <w:t>三、付款方式</w:t>
      </w:r>
      <w:bookmarkEnd w:id="71"/>
      <w:bookmarkEnd w:id="72"/>
      <w:bookmarkEnd w:id="73"/>
      <w:bookmarkEnd w:id="74"/>
      <w:bookmarkEnd w:id="75"/>
      <w:bookmarkEnd w:id="76"/>
      <w:bookmarkEnd w:id="77"/>
      <w:bookmarkStart w:id="78" w:name="_Toc267320052"/>
    </w:p>
    <w:p w14:paraId="55ACDE46">
      <w:pPr>
        <w:pStyle w:val="5"/>
        <w:spacing w:line="550" w:lineRule="exact"/>
        <w:ind w:firstLine="560"/>
        <w:rPr>
          <w:rFonts w:ascii="Times New Roman" w:hAnsi="Times New Roman" w:eastAsiaTheme="minorEastAsia"/>
          <w:color w:val="auto"/>
          <w:szCs w:val="24"/>
        </w:rPr>
      </w:pPr>
      <w:bookmarkStart w:id="79" w:name="_Toc9812"/>
      <w:bookmarkStart w:id="80" w:name="_Toc1688"/>
      <w:bookmarkStart w:id="81" w:name="_Toc1356"/>
      <w:bookmarkStart w:id="82" w:name="_Toc24"/>
      <w:bookmarkStart w:id="83" w:name="_Toc14635"/>
      <w:r>
        <w:rPr>
          <w:rFonts w:ascii="Times New Roman" w:hAnsi="Times New Roman" w:eastAsiaTheme="minorEastAsia"/>
          <w:color w:val="auto"/>
          <w:szCs w:val="24"/>
        </w:rPr>
        <w:t>1.按照最终签订合同的付款方式进行支付。</w:t>
      </w:r>
    </w:p>
    <w:p w14:paraId="63D7F852">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2.支付款项前，供应商应向采购人开具合法有效的增值税发票，若未提供合法有效的等额的增值税发票和结案材料的，采购人有权顺延付款时间且不承担任何逾期付款的违约责任。</w:t>
      </w:r>
    </w:p>
    <w:p w14:paraId="6F5E5A45">
      <w:pPr>
        <w:pStyle w:val="5"/>
        <w:widowControl/>
        <w:spacing w:line="540" w:lineRule="exact"/>
        <w:ind w:firstLine="560" w:firstLineChars="0"/>
        <w:rPr>
          <w:rFonts w:ascii="Times New Roman" w:hAnsi="Times New Roman" w:eastAsiaTheme="minorEastAsia"/>
          <w:b/>
          <w:bCs/>
          <w:color w:val="auto"/>
        </w:rPr>
      </w:pPr>
      <w:r>
        <w:rPr>
          <w:rFonts w:ascii="Times New Roman" w:hAnsi="Times New Roman" w:eastAsiaTheme="minorEastAsia"/>
          <w:b/>
          <w:bCs/>
          <w:color w:val="auto"/>
        </w:rPr>
        <w:t>四、其他商务要求内容</w:t>
      </w:r>
    </w:p>
    <w:p w14:paraId="11BA0C45">
      <w:pPr>
        <w:spacing w:line="550" w:lineRule="exact"/>
        <w:ind w:firstLine="560"/>
        <w:jc w:val="left"/>
        <w:rPr>
          <w:rFonts w:ascii="Times New Roman" w:hAnsi="Times New Roman" w:eastAsiaTheme="minorEastAsia"/>
          <w:color w:val="auto"/>
        </w:rPr>
      </w:pPr>
      <w:r>
        <w:rPr>
          <w:rFonts w:ascii="Times New Roman" w:hAnsi="Times New Roman" w:eastAsiaTheme="minorEastAsia"/>
          <w:color w:val="auto"/>
        </w:rPr>
        <w:t>1.未经采购人的同意，项目中选供应商不得将中选的项目分包、转让给其他单位。否则，采购人可随时取消其中选资格，由此给采购人和中选供应商造成的经济损失均由中选供应商全部承担。</w:t>
      </w:r>
    </w:p>
    <w:p w14:paraId="297568A4">
      <w:pPr>
        <w:spacing w:line="550" w:lineRule="exact"/>
        <w:ind w:firstLine="478" w:firstLineChars="171"/>
        <w:jc w:val="left"/>
        <w:rPr>
          <w:rFonts w:ascii="Times New Roman" w:hAnsi="Times New Roman" w:eastAsiaTheme="minorEastAsia"/>
          <w:color w:val="auto"/>
        </w:rPr>
      </w:pPr>
      <w:r>
        <w:rPr>
          <w:rFonts w:ascii="Times New Roman" w:hAnsi="Times New Roman" w:eastAsiaTheme="minorEastAsia"/>
          <w:color w:val="auto"/>
        </w:rPr>
        <w:t>2.其他未尽事宜由供需双方在采购合同中详细约定。</w:t>
      </w:r>
    </w:p>
    <w:p w14:paraId="183C308D">
      <w:pPr>
        <w:pStyle w:val="2"/>
        <w:ind w:firstLine="560" w:firstLineChars="0"/>
        <w:rPr>
          <w:rFonts w:ascii="Times New Roman" w:hAnsi="Times New Roman" w:eastAsiaTheme="minorEastAsia"/>
          <w:color w:val="auto"/>
        </w:rPr>
      </w:pPr>
    </w:p>
    <w:bookmarkEnd w:id="63"/>
    <w:bookmarkEnd w:id="78"/>
    <w:bookmarkEnd w:id="79"/>
    <w:bookmarkEnd w:id="80"/>
    <w:bookmarkEnd w:id="81"/>
    <w:bookmarkEnd w:id="82"/>
    <w:bookmarkEnd w:id="83"/>
    <w:p w14:paraId="581F43F3">
      <w:pPr>
        <w:ind w:firstLine="560"/>
        <w:rPr>
          <w:rFonts w:ascii="Times New Roman" w:hAnsi="Times New Roman" w:eastAsiaTheme="minorEastAsia"/>
          <w:color w:val="auto"/>
        </w:rPr>
      </w:pPr>
      <w:bookmarkStart w:id="84" w:name="_Toc17562"/>
      <w:bookmarkStart w:id="85" w:name="_Toc6979"/>
      <w:bookmarkStart w:id="86" w:name="_Toc105081922"/>
      <w:bookmarkStart w:id="87" w:name="_Toc10285"/>
      <w:bookmarkStart w:id="88" w:name="_Toc10997"/>
      <w:bookmarkStart w:id="89" w:name="_Toc194572018"/>
      <w:bookmarkStart w:id="90" w:name="_Toc10303"/>
      <w:bookmarkStart w:id="91" w:name="_Toc15237"/>
      <w:r>
        <w:rPr>
          <w:rFonts w:ascii="Times New Roman" w:hAnsi="Times New Roman" w:eastAsiaTheme="minorEastAsia"/>
          <w:color w:val="auto"/>
        </w:rPr>
        <w:br w:type="page"/>
      </w:r>
    </w:p>
    <w:p w14:paraId="427E99FE">
      <w:pPr>
        <w:pStyle w:val="4"/>
        <w:ind w:firstLine="643"/>
        <w:rPr>
          <w:rFonts w:ascii="Times New Roman" w:hAnsi="Times New Roman" w:eastAsiaTheme="minorEastAsia"/>
          <w:color w:val="auto"/>
        </w:rPr>
      </w:pPr>
      <w:r>
        <w:rPr>
          <w:rFonts w:ascii="Times New Roman" w:hAnsi="Times New Roman" w:eastAsiaTheme="minorEastAsia"/>
          <w:color w:val="auto"/>
        </w:rPr>
        <w:t xml:space="preserve">第四篇  </w:t>
      </w:r>
      <w:bookmarkEnd w:id="84"/>
      <w:r>
        <w:rPr>
          <w:rFonts w:ascii="Times New Roman" w:hAnsi="Times New Roman" w:eastAsiaTheme="minorEastAsia"/>
          <w:color w:val="auto"/>
        </w:rPr>
        <w:t>比选程序及方法、评审标准</w:t>
      </w:r>
      <w:bookmarkEnd w:id="85"/>
      <w:bookmarkEnd w:id="86"/>
      <w:bookmarkEnd w:id="87"/>
      <w:bookmarkEnd w:id="88"/>
      <w:bookmarkEnd w:id="89"/>
      <w:bookmarkEnd w:id="90"/>
      <w:bookmarkEnd w:id="91"/>
    </w:p>
    <w:p w14:paraId="0DE68183">
      <w:pPr>
        <w:pStyle w:val="5"/>
        <w:widowControl/>
        <w:spacing w:line="540" w:lineRule="exact"/>
        <w:ind w:firstLine="560" w:firstLineChars="0"/>
        <w:rPr>
          <w:rFonts w:ascii="Times New Roman" w:hAnsi="Times New Roman" w:eastAsiaTheme="minorEastAsia"/>
          <w:b/>
          <w:bCs/>
          <w:color w:val="auto"/>
        </w:rPr>
      </w:pPr>
      <w:bookmarkStart w:id="92" w:name="_Toc105081923"/>
      <w:bookmarkStart w:id="93" w:name="_Toc23862"/>
      <w:bookmarkStart w:id="94" w:name="_Toc31606"/>
      <w:bookmarkStart w:id="95" w:name="_Toc4083"/>
      <w:bookmarkStart w:id="96" w:name="_Toc1398"/>
      <w:r>
        <w:rPr>
          <w:rFonts w:ascii="Times New Roman" w:hAnsi="Times New Roman" w:eastAsiaTheme="minorEastAsia"/>
          <w:b/>
          <w:bCs/>
          <w:color w:val="auto"/>
        </w:rPr>
        <w:t>一、比选程序及方法</w:t>
      </w:r>
      <w:bookmarkEnd w:id="92"/>
      <w:bookmarkEnd w:id="93"/>
      <w:bookmarkEnd w:id="94"/>
      <w:bookmarkEnd w:id="95"/>
      <w:bookmarkEnd w:id="96"/>
    </w:p>
    <w:p w14:paraId="5F034911">
      <w:pPr>
        <w:ind w:firstLine="560"/>
        <w:rPr>
          <w:rFonts w:ascii="Times New Roman" w:hAnsi="Times New Roman" w:eastAsiaTheme="minorEastAsia"/>
          <w:color w:val="auto"/>
        </w:rPr>
      </w:pPr>
      <w:bookmarkStart w:id="97" w:name="_Toc492721015"/>
      <w:bookmarkStart w:id="98" w:name="_Toc8811"/>
      <w:r>
        <w:rPr>
          <w:rFonts w:ascii="Times New Roman" w:hAnsi="Times New Roman" w:eastAsiaTheme="minorEastAsia"/>
          <w:color w:val="auto"/>
        </w:rPr>
        <w:t>（一）比选按竞争性比选文件规定的时间和地点进行，供应商须有法定代表人或其授权代表参加并签到。</w:t>
      </w:r>
    </w:p>
    <w:p w14:paraId="1C170026">
      <w:pPr>
        <w:ind w:firstLine="560"/>
        <w:rPr>
          <w:rFonts w:ascii="Times New Roman" w:hAnsi="Times New Roman" w:eastAsiaTheme="minorEastAsia"/>
          <w:color w:val="auto"/>
        </w:rPr>
      </w:pPr>
      <w:r>
        <w:rPr>
          <w:rFonts w:ascii="Times New Roman" w:hAnsi="Times New Roman" w:eastAsiaTheme="minorEastAsia"/>
          <w:color w:val="auto"/>
        </w:rPr>
        <w:t>（二）比选小组对各供应商的资格条件、参选文件的有效性、完整性和响应程度进行审查。各供应商只有在完全符合要求的前提下，才能参与正式比选。</w:t>
      </w:r>
    </w:p>
    <w:p w14:paraId="396D65A8">
      <w:pPr>
        <w:ind w:firstLine="560"/>
        <w:rPr>
          <w:rFonts w:ascii="Times New Roman" w:hAnsi="Times New Roman" w:eastAsiaTheme="minorEastAsia"/>
          <w:color w:val="auto"/>
          <w:kern w:val="0"/>
        </w:rPr>
      </w:pPr>
      <w:r>
        <w:rPr>
          <w:rFonts w:ascii="Times New Roman" w:hAnsi="Times New Roman" w:eastAsiaTheme="minorEastAsia"/>
          <w:color w:val="auto"/>
        </w:rPr>
        <w:t>1.</w:t>
      </w:r>
      <w:r>
        <w:rPr>
          <w:rFonts w:ascii="Times New Roman" w:hAnsi="Times New Roman" w:eastAsiaTheme="minorEastAsia"/>
          <w:color w:val="auto"/>
          <w:kern w:val="0"/>
        </w:rPr>
        <w:t>资格性检查。</w:t>
      </w:r>
    </w:p>
    <w:p w14:paraId="34E1AC2F">
      <w:pPr>
        <w:ind w:firstLine="560"/>
        <w:rPr>
          <w:rFonts w:ascii="Times New Roman" w:hAnsi="Times New Roman" w:eastAsiaTheme="minorEastAsia"/>
          <w:color w:val="auto"/>
          <w:kern w:val="0"/>
        </w:rPr>
      </w:pPr>
      <w:r>
        <w:rPr>
          <w:rFonts w:ascii="Times New Roman" w:hAnsi="Times New Roman" w:eastAsiaTheme="minorEastAsia"/>
          <w:color w:val="auto"/>
          <w:kern w:val="0"/>
        </w:rPr>
        <w:t>依据法律法规和竞争性比选文件的规定，对参选文件中的资格证明等进行审查，以确定供应商是否具备比选资格。资格性检查资料表如下：</w:t>
      </w:r>
    </w:p>
    <w:bookmarkEnd w:id="97"/>
    <w:bookmarkEnd w:id="98"/>
    <w:tbl>
      <w:tblPr>
        <w:tblStyle w:val="19"/>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9"/>
        <w:gridCol w:w="2976"/>
        <w:gridCol w:w="4536"/>
      </w:tblGrid>
      <w:tr w14:paraId="66F2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84" w:type="dxa"/>
            <w:vAlign w:val="center"/>
          </w:tcPr>
          <w:p w14:paraId="50974BDC">
            <w:pPr>
              <w:spacing w:line="400" w:lineRule="exact"/>
              <w:ind w:firstLine="0" w:firstLineChars="0"/>
              <w:jc w:val="center"/>
              <w:rPr>
                <w:rFonts w:ascii="Times New Roman" w:hAnsi="Times New Roman" w:eastAsiaTheme="minorEastAsia"/>
                <w:b/>
                <w:color w:val="auto"/>
                <w:szCs w:val="28"/>
              </w:rPr>
            </w:pPr>
            <w:r>
              <w:rPr>
                <w:rFonts w:ascii="Times New Roman" w:hAnsi="Times New Roman" w:eastAsiaTheme="minorEastAsia"/>
                <w:b/>
                <w:color w:val="auto"/>
                <w:szCs w:val="28"/>
              </w:rPr>
              <w:t>序号</w:t>
            </w:r>
          </w:p>
        </w:tc>
        <w:tc>
          <w:tcPr>
            <w:tcW w:w="3855" w:type="dxa"/>
            <w:gridSpan w:val="2"/>
            <w:vAlign w:val="center"/>
          </w:tcPr>
          <w:p w14:paraId="57460705">
            <w:pPr>
              <w:spacing w:line="400" w:lineRule="exact"/>
              <w:ind w:firstLine="0" w:firstLineChars="0"/>
              <w:jc w:val="center"/>
              <w:rPr>
                <w:rFonts w:ascii="Times New Roman" w:hAnsi="Times New Roman" w:eastAsiaTheme="minorEastAsia"/>
                <w:b/>
                <w:color w:val="auto"/>
                <w:szCs w:val="28"/>
              </w:rPr>
            </w:pPr>
            <w:r>
              <w:rPr>
                <w:rFonts w:ascii="Times New Roman" w:hAnsi="Times New Roman" w:eastAsiaTheme="minorEastAsia"/>
                <w:b/>
                <w:color w:val="auto"/>
                <w:szCs w:val="28"/>
              </w:rPr>
              <w:t>检查因素</w:t>
            </w:r>
          </w:p>
        </w:tc>
        <w:tc>
          <w:tcPr>
            <w:tcW w:w="4536" w:type="dxa"/>
            <w:vAlign w:val="center"/>
          </w:tcPr>
          <w:p w14:paraId="34882B53">
            <w:pPr>
              <w:spacing w:line="400" w:lineRule="exact"/>
              <w:ind w:firstLine="0" w:firstLineChars="0"/>
              <w:jc w:val="center"/>
              <w:rPr>
                <w:rFonts w:ascii="Times New Roman" w:hAnsi="Times New Roman" w:eastAsiaTheme="minorEastAsia"/>
                <w:b/>
                <w:color w:val="auto"/>
                <w:szCs w:val="28"/>
              </w:rPr>
            </w:pPr>
            <w:r>
              <w:rPr>
                <w:rFonts w:ascii="Times New Roman" w:hAnsi="Times New Roman" w:eastAsiaTheme="minorEastAsia"/>
                <w:b/>
                <w:color w:val="auto"/>
                <w:szCs w:val="28"/>
              </w:rPr>
              <w:t>检查内容</w:t>
            </w:r>
          </w:p>
        </w:tc>
      </w:tr>
      <w:tr w14:paraId="00DE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84" w:type="dxa"/>
            <w:vMerge w:val="restart"/>
            <w:vAlign w:val="center"/>
          </w:tcPr>
          <w:p w14:paraId="0F9C2D0D">
            <w:pPr>
              <w:spacing w:line="4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1</w:t>
            </w:r>
          </w:p>
        </w:tc>
        <w:tc>
          <w:tcPr>
            <w:tcW w:w="879" w:type="dxa"/>
            <w:vMerge w:val="restart"/>
            <w:vAlign w:val="center"/>
          </w:tcPr>
          <w:p w14:paraId="757914ED">
            <w:pPr>
              <w:spacing w:line="4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供应商应符合的基本资格条件</w:t>
            </w:r>
          </w:p>
        </w:tc>
        <w:tc>
          <w:tcPr>
            <w:tcW w:w="2976" w:type="dxa"/>
            <w:vAlign w:val="center"/>
          </w:tcPr>
          <w:p w14:paraId="4124B3B2">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（1）具有独立承担民事责任的能力</w:t>
            </w:r>
          </w:p>
        </w:tc>
        <w:tc>
          <w:tcPr>
            <w:tcW w:w="4536" w:type="dxa"/>
            <w:vAlign w:val="center"/>
          </w:tcPr>
          <w:p w14:paraId="380E8736">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1.</w:t>
            </w:r>
            <w:r>
              <w:rPr>
                <w:rFonts w:ascii="Times New Roman" w:hAnsi="Times New Roman" w:eastAsiaTheme="minorEastAsia"/>
                <w:color w:val="auto"/>
              </w:rPr>
              <w:t xml:space="preserve"> </w:t>
            </w:r>
            <w:r>
              <w:rPr>
                <w:rFonts w:ascii="Times New Roman" w:hAnsi="Times New Roman" w:eastAsiaTheme="minorEastAsia"/>
                <w:color w:val="auto"/>
                <w:sz w:val="21"/>
                <w:szCs w:val="21"/>
              </w:rPr>
              <w:t>提供法人或者其他组织的营业执照，自然人的身份证明；</w:t>
            </w:r>
          </w:p>
          <w:p w14:paraId="2065EA67">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2.供应商法定代表人身份证明（如为授权人，另需有法人授权委托书、被授权人的身份证明）。</w:t>
            </w:r>
          </w:p>
        </w:tc>
      </w:tr>
      <w:tr w14:paraId="213D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84" w:type="dxa"/>
            <w:vMerge w:val="continue"/>
            <w:vAlign w:val="center"/>
          </w:tcPr>
          <w:p w14:paraId="654B7616">
            <w:pPr>
              <w:spacing w:line="400" w:lineRule="exact"/>
              <w:ind w:firstLine="0" w:firstLineChars="0"/>
              <w:jc w:val="center"/>
              <w:rPr>
                <w:rFonts w:ascii="Times New Roman" w:hAnsi="Times New Roman" w:eastAsiaTheme="minorEastAsia"/>
                <w:color w:val="auto"/>
                <w:szCs w:val="28"/>
              </w:rPr>
            </w:pPr>
          </w:p>
        </w:tc>
        <w:tc>
          <w:tcPr>
            <w:tcW w:w="879" w:type="dxa"/>
            <w:vMerge w:val="continue"/>
            <w:vAlign w:val="center"/>
          </w:tcPr>
          <w:p w14:paraId="1AFE1106">
            <w:pPr>
              <w:spacing w:line="400" w:lineRule="exact"/>
              <w:ind w:firstLine="0" w:firstLineChars="0"/>
              <w:rPr>
                <w:rFonts w:ascii="Times New Roman" w:hAnsi="Times New Roman" w:eastAsiaTheme="minorEastAsia"/>
                <w:color w:val="auto"/>
                <w:szCs w:val="28"/>
              </w:rPr>
            </w:pPr>
          </w:p>
        </w:tc>
        <w:tc>
          <w:tcPr>
            <w:tcW w:w="2976" w:type="dxa"/>
            <w:vAlign w:val="center"/>
          </w:tcPr>
          <w:p w14:paraId="1FDFC8C1">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（2）具有良好的商业信誉和健全的财务会计制度</w:t>
            </w:r>
          </w:p>
        </w:tc>
        <w:tc>
          <w:tcPr>
            <w:tcW w:w="4536" w:type="dxa"/>
            <w:vMerge w:val="restart"/>
            <w:vAlign w:val="center"/>
          </w:tcPr>
          <w:p w14:paraId="67256914">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b/>
                <w:color w:val="auto"/>
                <w:sz w:val="21"/>
                <w:szCs w:val="21"/>
              </w:rPr>
              <w:t>参选人提供“基本资格条件承诺函”（格式详见第七篇）</w:t>
            </w:r>
          </w:p>
        </w:tc>
      </w:tr>
      <w:tr w14:paraId="7750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84" w:type="dxa"/>
            <w:vMerge w:val="continue"/>
            <w:vAlign w:val="center"/>
          </w:tcPr>
          <w:p w14:paraId="4190228F">
            <w:pPr>
              <w:spacing w:line="400" w:lineRule="exact"/>
              <w:ind w:firstLine="0" w:firstLineChars="0"/>
              <w:jc w:val="center"/>
              <w:rPr>
                <w:rFonts w:ascii="Times New Roman" w:hAnsi="Times New Roman" w:eastAsiaTheme="minorEastAsia"/>
                <w:color w:val="auto"/>
                <w:szCs w:val="28"/>
              </w:rPr>
            </w:pPr>
          </w:p>
        </w:tc>
        <w:tc>
          <w:tcPr>
            <w:tcW w:w="879" w:type="dxa"/>
            <w:vMerge w:val="continue"/>
            <w:vAlign w:val="center"/>
          </w:tcPr>
          <w:p w14:paraId="518AA42F">
            <w:pPr>
              <w:spacing w:line="400" w:lineRule="exact"/>
              <w:ind w:firstLine="0" w:firstLineChars="0"/>
              <w:rPr>
                <w:rFonts w:ascii="Times New Roman" w:hAnsi="Times New Roman" w:eastAsiaTheme="minorEastAsia"/>
                <w:color w:val="auto"/>
                <w:szCs w:val="28"/>
              </w:rPr>
            </w:pPr>
          </w:p>
        </w:tc>
        <w:tc>
          <w:tcPr>
            <w:tcW w:w="2976" w:type="dxa"/>
            <w:vAlign w:val="center"/>
          </w:tcPr>
          <w:p w14:paraId="4EC98FEA">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（3）具有履行合同所必需的设备和专业技术能力</w:t>
            </w:r>
          </w:p>
        </w:tc>
        <w:tc>
          <w:tcPr>
            <w:tcW w:w="4536" w:type="dxa"/>
            <w:vMerge w:val="continue"/>
            <w:vAlign w:val="center"/>
          </w:tcPr>
          <w:p w14:paraId="25A2F2FB">
            <w:pPr>
              <w:spacing w:line="360" w:lineRule="exact"/>
              <w:ind w:firstLine="0" w:firstLineChars="0"/>
              <w:rPr>
                <w:rFonts w:ascii="Times New Roman" w:hAnsi="Times New Roman" w:eastAsiaTheme="minorEastAsia"/>
                <w:color w:val="auto"/>
                <w:sz w:val="21"/>
                <w:szCs w:val="21"/>
              </w:rPr>
            </w:pPr>
          </w:p>
        </w:tc>
      </w:tr>
      <w:tr w14:paraId="72E5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84" w:type="dxa"/>
            <w:vMerge w:val="continue"/>
            <w:vAlign w:val="center"/>
          </w:tcPr>
          <w:p w14:paraId="5BF5966B">
            <w:pPr>
              <w:spacing w:line="400" w:lineRule="exact"/>
              <w:ind w:firstLine="0" w:firstLineChars="0"/>
              <w:jc w:val="center"/>
              <w:rPr>
                <w:rFonts w:ascii="Times New Roman" w:hAnsi="Times New Roman" w:eastAsiaTheme="minorEastAsia"/>
                <w:color w:val="auto"/>
                <w:szCs w:val="28"/>
              </w:rPr>
            </w:pPr>
          </w:p>
        </w:tc>
        <w:tc>
          <w:tcPr>
            <w:tcW w:w="879" w:type="dxa"/>
            <w:vMerge w:val="continue"/>
            <w:vAlign w:val="center"/>
          </w:tcPr>
          <w:p w14:paraId="77987217">
            <w:pPr>
              <w:spacing w:line="400" w:lineRule="exact"/>
              <w:ind w:firstLine="0" w:firstLineChars="0"/>
              <w:rPr>
                <w:rFonts w:ascii="Times New Roman" w:hAnsi="Times New Roman" w:eastAsiaTheme="minorEastAsia"/>
                <w:color w:val="auto"/>
                <w:szCs w:val="28"/>
              </w:rPr>
            </w:pPr>
          </w:p>
        </w:tc>
        <w:tc>
          <w:tcPr>
            <w:tcW w:w="2976" w:type="dxa"/>
            <w:vAlign w:val="center"/>
          </w:tcPr>
          <w:p w14:paraId="2E5DD9C9">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（4）有依法缴纳税收或社会保障金的良好记录</w:t>
            </w:r>
          </w:p>
        </w:tc>
        <w:tc>
          <w:tcPr>
            <w:tcW w:w="4536" w:type="dxa"/>
            <w:vMerge w:val="continue"/>
            <w:vAlign w:val="center"/>
          </w:tcPr>
          <w:p w14:paraId="6178D08E">
            <w:pPr>
              <w:spacing w:line="360" w:lineRule="exact"/>
              <w:ind w:firstLine="0" w:firstLineChars="0"/>
              <w:rPr>
                <w:rFonts w:ascii="Times New Roman" w:hAnsi="Times New Roman" w:eastAsiaTheme="minorEastAsia"/>
                <w:color w:val="auto"/>
                <w:sz w:val="21"/>
                <w:szCs w:val="21"/>
              </w:rPr>
            </w:pPr>
          </w:p>
        </w:tc>
      </w:tr>
      <w:tr w14:paraId="5BAB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84" w:type="dxa"/>
            <w:vMerge w:val="continue"/>
            <w:vAlign w:val="center"/>
          </w:tcPr>
          <w:p w14:paraId="72B47EAB">
            <w:pPr>
              <w:spacing w:line="400" w:lineRule="exact"/>
              <w:ind w:firstLine="0" w:firstLineChars="0"/>
              <w:jc w:val="center"/>
              <w:rPr>
                <w:rFonts w:ascii="Times New Roman" w:hAnsi="Times New Roman" w:eastAsiaTheme="minorEastAsia"/>
                <w:color w:val="auto"/>
                <w:szCs w:val="28"/>
              </w:rPr>
            </w:pPr>
          </w:p>
        </w:tc>
        <w:tc>
          <w:tcPr>
            <w:tcW w:w="879" w:type="dxa"/>
            <w:vMerge w:val="continue"/>
            <w:vAlign w:val="center"/>
          </w:tcPr>
          <w:p w14:paraId="116C6846">
            <w:pPr>
              <w:spacing w:line="400" w:lineRule="exact"/>
              <w:ind w:firstLine="0" w:firstLineChars="0"/>
              <w:rPr>
                <w:rFonts w:ascii="Times New Roman" w:hAnsi="Times New Roman" w:eastAsiaTheme="minorEastAsia"/>
                <w:color w:val="auto"/>
                <w:szCs w:val="28"/>
              </w:rPr>
            </w:pPr>
          </w:p>
        </w:tc>
        <w:tc>
          <w:tcPr>
            <w:tcW w:w="2976" w:type="dxa"/>
            <w:vAlign w:val="center"/>
          </w:tcPr>
          <w:p w14:paraId="06E90C8A">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（5）参加本次比选前三年内，在经营活动中没有重大违法记录（注）。</w:t>
            </w:r>
          </w:p>
        </w:tc>
        <w:tc>
          <w:tcPr>
            <w:tcW w:w="4536" w:type="dxa"/>
            <w:vMerge w:val="continue"/>
            <w:vAlign w:val="center"/>
          </w:tcPr>
          <w:p w14:paraId="3592CC12">
            <w:pPr>
              <w:spacing w:line="360" w:lineRule="exact"/>
              <w:ind w:firstLine="0" w:firstLineChars="0"/>
              <w:rPr>
                <w:rFonts w:ascii="Times New Roman" w:hAnsi="Times New Roman" w:eastAsiaTheme="minorEastAsia"/>
                <w:b/>
                <w:color w:val="auto"/>
                <w:sz w:val="21"/>
                <w:szCs w:val="21"/>
              </w:rPr>
            </w:pPr>
          </w:p>
        </w:tc>
      </w:tr>
      <w:tr w14:paraId="3DE7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84" w:type="dxa"/>
            <w:vMerge w:val="continue"/>
            <w:vAlign w:val="center"/>
          </w:tcPr>
          <w:p w14:paraId="62816D41">
            <w:pPr>
              <w:spacing w:line="400" w:lineRule="exact"/>
              <w:ind w:firstLine="0" w:firstLineChars="0"/>
              <w:jc w:val="center"/>
              <w:rPr>
                <w:rFonts w:ascii="Times New Roman" w:hAnsi="Times New Roman" w:eastAsiaTheme="minorEastAsia"/>
                <w:color w:val="auto"/>
                <w:szCs w:val="28"/>
              </w:rPr>
            </w:pPr>
          </w:p>
        </w:tc>
        <w:tc>
          <w:tcPr>
            <w:tcW w:w="879" w:type="dxa"/>
            <w:vMerge w:val="continue"/>
            <w:vAlign w:val="center"/>
          </w:tcPr>
          <w:p w14:paraId="1A4946C9">
            <w:pPr>
              <w:spacing w:line="400" w:lineRule="exact"/>
              <w:ind w:firstLine="0" w:firstLineChars="0"/>
              <w:rPr>
                <w:rFonts w:ascii="Times New Roman" w:hAnsi="Times New Roman" w:eastAsiaTheme="minorEastAsia"/>
                <w:color w:val="auto"/>
                <w:szCs w:val="28"/>
              </w:rPr>
            </w:pPr>
          </w:p>
        </w:tc>
        <w:tc>
          <w:tcPr>
            <w:tcW w:w="2976" w:type="dxa"/>
            <w:vAlign w:val="center"/>
          </w:tcPr>
          <w:p w14:paraId="082D3D47">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（6）参选人股东非华龙网员工及配偶、员工子女及其配偶。</w:t>
            </w:r>
          </w:p>
        </w:tc>
        <w:tc>
          <w:tcPr>
            <w:tcW w:w="4536" w:type="dxa"/>
            <w:vMerge w:val="restart"/>
            <w:vAlign w:val="center"/>
          </w:tcPr>
          <w:p w14:paraId="4A947F5F">
            <w:pPr>
              <w:spacing w:line="360" w:lineRule="exact"/>
              <w:ind w:firstLine="0" w:firstLineChars="0"/>
              <w:rPr>
                <w:rFonts w:ascii="Times New Roman" w:hAnsi="Times New Roman" w:eastAsiaTheme="minorEastAsia"/>
                <w:b/>
                <w:color w:val="auto"/>
                <w:sz w:val="21"/>
                <w:szCs w:val="21"/>
              </w:rPr>
            </w:pPr>
            <w:r>
              <w:rPr>
                <w:rFonts w:ascii="Times New Roman" w:hAnsi="Times New Roman" w:eastAsiaTheme="minorEastAsia"/>
                <w:b/>
                <w:color w:val="auto"/>
                <w:sz w:val="21"/>
                <w:szCs w:val="21"/>
              </w:rPr>
              <w:t>参选人提供承诺书，格式自拟。</w:t>
            </w:r>
          </w:p>
        </w:tc>
      </w:tr>
      <w:tr w14:paraId="776B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84" w:type="dxa"/>
            <w:vMerge w:val="continue"/>
            <w:vAlign w:val="center"/>
          </w:tcPr>
          <w:p w14:paraId="684E3D5C">
            <w:pPr>
              <w:spacing w:line="400" w:lineRule="exact"/>
              <w:ind w:firstLine="0" w:firstLineChars="0"/>
              <w:jc w:val="center"/>
              <w:rPr>
                <w:rFonts w:ascii="Times New Roman" w:hAnsi="Times New Roman" w:eastAsiaTheme="minorEastAsia"/>
                <w:color w:val="auto"/>
                <w:szCs w:val="28"/>
              </w:rPr>
            </w:pPr>
          </w:p>
        </w:tc>
        <w:tc>
          <w:tcPr>
            <w:tcW w:w="879" w:type="dxa"/>
            <w:vMerge w:val="continue"/>
            <w:vAlign w:val="center"/>
          </w:tcPr>
          <w:p w14:paraId="1C94E284">
            <w:pPr>
              <w:spacing w:line="400" w:lineRule="exact"/>
              <w:ind w:firstLine="0" w:firstLineChars="0"/>
              <w:rPr>
                <w:rFonts w:ascii="Times New Roman" w:hAnsi="Times New Roman" w:eastAsiaTheme="minorEastAsia"/>
                <w:color w:val="auto"/>
                <w:szCs w:val="28"/>
              </w:rPr>
            </w:pPr>
          </w:p>
        </w:tc>
        <w:tc>
          <w:tcPr>
            <w:tcW w:w="2976" w:type="dxa"/>
            <w:vAlign w:val="center"/>
          </w:tcPr>
          <w:p w14:paraId="16C2B19B">
            <w:pPr>
              <w:spacing w:line="3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（7）单位负责人为同一人或者存在直接控股、管理关系的不同比选方，不得参加同一合同项目（分包）下的比选活动，否则均为无效。</w:t>
            </w:r>
          </w:p>
        </w:tc>
        <w:tc>
          <w:tcPr>
            <w:tcW w:w="4536" w:type="dxa"/>
            <w:vMerge w:val="continue"/>
            <w:vAlign w:val="center"/>
          </w:tcPr>
          <w:p w14:paraId="46243E02">
            <w:pPr>
              <w:spacing w:line="360" w:lineRule="exact"/>
              <w:ind w:firstLine="0" w:firstLineChars="0"/>
              <w:rPr>
                <w:rFonts w:ascii="Times New Roman" w:hAnsi="Times New Roman" w:eastAsiaTheme="minorEastAsia"/>
                <w:b/>
                <w:color w:val="auto"/>
                <w:sz w:val="21"/>
                <w:szCs w:val="21"/>
              </w:rPr>
            </w:pPr>
          </w:p>
        </w:tc>
      </w:tr>
      <w:tr w14:paraId="4652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84" w:type="dxa"/>
            <w:vMerge w:val="continue"/>
            <w:vAlign w:val="center"/>
          </w:tcPr>
          <w:p w14:paraId="7677E2FC">
            <w:pPr>
              <w:spacing w:line="400" w:lineRule="exact"/>
              <w:ind w:firstLine="0" w:firstLineChars="0"/>
              <w:jc w:val="center"/>
              <w:rPr>
                <w:rFonts w:ascii="Times New Roman" w:hAnsi="Times New Roman" w:eastAsiaTheme="minorEastAsia"/>
                <w:color w:val="auto"/>
                <w:szCs w:val="28"/>
              </w:rPr>
            </w:pPr>
          </w:p>
        </w:tc>
        <w:tc>
          <w:tcPr>
            <w:tcW w:w="879" w:type="dxa"/>
            <w:vMerge w:val="continue"/>
            <w:vAlign w:val="center"/>
          </w:tcPr>
          <w:p w14:paraId="704BE23E">
            <w:pPr>
              <w:spacing w:line="400" w:lineRule="exact"/>
              <w:ind w:firstLine="0" w:firstLineChars="0"/>
              <w:rPr>
                <w:rFonts w:ascii="Times New Roman" w:hAnsi="Times New Roman" w:eastAsiaTheme="minorEastAsia"/>
                <w:color w:val="auto"/>
                <w:szCs w:val="28"/>
              </w:rPr>
            </w:pPr>
          </w:p>
        </w:tc>
        <w:tc>
          <w:tcPr>
            <w:tcW w:w="2976" w:type="dxa"/>
            <w:vAlign w:val="center"/>
          </w:tcPr>
          <w:p w14:paraId="2A3358BD">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（8）诚信声明</w:t>
            </w:r>
          </w:p>
        </w:tc>
        <w:tc>
          <w:tcPr>
            <w:tcW w:w="4536" w:type="dxa"/>
            <w:vAlign w:val="center"/>
          </w:tcPr>
          <w:p w14:paraId="0EE01A03">
            <w:pPr>
              <w:spacing w:line="360" w:lineRule="exact"/>
              <w:ind w:firstLine="0" w:firstLineChars="0"/>
              <w:rPr>
                <w:rFonts w:ascii="Times New Roman" w:hAnsi="Times New Roman" w:eastAsiaTheme="minorEastAsia"/>
                <w:b/>
                <w:color w:val="auto"/>
                <w:sz w:val="21"/>
                <w:szCs w:val="21"/>
              </w:rPr>
            </w:pPr>
            <w:r>
              <w:rPr>
                <w:rFonts w:ascii="Times New Roman" w:hAnsi="Times New Roman" w:eastAsiaTheme="minorEastAsia"/>
                <w:b/>
                <w:color w:val="auto"/>
                <w:sz w:val="21"/>
                <w:szCs w:val="21"/>
              </w:rPr>
              <w:t>“诚信声明”（格式详见第七篇）</w:t>
            </w:r>
          </w:p>
        </w:tc>
      </w:tr>
    </w:tbl>
    <w:p w14:paraId="6BC1CCAE">
      <w:pPr>
        <w:snapToGrid w:val="0"/>
        <w:spacing w:line="400" w:lineRule="exact"/>
        <w:ind w:firstLine="420"/>
        <w:rPr>
          <w:rFonts w:ascii="Times New Roman" w:hAnsi="Times New Roman" w:eastAsiaTheme="minorEastAsia"/>
          <w:color w:val="auto"/>
          <w:sz w:val="21"/>
          <w:szCs w:val="21"/>
        </w:rPr>
      </w:pPr>
      <w:r>
        <w:rPr>
          <w:rFonts w:ascii="Times New Roman" w:hAnsi="Times New Roman" w:eastAsiaTheme="minorEastAsia"/>
          <w:color w:val="auto"/>
          <w:sz w:val="21"/>
          <w:szCs w:val="21"/>
        </w:rPr>
        <w:t>注：1.根据《中华人民共和国政府采购法实施条例》第十九条“参加政府采购活动前三年内，在经营活动中没有重大违法记录”中“重大违法记录”，是指参选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参选人可于投标截止日期前通过 “信用中国”网站（www.creditchina.gov.cn）、"中国政府采购网"(www.ccgp.gov.cn）等渠道查询信用记录。</w:t>
      </w:r>
    </w:p>
    <w:p w14:paraId="04D615B7">
      <w:pPr>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2.符合性审查。</w:t>
      </w:r>
    </w:p>
    <w:p w14:paraId="240BD38A">
      <w:pPr>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评选小组应当对符合资格的供应商的参选文件进行符合性审查，以确定其是否满足比选文件的实质性要求。符合性审查资料表如下：</w:t>
      </w:r>
    </w:p>
    <w:tbl>
      <w:tblPr>
        <w:tblStyle w:val="19"/>
        <w:tblpPr w:leftFromText="180" w:rightFromText="180" w:vertAnchor="text" w:horzAnchor="margin" w:tblpXSpec="center"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2410"/>
        <w:gridCol w:w="4571"/>
      </w:tblGrid>
      <w:tr w14:paraId="4582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92" w:type="dxa"/>
            <w:vAlign w:val="center"/>
          </w:tcPr>
          <w:p w14:paraId="74BF289A">
            <w:pPr>
              <w:spacing w:line="360" w:lineRule="exact"/>
              <w:ind w:firstLine="0" w:firstLineChars="0"/>
              <w:jc w:val="center"/>
              <w:rPr>
                <w:rFonts w:ascii="Times New Roman" w:hAnsi="Times New Roman" w:eastAsiaTheme="minorEastAsia"/>
                <w:b/>
                <w:color w:val="auto"/>
                <w:szCs w:val="28"/>
              </w:rPr>
            </w:pPr>
            <w:r>
              <w:rPr>
                <w:rFonts w:ascii="Times New Roman" w:hAnsi="Times New Roman" w:eastAsiaTheme="minorEastAsia"/>
                <w:b/>
                <w:color w:val="auto"/>
                <w:szCs w:val="28"/>
              </w:rPr>
              <w:t>序号</w:t>
            </w:r>
          </w:p>
        </w:tc>
        <w:tc>
          <w:tcPr>
            <w:tcW w:w="3827" w:type="dxa"/>
            <w:gridSpan w:val="2"/>
            <w:vAlign w:val="center"/>
          </w:tcPr>
          <w:p w14:paraId="6485831F">
            <w:pPr>
              <w:spacing w:line="360" w:lineRule="exact"/>
              <w:ind w:firstLine="0" w:firstLineChars="0"/>
              <w:jc w:val="center"/>
              <w:rPr>
                <w:rFonts w:ascii="Times New Roman" w:hAnsi="Times New Roman" w:eastAsiaTheme="minorEastAsia"/>
                <w:b/>
                <w:color w:val="auto"/>
                <w:szCs w:val="28"/>
              </w:rPr>
            </w:pPr>
            <w:r>
              <w:rPr>
                <w:rFonts w:ascii="Times New Roman" w:hAnsi="Times New Roman" w:eastAsiaTheme="minorEastAsia"/>
                <w:b/>
                <w:color w:val="auto"/>
                <w:szCs w:val="28"/>
              </w:rPr>
              <w:t>评审因素</w:t>
            </w:r>
          </w:p>
        </w:tc>
        <w:tc>
          <w:tcPr>
            <w:tcW w:w="4571" w:type="dxa"/>
            <w:vAlign w:val="center"/>
          </w:tcPr>
          <w:p w14:paraId="71041ABE">
            <w:pPr>
              <w:spacing w:line="360" w:lineRule="exact"/>
              <w:ind w:firstLine="0" w:firstLineChars="0"/>
              <w:jc w:val="center"/>
              <w:rPr>
                <w:rFonts w:ascii="Times New Roman" w:hAnsi="Times New Roman" w:eastAsiaTheme="minorEastAsia"/>
                <w:b/>
                <w:color w:val="auto"/>
                <w:szCs w:val="28"/>
              </w:rPr>
            </w:pPr>
            <w:r>
              <w:rPr>
                <w:rFonts w:ascii="Times New Roman" w:hAnsi="Times New Roman" w:eastAsiaTheme="minorEastAsia"/>
                <w:b/>
                <w:color w:val="auto"/>
                <w:szCs w:val="28"/>
              </w:rPr>
              <w:t>评审标准</w:t>
            </w:r>
          </w:p>
        </w:tc>
      </w:tr>
      <w:tr w14:paraId="09B9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92" w:type="dxa"/>
            <w:vMerge w:val="restart"/>
            <w:vAlign w:val="center"/>
          </w:tcPr>
          <w:p w14:paraId="4ACEBE82">
            <w:pPr>
              <w:spacing w:line="36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1</w:t>
            </w:r>
          </w:p>
        </w:tc>
        <w:tc>
          <w:tcPr>
            <w:tcW w:w="1417" w:type="dxa"/>
            <w:vMerge w:val="restart"/>
            <w:vAlign w:val="center"/>
          </w:tcPr>
          <w:p w14:paraId="786F66AD">
            <w:pPr>
              <w:spacing w:line="36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有效性审查</w:t>
            </w:r>
          </w:p>
        </w:tc>
        <w:tc>
          <w:tcPr>
            <w:tcW w:w="2410" w:type="dxa"/>
            <w:vAlign w:val="center"/>
          </w:tcPr>
          <w:p w14:paraId="64C2F8CD">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参选文件签署或盖章</w:t>
            </w:r>
          </w:p>
        </w:tc>
        <w:tc>
          <w:tcPr>
            <w:tcW w:w="4571" w:type="dxa"/>
            <w:vAlign w:val="center"/>
          </w:tcPr>
          <w:p w14:paraId="26CFB75A">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参选文件上法定代表人（或其授权代表）或自然人（参选人为自然人）的签署或盖章齐全。</w:t>
            </w:r>
          </w:p>
        </w:tc>
      </w:tr>
      <w:tr w14:paraId="1426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92" w:type="dxa"/>
            <w:vMerge w:val="continue"/>
            <w:vAlign w:val="center"/>
          </w:tcPr>
          <w:p w14:paraId="352A4EAA">
            <w:pPr>
              <w:spacing w:line="360" w:lineRule="exact"/>
              <w:ind w:firstLine="0" w:firstLineChars="0"/>
              <w:jc w:val="center"/>
              <w:rPr>
                <w:rFonts w:ascii="Times New Roman" w:hAnsi="Times New Roman" w:eastAsiaTheme="minorEastAsia"/>
                <w:color w:val="auto"/>
                <w:sz w:val="21"/>
                <w:szCs w:val="21"/>
              </w:rPr>
            </w:pPr>
          </w:p>
        </w:tc>
        <w:tc>
          <w:tcPr>
            <w:tcW w:w="1417" w:type="dxa"/>
            <w:vMerge w:val="continue"/>
            <w:vAlign w:val="center"/>
          </w:tcPr>
          <w:p w14:paraId="33189272">
            <w:pPr>
              <w:spacing w:line="360" w:lineRule="exact"/>
              <w:ind w:firstLine="0" w:firstLineChars="0"/>
              <w:rPr>
                <w:rFonts w:ascii="Times New Roman" w:hAnsi="Times New Roman" w:eastAsiaTheme="minorEastAsia"/>
                <w:color w:val="auto"/>
                <w:sz w:val="21"/>
                <w:szCs w:val="21"/>
              </w:rPr>
            </w:pPr>
          </w:p>
        </w:tc>
        <w:tc>
          <w:tcPr>
            <w:tcW w:w="2410" w:type="dxa"/>
            <w:vAlign w:val="center"/>
          </w:tcPr>
          <w:p w14:paraId="50B6EC37">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参选方案</w:t>
            </w:r>
          </w:p>
        </w:tc>
        <w:tc>
          <w:tcPr>
            <w:tcW w:w="4571" w:type="dxa"/>
            <w:vAlign w:val="center"/>
          </w:tcPr>
          <w:p w14:paraId="1490DACA">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只能有一个方案参与比选。</w:t>
            </w:r>
          </w:p>
        </w:tc>
      </w:tr>
      <w:tr w14:paraId="74B6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92" w:type="dxa"/>
            <w:vMerge w:val="continue"/>
            <w:vAlign w:val="center"/>
          </w:tcPr>
          <w:p w14:paraId="1B2F5E97">
            <w:pPr>
              <w:spacing w:line="360" w:lineRule="exact"/>
              <w:ind w:firstLine="0" w:firstLineChars="0"/>
              <w:jc w:val="center"/>
              <w:rPr>
                <w:rFonts w:ascii="Times New Roman" w:hAnsi="Times New Roman" w:eastAsiaTheme="minorEastAsia"/>
                <w:color w:val="auto"/>
                <w:sz w:val="21"/>
                <w:szCs w:val="21"/>
              </w:rPr>
            </w:pPr>
          </w:p>
        </w:tc>
        <w:tc>
          <w:tcPr>
            <w:tcW w:w="1417" w:type="dxa"/>
            <w:vMerge w:val="continue"/>
            <w:vAlign w:val="center"/>
          </w:tcPr>
          <w:p w14:paraId="034C9190">
            <w:pPr>
              <w:spacing w:line="360" w:lineRule="exact"/>
              <w:ind w:firstLine="0" w:firstLineChars="0"/>
              <w:rPr>
                <w:rFonts w:ascii="Times New Roman" w:hAnsi="Times New Roman" w:eastAsiaTheme="minorEastAsia"/>
                <w:color w:val="auto"/>
                <w:sz w:val="21"/>
                <w:szCs w:val="21"/>
              </w:rPr>
            </w:pPr>
          </w:p>
        </w:tc>
        <w:tc>
          <w:tcPr>
            <w:tcW w:w="2410" w:type="dxa"/>
            <w:vAlign w:val="center"/>
          </w:tcPr>
          <w:p w14:paraId="2B78F876">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报价唯一</w:t>
            </w:r>
          </w:p>
        </w:tc>
        <w:tc>
          <w:tcPr>
            <w:tcW w:w="4571" w:type="dxa"/>
            <w:vAlign w:val="center"/>
          </w:tcPr>
          <w:p w14:paraId="5AE094B8">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lang w:val="zh-CN"/>
              </w:rPr>
              <w:t>只能在最高限价内报价，</w:t>
            </w:r>
            <w:r>
              <w:rPr>
                <w:rFonts w:ascii="Times New Roman" w:hAnsi="Times New Roman" w:eastAsiaTheme="minorEastAsia"/>
                <w:color w:val="auto"/>
                <w:sz w:val="21"/>
                <w:szCs w:val="21"/>
              </w:rPr>
              <w:t>只能有一个有效报价，不得提交选择性报价。</w:t>
            </w:r>
          </w:p>
        </w:tc>
      </w:tr>
      <w:tr w14:paraId="2E08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392" w:type="dxa"/>
            <w:vAlign w:val="center"/>
          </w:tcPr>
          <w:p w14:paraId="0E53A5C8">
            <w:pPr>
              <w:spacing w:line="36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2</w:t>
            </w:r>
          </w:p>
        </w:tc>
        <w:tc>
          <w:tcPr>
            <w:tcW w:w="1417" w:type="dxa"/>
            <w:vAlign w:val="center"/>
          </w:tcPr>
          <w:p w14:paraId="3A0BA320">
            <w:pPr>
              <w:spacing w:line="36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完整性审查</w:t>
            </w:r>
          </w:p>
        </w:tc>
        <w:tc>
          <w:tcPr>
            <w:tcW w:w="2410" w:type="dxa"/>
            <w:vAlign w:val="center"/>
          </w:tcPr>
          <w:p w14:paraId="6B7DE8AD">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参选文件份数</w:t>
            </w:r>
          </w:p>
        </w:tc>
        <w:tc>
          <w:tcPr>
            <w:tcW w:w="4571" w:type="dxa"/>
            <w:vAlign w:val="center"/>
          </w:tcPr>
          <w:p w14:paraId="58541DD2">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参选文件正、副本数量（含电子文档）符合比选文件要求。</w:t>
            </w:r>
          </w:p>
        </w:tc>
      </w:tr>
      <w:tr w14:paraId="46D3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2" w:type="dxa"/>
            <w:vMerge w:val="restart"/>
            <w:vAlign w:val="center"/>
          </w:tcPr>
          <w:p w14:paraId="278E72D9">
            <w:pPr>
              <w:spacing w:line="36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3</w:t>
            </w:r>
          </w:p>
        </w:tc>
        <w:tc>
          <w:tcPr>
            <w:tcW w:w="1417" w:type="dxa"/>
            <w:vMerge w:val="restart"/>
            <w:vAlign w:val="center"/>
          </w:tcPr>
          <w:p w14:paraId="1ED8B7E4">
            <w:pPr>
              <w:spacing w:line="36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响应程度</w:t>
            </w:r>
          </w:p>
          <w:p w14:paraId="7B135D1F">
            <w:pPr>
              <w:spacing w:line="36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审查</w:t>
            </w:r>
          </w:p>
        </w:tc>
        <w:tc>
          <w:tcPr>
            <w:tcW w:w="2410" w:type="dxa"/>
            <w:vAlign w:val="center"/>
          </w:tcPr>
          <w:p w14:paraId="30E8706A">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参选文件服务部分内容</w:t>
            </w:r>
          </w:p>
        </w:tc>
        <w:tc>
          <w:tcPr>
            <w:tcW w:w="4571" w:type="dxa"/>
            <w:vAlign w:val="center"/>
          </w:tcPr>
          <w:p w14:paraId="602D599D">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对本比选文件第二篇内容作出实质性响应</w:t>
            </w:r>
          </w:p>
        </w:tc>
      </w:tr>
      <w:tr w14:paraId="7C47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2" w:type="dxa"/>
            <w:vMerge w:val="continue"/>
            <w:vAlign w:val="center"/>
          </w:tcPr>
          <w:p w14:paraId="451FEB16">
            <w:pPr>
              <w:spacing w:line="360" w:lineRule="exact"/>
              <w:ind w:firstLine="0" w:firstLineChars="0"/>
              <w:jc w:val="center"/>
              <w:rPr>
                <w:rFonts w:ascii="Times New Roman" w:hAnsi="Times New Roman" w:eastAsiaTheme="minorEastAsia"/>
                <w:color w:val="auto"/>
                <w:sz w:val="21"/>
                <w:szCs w:val="21"/>
              </w:rPr>
            </w:pPr>
          </w:p>
        </w:tc>
        <w:tc>
          <w:tcPr>
            <w:tcW w:w="1417" w:type="dxa"/>
            <w:vMerge w:val="continue"/>
            <w:vAlign w:val="center"/>
          </w:tcPr>
          <w:p w14:paraId="748A8EA5">
            <w:pPr>
              <w:spacing w:line="360" w:lineRule="exact"/>
              <w:ind w:firstLine="0" w:firstLineChars="0"/>
              <w:rPr>
                <w:rFonts w:ascii="Times New Roman" w:hAnsi="Times New Roman" w:eastAsiaTheme="minorEastAsia"/>
                <w:color w:val="auto"/>
                <w:sz w:val="21"/>
                <w:szCs w:val="21"/>
              </w:rPr>
            </w:pPr>
          </w:p>
        </w:tc>
        <w:tc>
          <w:tcPr>
            <w:tcW w:w="2410" w:type="dxa"/>
            <w:vAlign w:val="center"/>
          </w:tcPr>
          <w:p w14:paraId="028F401D">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参选文件商务部分内容</w:t>
            </w:r>
          </w:p>
        </w:tc>
        <w:tc>
          <w:tcPr>
            <w:tcW w:w="4571" w:type="dxa"/>
            <w:vAlign w:val="center"/>
          </w:tcPr>
          <w:p w14:paraId="4C9B48DD">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对本比选文件第三篇内容作出实质性响应</w:t>
            </w:r>
          </w:p>
        </w:tc>
      </w:tr>
      <w:tr w14:paraId="7E68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2" w:type="dxa"/>
            <w:vMerge w:val="continue"/>
            <w:vAlign w:val="center"/>
          </w:tcPr>
          <w:p w14:paraId="509129D3">
            <w:pPr>
              <w:ind w:firstLine="640"/>
              <w:jc w:val="center"/>
              <w:rPr>
                <w:rFonts w:ascii="Times New Roman" w:hAnsi="Times New Roman" w:eastAsiaTheme="minorEastAsia"/>
                <w:color w:val="auto"/>
                <w:sz w:val="32"/>
                <w:szCs w:val="32"/>
              </w:rPr>
            </w:pPr>
          </w:p>
        </w:tc>
        <w:tc>
          <w:tcPr>
            <w:tcW w:w="1417" w:type="dxa"/>
            <w:vMerge w:val="continue"/>
            <w:vAlign w:val="center"/>
          </w:tcPr>
          <w:p w14:paraId="6BFE5F96">
            <w:pPr>
              <w:spacing w:line="360" w:lineRule="exact"/>
              <w:ind w:firstLine="640"/>
              <w:rPr>
                <w:rFonts w:ascii="Times New Roman" w:hAnsi="Times New Roman" w:eastAsiaTheme="minorEastAsia"/>
                <w:color w:val="auto"/>
                <w:sz w:val="32"/>
                <w:szCs w:val="32"/>
              </w:rPr>
            </w:pPr>
          </w:p>
        </w:tc>
        <w:tc>
          <w:tcPr>
            <w:tcW w:w="2410" w:type="dxa"/>
            <w:vAlign w:val="center"/>
          </w:tcPr>
          <w:p w14:paraId="18A5F8D4">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比选有效期</w:t>
            </w:r>
          </w:p>
        </w:tc>
        <w:tc>
          <w:tcPr>
            <w:tcW w:w="4571" w:type="dxa"/>
            <w:vAlign w:val="center"/>
          </w:tcPr>
          <w:p w14:paraId="32478FE5">
            <w:pPr>
              <w:spacing w:line="36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提交参选文件截止时间起90天。</w:t>
            </w:r>
          </w:p>
        </w:tc>
      </w:tr>
    </w:tbl>
    <w:p w14:paraId="7780B6AD">
      <w:pPr>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三）澄清有关问题。评选小组在对参选文件的有效性、完整性和响应程度进行审查时，可以要求供应商对参选文件中含义不明确、同类问题表述不一致或者有明显文字和计算错误的内容等作出必要的澄清、说明或者更正。供应商的澄清、说明或者更正不得超出参选文件的范围或者改变参选文件的实质性内容。</w:t>
      </w:r>
    </w:p>
    <w:p w14:paraId="1FECFC84">
      <w:pPr>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（四）评选小组要求供应商澄清、说明或者更正参选文件应当以书面形式作出。供应商的澄清、说明或者更正应当由法定代表人或其授权代表签字或者加盖公章。由授权代表签字的，应当附法定代表人授权书。</w:t>
      </w:r>
    </w:p>
    <w:p w14:paraId="61A01C8F">
      <w:pPr>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（五）在比选过程中比选的任何一方不得向他人透露与比选有关的技术资料、价格或其他信息。</w:t>
      </w:r>
    </w:p>
    <w:p w14:paraId="56747429">
      <w:pPr>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（六）供应商在比选时作出的所有书面承诺须由法定代表人或其授权代表签字。</w:t>
      </w:r>
    </w:p>
    <w:p w14:paraId="4C993D68">
      <w:pPr>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七）评选小组采用综合评分法对供应商的参选文件（含有效书面承诺）进行综合评分。综合评分法，是指参选文件满足竞争性比选文件全部实质性要求且按照评审因素的量化指标评审得分最高的供应商为成交候选供应商的评审方法。供应商总得分为价格、商</w:t>
      </w:r>
      <w:r>
        <w:rPr>
          <w:rFonts w:ascii="Times New Roman" w:hAnsi="Times New Roman" w:eastAsiaTheme="minorEastAsia"/>
          <w:color w:val="auto"/>
          <w:spacing w:val="-6"/>
          <w:szCs w:val="28"/>
        </w:rPr>
        <w:t>务、技术等评定因素分别按照相应权重值计算分项得分后相加，满分为100分。</w:t>
      </w:r>
    </w:p>
    <w:p w14:paraId="2DD5A9EE">
      <w:pPr>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rPr>
        <w:t>（八）评选小组各成员独立对每个实质性参选文件进行评价、打分，然后汇总每个供应商每项评分因素的得分，并根据综合评分情况按照评审得分由高到低顺序推荐成交候选供应商，并编写评审报告。若供应商的评审得分相同的，按照最后报价由低到高的顺序排列推荐。评审得分且最后报价相同的，按照服务指标优劣顺序排列推荐。</w:t>
      </w:r>
    </w:p>
    <w:p w14:paraId="78E4DF8E">
      <w:pPr>
        <w:pStyle w:val="5"/>
        <w:widowControl/>
        <w:spacing w:line="540" w:lineRule="exact"/>
        <w:ind w:firstLine="560" w:firstLineChars="0"/>
        <w:rPr>
          <w:rFonts w:ascii="Times New Roman" w:hAnsi="Times New Roman" w:eastAsiaTheme="minorEastAsia"/>
          <w:b/>
          <w:bCs/>
          <w:color w:val="auto"/>
        </w:rPr>
      </w:pPr>
      <w:r>
        <w:rPr>
          <w:rFonts w:ascii="Times New Roman" w:hAnsi="Times New Roman" w:eastAsiaTheme="minorEastAsia"/>
          <w:b/>
          <w:bCs/>
          <w:color w:val="auto"/>
        </w:rPr>
        <w:t>二、评审标准</w:t>
      </w:r>
    </w:p>
    <w:tbl>
      <w:tblPr>
        <w:tblStyle w:val="19"/>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1"/>
        <w:gridCol w:w="1125"/>
        <w:gridCol w:w="5350"/>
        <w:gridCol w:w="1998"/>
      </w:tblGrid>
      <w:tr w14:paraId="2E4A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567" w:type="dxa"/>
            <w:vAlign w:val="center"/>
          </w:tcPr>
          <w:p w14:paraId="7F615174">
            <w:pPr>
              <w:spacing w:line="240" w:lineRule="atLeast"/>
              <w:ind w:firstLine="0" w:firstLineChars="0"/>
              <w:jc w:val="left"/>
              <w:rPr>
                <w:rFonts w:ascii="Times New Roman" w:hAnsi="Times New Roman" w:eastAsiaTheme="minorEastAsia"/>
                <w:b/>
                <w:color w:val="auto"/>
                <w:sz w:val="21"/>
                <w:szCs w:val="21"/>
              </w:rPr>
            </w:pPr>
            <w:r>
              <w:rPr>
                <w:rFonts w:ascii="Times New Roman" w:hAnsi="Times New Roman" w:eastAsiaTheme="minorEastAsia"/>
                <w:b/>
                <w:color w:val="auto"/>
                <w:sz w:val="21"/>
                <w:szCs w:val="21"/>
              </w:rPr>
              <w:t>序号</w:t>
            </w:r>
          </w:p>
        </w:tc>
        <w:tc>
          <w:tcPr>
            <w:tcW w:w="2256" w:type="dxa"/>
            <w:gridSpan w:val="2"/>
            <w:vAlign w:val="center"/>
          </w:tcPr>
          <w:p w14:paraId="537ECD8B">
            <w:pPr>
              <w:spacing w:line="240" w:lineRule="atLeast"/>
              <w:ind w:firstLine="0" w:firstLineChars="0"/>
              <w:jc w:val="left"/>
              <w:rPr>
                <w:rFonts w:ascii="Times New Roman" w:hAnsi="Times New Roman" w:eastAsiaTheme="minorEastAsia"/>
                <w:b/>
                <w:color w:val="auto"/>
                <w:sz w:val="21"/>
                <w:szCs w:val="21"/>
              </w:rPr>
            </w:pPr>
            <w:r>
              <w:rPr>
                <w:rFonts w:ascii="Times New Roman" w:hAnsi="Times New Roman" w:eastAsiaTheme="minorEastAsia"/>
                <w:b/>
                <w:color w:val="auto"/>
                <w:sz w:val="21"/>
                <w:szCs w:val="21"/>
              </w:rPr>
              <w:t>评分因素及权值</w:t>
            </w:r>
          </w:p>
        </w:tc>
        <w:tc>
          <w:tcPr>
            <w:tcW w:w="5350" w:type="dxa"/>
            <w:vAlign w:val="center"/>
          </w:tcPr>
          <w:p w14:paraId="42A037D2">
            <w:pPr>
              <w:spacing w:line="240" w:lineRule="atLeast"/>
              <w:ind w:firstLine="0" w:firstLineChars="0"/>
              <w:jc w:val="left"/>
              <w:rPr>
                <w:rFonts w:ascii="Times New Roman" w:hAnsi="Times New Roman" w:eastAsiaTheme="minorEastAsia"/>
                <w:b/>
                <w:color w:val="auto"/>
                <w:sz w:val="21"/>
                <w:szCs w:val="21"/>
              </w:rPr>
            </w:pPr>
            <w:r>
              <w:rPr>
                <w:rFonts w:ascii="Times New Roman" w:hAnsi="Times New Roman" w:eastAsiaTheme="minorEastAsia"/>
                <w:b/>
                <w:color w:val="auto"/>
                <w:sz w:val="21"/>
                <w:szCs w:val="21"/>
              </w:rPr>
              <w:t>评分标准</w:t>
            </w:r>
          </w:p>
        </w:tc>
        <w:tc>
          <w:tcPr>
            <w:tcW w:w="1998" w:type="dxa"/>
            <w:vAlign w:val="center"/>
          </w:tcPr>
          <w:p w14:paraId="178A4377">
            <w:pPr>
              <w:spacing w:line="240" w:lineRule="atLeast"/>
              <w:ind w:firstLine="420" w:firstLineChars="0"/>
              <w:jc w:val="left"/>
              <w:rPr>
                <w:rFonts w:ascii="Times New Roman" w:hAnsi="Times New Roman" w:eastAsiaTheme="minorEastAsia"/>
                <w:b/>
                <w:color w:val="auto"/>
                <w:sz w:val="21"/>
                <w:szCs w:val="21"/>
              </w:rPr>
            </w:pPr>
            <w:r>
              <w:rPr>
                <w:rFonts w:ascii="Times New Roman" w:hAnsi="Times New Roman" w:eastAsiaTheme="minorEastAsia"/>
                <w:b/>
                <w:color w:val="auto"/>
                <w:sz w:val="21"/>
                <w:szCs w:val="21"/>
              </w:rPr>
              <w:t>说明</w:t>
            </w:r>
          </w:p>
        </w:tc>
      </w:tr>
      <w:tr w14:paraId="6408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567" w:type="dxa"/>
            <w:vAlign w:val="center"/>
          </w:tcPr>
          <w:p w14:paraId="0B801CE4">
            <w:pPr>
              <w:spacing w:line="3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1</w:t>
            </w:r>
          </w:p>
        </w:tc>
        <w:tc>
          <w:tcPr>
            <w:tcW w:w="1131" w:type="dxa"/>
            <w:vAlign w:val="center"/>
          </w:tcPr>
          <w:p w14:paraId="4CE11B16">
            <w:pPr>
              <w:spacing w:line="3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报价部分（70%）</w:t>
            </w:r>
          </w:p>
        </w:tc>
        <w:tc>
          <w:tcPr>
            <w:tcW w:w="1125" w:type="dxa"/>
            <w:vAlign w:val="center"/>
          </w:tcPr>
          <w:p w14:paraId="72D90709">
            <w:pPr>
              <w:spacing w:line="3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70分</w:t>
            </w:r>
          </w:p>
        </w:tc>
        <w:tc>
          <w:tcPr>
            <w:tcW w:w="5350" w:type="dxa"/>
            <w:vAlign w:val="center"/>
          </w:tcPr>
          <w:p w14:paraId="0AEFE1A1">
            <w:pPr>
              <w:spacing w:line="300" w:lineRule="exact"/>
              <w:ind w:firstLine="0" w:firstLineChars="0"/>
              <w:jc w:val="left"/>
              <w:rPr>
                <w:rFonts w:ascii="Times New Roman" w:hAnsi="Times New Roman" w:eastAsiaTheme="minorEastAsia"/>
                <w:color w:val="auto"/>
                <w:sz w:val="21"/>
                <w:szCs w:val="21"/>
              </w:rPr>
            </w:pPr>
            <w:r>
              <w:rPr>
                <w:rFonts w:ascii="Times New Roman" w:hAnsi="Times New Roman" w:eastAsiaTheme="minorEastAsia"/>
                <w:color w:val="auto"/>
                <w:sz w:val="21"/>
                <w:szCs w:val="21"/>
              </w:rPr>
              <w:t>有效的比选报价中的最低价为评选基准价，其价格分为满分。其他参选人的价格分统一按照下列公式计算：</w:t>
            </w:r>
          </w:p>
          <w:p w14:paraId="2FAF8C9F">
            <w:pPr>
              <w:spacing w:line="300" w:lineRule="exact"/>
              <w:ind w:firstLine="0" w:firstLineChars="0"/>
              <w:jc w:val="left"/>
              <w:rPr>
                <w:rFonts w:ascii="Times New Roman" w:hAnsi="Times New Roman" w:eastAsiaTheme="minorEastAsia"/>
                <w:color w:val="auto"/>
                <w:sz w:val="21"/>
              </w:rPr>
            </w:pPr>
            <w:r>
              <w:rPr>
                <w:rFonts w:ascii="Times New Roman" w:hAnsi="Times New Roman" w:eastAsiaTheme="minorEastAsia"/>
                <w:color w:val="auto"/>
                <w:sz w:val="21"/>
                <w:szCs w:val="21"/>
              </w:rPr>
              <w:t>比选报价得分=（评选基准价/比选报价）×价格权重×100。</w:t>
            </w:r>
          </w:p>
        </w:tc>
        <w:tc>
          <w:tcPr>
            <w:tcW w:w="1998" w:type="dxa"/>
            <w:vAlign w:val="center"/>
          </w:tcPr>
          <w:p w14:paraId="7CB26CE6">
            <w:pPr>
              <w:spacing w:line="300" w:lineRule="exact"/>
              <w:ind w:left="-38" w:firstLine="562" w:firstLineChars="0"/>
              <w:jc w:val="left"/>
              <w:rPr>
                <w:rFonts w:ascii="Times New Roman" w:hAnsi="Times New Roman" w:eastAsiaTheme="minorEastAsia"/>
                <w:color w:val="auto"/>
                <w:sz w:val="21"/>
                <w:szCs w:val="21"/>
              </w:rPr>
            </w:pPr>
          </w:p>
        </w:tc>
      </w:tr>
      <w:tr w14:paraId="6467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7" w:hRule="atLeast"/>
          <w:jc w:val="center"/>
        </w:trPr>
        <w:tc>
          <w:tcPr>
            <w:tcW w:w="567" w:type="dxa"/>
            <w:vAlign w:val="center"/>
          </w:tcPr>
          <w:p w14:paraId="3E26DCBD">
            <w:pPr>
              <w:spacing w:line="3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2</w:t>
            </w:r>
          </w:p>
        </w:tc>
        <w:tc>
          <w:tcPr>
            <w:tcW w:w="1131" w:type="dxa"/>
            <w:vAlign w:val="center"/>
          </w:tcPr>
          <w:p w14:paraId="73EF1DD1">
            <w:pPr>
              <w:spacing w:line="3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服务部分</w:t>
            </w:r>
          </w:p>
          <w:p w14:paraId="3757CEFE">
            <w:pPr>
              <w:spacing w:line="3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(30%)</w:t>
            </w:r>
          </w:p>
        </w:tc>
        <w:tc>
          <w:tcPr>
            <w:tcW w:w="1125" w:type="dxa"/>
            <w:vAlign w:val="center"/>
          </w:tcPr>
          <w:p w14:paraId="3EACA7B0">
            <w:pPr>
              <w:spacing w:line="300" w:lineRule="exact"/>
              <w:ind w:firstLine="0" w:firstLineChars="0"/>
              <w:jc w:val="center"/>
              <w:rPr>
                <w:rFonts w:ascii="Times New Roman" w:hAnsi="Times New Roman" w:eastAsiaTheme="minorEastAsia"/>
                <w:color w:val="auto"/>
                <w:sz w:val="21"/>
                <w:szCs w:val="21"/>
              </w:rPr>
            </w:pPr>
          </w:p>
          <w:p w14:paraId="00A9D45F">
            <w:pPr>
              <w:spacing w:line="300" w:lineRule="exact"/>
              <w:ind w:firstLine="0" w:firstLineChars="0"/>
              <w:jc w:val="center"/>
              <w:rPr>
                <w:rFonts w:ascii="Times New Roman" w:hAnsi="Times New Roman" w:eastAsiaTheme="minorEastAsia"/>
                <w:color w:val="auto"/>
                <w:sz w:val="21"/>
                <w:szCs w:val="21"/>
              </w:rPr>
            </w:pPr>
          </w:p>
          <w:p w14:paraId="0E44F44A">
            <w:pPr>
              <w:spacing w:line="300" w:lineRule="exact"/>
              <w:ind w:firstLine="0" w:firstLineChars="0"/>
              <w:jc w:val="center"/>
              <w:rPr>
                <w:rFonts w:ascii="Times New Roman" w:hAnsi="Times New Roman" w:eastAsiaTheme="minorEastAsia"/>
                <w:color w:val="auto"/>
                <w:sz w:val="21"/>
                <w:szCs w:val="21"/>
              </w:rPr>
            </w:pPr>
          </w:p>
          <w:p w14:paraId="065C8212">
            <w:pPr>
              <w:pStyle w:val="2"/>
              <w:ind w:firstLine="560"/>
              <w:rPr>
                <w:rFonts w:ascii="Times New Roman" w:hAnsi="Times New Roman" w:eastAsiaTheme="minorEastAsia"/>
                <w:color w:val="auto"/>
              </w:rPr>
            </w:pPr>
          </w:p>
          <w:p w14:paraId="25F69A96">
            <w:pPr>
              <w:pStyle w:val="3"/>
              <w:ind w:firstLine="280"/>
              <w:rPr>
                <w:rFonts w:ascii="Times New Roman" w:hAnsi="Times New Roman" w:eastAsiaTheme="minorEastAsia"/>
                <w:color w:val="auto"/>
              </w:rPr>
            </w:pPr>
          </w:p>
          <w:p w14:paraId="00952481">
            <w:pPr>
              <w:pStyle w:val="3"/>
              <w:ind w:firstLine="0" w:firstLineChars="0"/>
              <w:jc w:val="center"/>
              <w:rPr>
                <w:rFonts w:ascii="Times New Roman" w:hAnsi="Times New Roman" w:eastAsiaTheme="minorEastAsia"/>
                <w:color w:val="auto"/>
                <w:sz w:val="21"/>
                <w:szCs w:val="21"/>
              </w:rPr>
            </w:pPr>
          </w:p>
          <w:p w14:paraId="74A626F0">
            <w:pPr>
              <w:spacing w:line="3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服务方案</w:t>
            </w:r>
          </w:p>
          <w:p w14:paraId="2530C4FB">
            <w:pPr>
              <w:spacing w:line="3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（30分）</w:t>
            </w:r>
          </w:p>
          <w:p w14:paraId="5B019B49">
            <w:pPr>
              <w:spacing w:line="300" w:lineRule="exact"/>
              <w:ind w:firstLine="0" w:firstLineChars="0"/>
              <w:jc w:val="center"/>
              <w:rPr>
                <w:rFonts w:ascii="Times New Roman" w:hAnsi="Times New Roman" w:eastAsiaTheme="minorEastAsia"/>
                <w:color w:val="auto"/>
                <w:sz w:val="21"/>
                <w:szCs w:val="21"/>
              </w:rPr>
            </w:pPr>
          </w:p>
          <w:p w14:paraId="67AF3202">
            <w:pPr>
              <w:spacing w:line="300" w:lineRule="exact"/>
              <w:ind w:firstLine="0" w:firstLineChars="0"/>
              <w:jc w:val="center"/>
              <w:rPr>
                <w:rFonts w:ascii="Times New Roman" w:hAnsi="Times New Roman" w:eastAsiaTheme="minorEastAsia"/>
                <w:color w:val="auto"/>
                <w:sz w:val="21"/>
                <w:szCs w:val="21"/>
              </w:rPr>
            </w:pPr>
          </w:p>
          <w:p w14:paraId="471E658C">
            <w:pPr>
              <w:spacing w:line="300" w:lineRule="exact"/>
              <w:ind w:firstLine="0" w:firstLineChars="0"/>
              <w:jc w:val="center"/>
              <w:rPr>
                <w:rFonts w:ascii="Times New Roman" w:hAnsi="Times New Roman" w:eastAsiaTheme="minorEastAsia"/>
                <w:color w:val="auto"/>
                <w:sz w:val="21"/>
                <w:szCs w:val="21"/>
              </w:rPr>
            </w:pPr>
          </w:p>
          <w:p w14:paraId="742A7822">
            <w:pPr>
              <w:spacing w:line="300" w:lineRule="exact"/>
              <w:ind w:firstLine="0" w:firstLineChars="0"/>
              <w:jc w:val="center"/>
              <w:rPr>
                <w:rFonts w:ascii="Times New Roman" w:hAnsi="Times New Roman" w:eastAsiaTheme="minorEastAsia"/>
                <w:color w:val="auto"/>
                <w:sz w:val="21"/>
                <w:szCs w:val="21"/>
              </w:rPr>
            </w:pPr>
          </w:p>
          <w:p w14:paraId="1C4FAD1C">
            <w:pPr>
              <w:spacing w:line="300" w:lineRule="exact"/>
              <w:ind w:firstLine="0" w:firstLineChars="0"/>
              <w:jc w:val="center"/>
              <w:rPr>
                <w:rFonts w:ascii="Times New Roman" w:hAnsi="Times New Roman" w:eastAsiaTheme="minorEastAsia"/>
                <w:color w:val="auto"/>
                <w:sz w:val="21"/>
                <w:szCs w:val="21"/>
              </w:rPr>
            </w:pPr>
          </w:p>
          <w:p w14:paraId="37B0CF48">
            <w:pPr>
              <w:spacing w:line="300" w:lineRule="exact"/>
              <w:ind w:firstLine="0" w:firstLineChars="0"/>
              <w:jc w:val="center"/>
              <w:rPr>
                <w:rFonts w:ascii="Times New Roman" w:hAnsi="Times New Roman" w:eastAsiaTheme="minorEastAsia"/>
                <w:color w:val="auto"/>
                <w:sz w:val="21"/>
                <w:szCs w:val="21"/>
              </w:rPr>
            </w:pPr>
          </w:p>
          <w:p w14:paraId="150CDB45">
            <w:pPr>
              <w:spacing w:line="300" w:lineRule="exact"/>
              <w:ind w:firstLine="0" w:firstLineChars="0"/>
              <w:jc w:val="center"/>
              <w:rPr>
                <w:rFonts w:ascii="Times New Roman" w:hAnsi="Times New Roman" w:eastAsiaTheme="minorEastAsia"/>
                <w:color w:val="auto"/>
                <w:sz w:val="21"/>
                <w:szCs w:val="21"/>
              </w:rPr>
            </w:pPr>
          </w:p>
          <w:p w14:paraId="29449EF0">
            <w:pPr>
              <w:spacing w:line="300" w:lineRule="exact"/>
              <w:ind w:firstLine="0" w:firstLineChars="0"/>
              <w:jc w:val="center"/>
              <w:rPr>
                <w:rFonts w:ascii="Times New Roman" w:hAnsi="Times New Roman" w:eastAsiaTheme="minorEastAsia"/>
                <w:color w:val="auto"/>
                <w:sz w:val="21"/>
                <w:szCs w:val="21"/>
              </w:rPr>
            </w:pPr>
          </w:p>
          <w:p w14:paraId="489231DB">
            <w:pPr>
              <w:spacing w:line="300" w:lineRule="exact"/>
              <w:ind w:firstLine="0" w:firstLineChars="0"/>
              <w:jc w:val="center"/>
              <w:rPr>
                <w:rFonts w:ascii="Times New Roman" w:hAnsi="Times New Roman" w:eastAsiaTheme="minorEastAsia"/>
                <w:color w:val="auto"/>
                <w:sz w:val="21"/>
                <w:szCs w:val="21"/>
              </w:rPr>
            </w:pPr>
          </w:p>
          <w:p w14:paraId="2B8F8224">
            <w:pPr>
              <w:spacing w:line="300" w:lineRule="exact"/>
              <w:ind w:firstLine="0" w:firstLineChars="0"/>
              <w:jc w:val="center"/>
              <w:rPr>
                <w:rFonts w:ascii="Times New Roman" w:hAnsi="Times New Roman" w:eastAsiaTheme="minorEastAsia"/>
                <w:color w:val="auto"/>
                <w:sz w:val="21"/>
                <w:szCs w:val="21"/>
              </w:rPr>
            </w:pPr>
          </w:p>
          <w:p w14:paraId="3B8061EA">
            <w:pPr>
              <w:spacing w:line="300" w:lineRule="exact"/>
              <w:ind w:firstLine="0" w:firstLineChars="0"/>
              <w:jc w:val="center"/>
              <w:rPr>
                <w:rFonts w:ascii="Times New Roman" w:hAnsi="Times New Roman" w:eastAsiaTheme="minorEastAsia"/>
                <w:color w:val="auto"/>
                <w:sz w:val="21"/>
                <w:szCs w:val="21"/>
              </w:rPr>
            </w:pPr>
          </w:p>
        </w:tc>
        <w:tc>
          <w:tcPr>
            <w:tcW w:w="5350" w:type="dxa"/>
            <w:vAlign w:val="center"/>
          </w:tcPr>
          <w:p w14:paraId="473928BF">
            <w:pPr>
              <w:spacing w:line="360" w:lineRule="exact"/>
              <w:ind w:firstLine="420"/>
              <w:jc w:val="left"/>
              <w:rPr>
                <w:rFonts w:ascii="Times New Roman" w:hAnsi="Times New Roman" w:eastAsiaTheme="minorEastAsia"/>
                <w:color w:val="auto"/>
                <w:sz w:val="21"/>
              </w:rPr>
            </w:pPr>
            <w:r>
              <w:rPr>
                <w:rFonts w:ascii="Times New Roman" w:hAnsi="Times New Roman" w:eastAsiaTheme="minorEastAsia"/>
                <w:color w:val="auto"/>
                <w:sz w:val="21"/>
              </w:rPr>
              <w:t>参选人针对本次项目采购的服务内容，提出全面、完整、有效的保障方案，服务方案内容须包含但不限于以下关键内容：</w:t>
            </w:r>
          </w:p>
          <w:p w14:paraId="76DCFFF3">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1.整体服务：项目总体服务方案、服务思路和整体计划。（15分）</w:t>
            </w:r>
          </w:p>
          <w:p w14:paraId="175401F2">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（1）方案内容不存在瑕疵，得15分；</w:t>
            </w:r>
          </w:p>
          <w:p w14:paraId="0CDB4D5A">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（2）方案内容存在1处瑕疵，得10分；</w:t>
            </w:r>
          </w:p>
          <w:p w14:paraId="54331E28">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（3）方案内容存在2处瑕疵，得5分；</w:t>
            </w:r>
          </w:p>
          <w:p w14:paraId="4818C1AB">
            <w:pPr>
              <w:spacing w:line="360" w:lineRule="exact"/>
              <w:ind w:firstLine="420"/>
              <w:jc w:val="left"/>
              <w:rPr>
                <w:rFonts w:ascii="Times New Roman" w:hAnsi="Times New Roman" w:eastAsiaTheme="minorEastAsia"/>
                <w:color w:val="auto"/>
                <w:sz w:val="21"/>
                <w:szCs w:val="21"/>
              </w:rPr>
            </w:pPr>
            <w:r>
              <w:rPr>
                <w:rFonts w:ascii="Times New Roman" w:hAnsi="Times New Roman" w:eastAsiaTheme="minorEastAsia"/>
                <w:color w:val="auto"/>
                <w:sz w:val="21"/>
              </w:rPr>
              <w:t>（4）方案内容存在3处及以上瑕疵或未提供得0分。</w:t>
            </w:r>
          </w:p>
          <w:p w14:paraId="78CA8E7D">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lang w:bidi="ar"/>
              </w:rPr>
              <w:t>2.项目进度计划安排</w:t>
            </w:r>
            <w:r>
              <w:rPr>
                <w:rFonts w:ascii="Times New Roman" w:hAnsi="Times New Roman" w:eastAsiaTheme="minorEastAsia"/>
                <w:color w:val="auto"/>
                <w:sz w:val="21"/>
              </w:rPr>
              <w:t>：包括整体的搭建计划安排，团队协作安排、重点搭建节点等。（8分）</w:t>
            </w:r>
          </w:p>
          <w:p w14:paraId="0DC95BA8">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（1）方案内容不存在瑕疵，得8分；</w:t>
            </w:r>
          </w:p>
          <w:p w14:paraId="00CDF475">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（2）方案内容存在1处瑕疵，得4分；</w:t>
            </w:r>
          </w:p>
          <w:p w14:paraId="7827D75C">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（3）方案内容存在2处瑕疵，得2分；</w:t>
            </w:r>
          </w:p>
          <w:p w14:paraId="2B7DE0BB">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（4）方案内容存在3处及以上瑕疵或未提供得0分。</w:t>
            </w:r>
          </w:p>
          <w:p w14:paraId="17233223">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3.服务保障：有完善的安全保障措施和应急预案（内容包含不限于物料制作、燃气配套服务、活动安保）等。（7分）</w:t>
            </w:r>
          </w:p>
          <w:p w14:paraId="3C473824">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（1）方案内容不存在瑕疵，得7分；</w:t>
            </w:r>
          </w:p>
          <w:p w14:paraId="1341853D">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（2）方案内容存在1处瑕疵，得3分；</w:t>
            </w:r>
          </w:p>
          <w:p w14:paraId="53A12590">
            <w:pPr>
              <w:spacing w:line="360" w:lineRule="exact"/>
              <w:ind w:firstLine="420"/>
              <w:rPr>
                <w:rFonts w:ascii="Times New Roman" w:hAnsi="Times New Roman" w:eastAsiaTheme="minorEastAsia"/>
                <w:color w:val="auto"/>
                <w:sz w:val="21"/>
              </w:rPr>
            </w:pPr>
            <w:r>
              <w:rPr>
                <w:rFonts w:ascii="Times New Roman" w:hAnsi="Times New Roman" w:eastAsiaTheme="minorEastAsia"/>
                <w:color w:val="auto"/>
                <w:sz w:val="21"/>
              </w:rPr>
              <w:t>（3）方案内容存在2处及以上瑕疵或未提供得0分。</w:t>
            </w:r>
          </w:p>
          <w:p w14:paraId="682AEC30">
            <w:pPr>
              <w:spacing w:line="360" w:lineRule="exact"/>
              <w:ind w:firstLine="560"/>
              <w:rPr>
                <w:rFonts w:ascii="Times New Roman" w:hAnsi="Times New Roman" w:eastAsiaTheme="minorEastAsia"/>
                <w:color w:val="auto"/>
              </w:rPr>
            </w:pPr>
          </w:p>
        </w:tc>
        <w:tc>
          <w:tcPr>
            <w:tcW w:w="1998" w:type="dxa"/>
            <w:vAlign w:val="center"/>
          </w:tcPr>
          <w:p w14:paraId="51B3D656">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参选人在比选申请文件中提供相关方案。</w:t>
            </w:r>
          </w:p>
          <w:p w14:paraId="7B328678">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注：本项内容中所称的“瑕疵”：</w:t>
            </w:r>
          </w:p>
          <w:p w14:paraId="5C5D92A4">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①要素欠缺、仅有标题而无实质意义叙述内容、内容表述不完整、缺少关键分析点；</w:t>
            </w:r>
          </w:p>
          <w:p w14:paraId="0CCF90E5">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②缺乏科学合理性或存在逻辑漏洞、常识错误；</w:t>
            </w:r>
          </w:p>
          <w:p w14:paraId="11F66993">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③方案内容表述前后矛盾或无连贯性；</w:t>
            </w:r>
          </w:p>
          <w:p w14:paraId="353CF1B6">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④内容空泛，无具体实施方法或内容；</w:t>
            </w:r>
          </w:p>
          <w:p w14:paraId="7E11ADA1">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⑤方案不适用本项目特性、非专门针对本项目制定、方案相关内容不利于项目目标实现；</w:t>
            </w:r>
          </w:p>
          <w:p w14:paraId="073EE384">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⑥方案内容中包含其他项目名称，或出现与本项目不相关的其他内容；</w:t>
            </w:r>
          </w:p>
          <w:p w14:paraId="12AAF355">
            <w:pPr>
              <w:spacing w:line="300" w:lineRule="exact"/>
              <w:ind w:firstLine="0" w:firstLineChars="0"/>
              <w:jc w:val="left"/>
              <w:rPr>
                <w:rFonts w:ascii="Times New Roman" w:hAnsi="Times New Roman" w:eastAsiaTheme="minorEastAsia"/>
                <w:color w:val="auto"/>
                <w:sz w:val="20"/>
                <w:szCs w:val="20"/>
              </w:rPr>
            </w:pPr>
            <w:r>
              <w:rPr>
                <w:rFonts w:ascii="Times New Roman" w:hAnsi="Times New Roman" w:eastAsiaTheme="minorEastAsia"/>
                <w:color w:val="auto"/>
                <w:sz w:val="20"/>
                <w:szCs w:val="20"/>
              </w:rPr>
              <w:t>⑦现有技术条件下不可能实现目标。</w:t>
            </w:r>
          </w:p>
          <w:p w14:paraId="4345B615">
            <w:pPr>
              <w:spacing w:line="300" w:lineRule="exact"/>
              <w:ind w:firstLine="0" w:firstLineChars="0"/>
              <w:jc w:val="left"/>
              <w:rPr>
                <w:rFonts w:ascii="Times New Roman" w:hAnsi="Times New Roman" w:eastAsiaTheme="minorEastAsia"/>
                <w:color w:val="auto"/>
                <w:sz w:val="21"/>
                <w:szCs w:val="21"/>
              </w:rPr>
            </w:pPr>
            <w:r>
              <w:rPr>
                <w:rFonts w:ascii="Times New Roman" w:hAnsi="Times New Roman" w:eastAsiaTheme="minorEastAsia"/>
                <w:color w:val="auto"/>
                <w:sz w:val="20"/>
                <w:szCs w:val="20"/>
              </w:rPr>
              <w:t>上述任意一种情形为1处瑕疵。</w:t>
            </w:r>
          </w:p>
        </w:tc>
      </w:tr>
    </w:tbl>
    <w:p w14:paraId="6127AA2E">
      <w:pPr>
        <w:spacing w:line="300" w:lineRule="exact"/>
        <w:ind w:firstLine="0" w:firstLineChars="0"/>
        <w:jc w:val="left"/>
        <w:rPr>
          <w:rFonts w:ascii="Times New Roman" w:hAnsi="Times New Roman" w:eastAsiaTheme="minorEastAsia"/>
          <w:bCs/>
          <w:color w:val="auto"/>
          <w:sz w:val="24"/>
        </w:rPr>
      </w:pPr>
    </w:p>
    <w:p w14:paraId="49B894EE">
      <w:pPr>
        <w:spacing w:line="500" w:lineRule="exact"/>
        <w:ind w:firstLine="0" w:firstLineChars="0"/>
        <w:jc w:val="left"/>
        <w:rPr>
          <w:rFonts w:ascii="Times New Roman" w:hAnsi="Times New Roman" w:eastAsiaTheme="minorEastAsia"/>
          <w:bCs/>
          <w:color w:val="auto"/>
          <w:sz w:val="24"/>
        </w:rPr>
      </w:pPr>
      <w:r>
        <w:rPr>
          <w:rFonts w:ascii="Times New Roman" w:hAnsi="Times New Roman" w:eastAsiaTheme="minorEastAsia"/>
          <w:bCs/>
          <w:color w:val="auto"/>
          <w:sz w:val="24"/>
        </w:rPr>
        <w:t>说明：评选小组认为参选人的报价明显低于其他通过符合性审查参选人的报价，有可能影响产品质量或者不能诚信履约的，应当要求其在比选现场合理的时间内提供书面说明，必要时提交相关证明材料；参选人不能证明其报价合理性的，评选小组应当将其作为无效比选处理。</w:t>
      </w:r>
    </w:p>
    <w:p w14:paraId="49364FB8">
      <w:pPr>
        <w:pStyle w:val="5"/>
        <w:widowControl/>
        <w:spacing w:line="540" w:lineRule="exact"/>
        <w:ind w:firstLine="560" w:firstLineChars="0"/>
        <w:rPr>
          <w:rFonts w:ascii="Times New Roman" w:hAnsi="Times New Roman" w:eastAsiaTheme="minorEastAsia"/>
          <w:b/>
          <w:bCs/>
          <w:color w:val="auto"/>
        </w:rPr>
      </w:pPr>
      <w:bookmarkStart w:id="99" w:name="_Toc26660"/>
      <w:bookmarkStart w:id="100" w:name="_Toc27781"/>
      <w:bookmarkStart w:id="101" w:name="_Toc9870"/>
      <w:bookmarkStart w:id="102" w:name="_Toc105081925"/>
      <w:bookmarkStart w:id="103" w:name="_Toc7618"/>
      <w:r>
        <w:rPr>
          <w:rFonts w:ascii="Times New Roman" w:hAnsi="Times New Roman" w:eastAsiaTheme="minorEastAsia"/>
          <w:b/>
          <w:bCs/>
          <w:color w:val="auto"/>
        </w:rPr>
        <w:t>三、无效响应</w:t>
      </w:r>
      <w:bookmarkEnd w:id="99"/>
      <w:bookmarkEnd w:id="100"/>
      <w:bookmarkEnd w:id="101"/>
      <w:bookmarkEnd w:id="102"/>
      <w:bookmarkEnd w:id="103"/>
    </w:p>
    <w:p w14:paraId="439D16D7">
      <w:pPr>
        <w:ind w:firstLine="560"/>
        <w:rPr>
          <w:rFonts w:ascii="Times New Roman" w:hAnsi="Times New Roman" w:eastAsiaTheme="minorEastAsia"/>
          <w:color w:val="auto"/>
        </w:rPr>
      </w:pPr>
      <w:r>
        <w:rPr>
          <w:rFonts w:ascii="Times New Roman" w:hAnsi="Times New Roman" w:eastAsiaTheme="minorEastAsia"/>
          <w:color w:val="auto"/>
        </w:rPr>
        <w:t>供应商发生以下条款情况之一者，视为无效响应：</w:t>
      </w:r>
    </w:p>
    <w:p w14:paraId="7C821D81">
      <w:pPr>
        <w:ind w:firstLine="560"/>
        <w:rPr>
          <w:rFonts w:ascii="Times New Roman" w:hAnsi="Times New Roman" w:eastAsiaTheme="minorEastAsia"/>
          <w:color w:val="auto"/>
        </w:rPr>
      </w:pPr>
      <w:r>
        <w:rPr>
          <w:rFonts w:ascii="Times New Roman" w:hAnsi="Times New Roman" w:eastAsiaTheme="minorEastAsia"/>
          <w:color w:val="auto"/>
        </w:rPr>
        <w:t>（一）供应商不符合规定的基本资格条件或特定资格条件的；</w:t>
      </w:r>
    </w:p>
    <w:p w14:paraId="26B2D12E">
      <w:pPr>
        <w:ind w:firstLine="560"/>
        <w:rPr>
          <w:rFonts w:ascii="Times New Roman" w:hAnsi="Times New Roman" w:eastAsiaTheme="minorEastAsia"/>
          <w:color w:val="auto"/>
        </w:rPr>
      </w:pPr>
      <w:r>
        <w:rPr>
          <w:rFonts w:ascii="Times New Roman" w:hAnsi="Times New Roman" w:eastAsiaTheme="minorEastAsia"/>
          <w:color w:val="auto"/>
        </w:rPr>
        <w:t>（二）供应商的法定代表人或其授权代表未参加比选；</w:t>
      </w:r>
    </w:p>
    <w:p w14:paraId="350F9A2B">
      <w:pPr>
        <w:ind w:firstLine="560"/>
        <w:rPr>
          <w:rFonts w:ascii="Times New Roman" w:hAnsi="Times New Roman" w:eastAsiaTheme="minorEastAsia"/>
          <w:color w:val="auto"/>
        </w:rPr>
      </w:pPr>
      <w:r>
        <w:rPr>
          <w:rFonts w:ascii="Times New Roman" w:hAnsi="Times New Roman" w:eastAsiaTheme="minorEastAsia"/>
          <w:color w:val="auto"/>
        </w:rPr>
        <w:t>（三）供应商所提交的参选文件不按第七篇“参选文件编制要求”规定签字、盖章；</w:t>
      </w:r>
    </w:p>
    <w:p w14:paraId="329A2FE6">
      <w:pPr>
        <w:ind w:firstLine="560"/>
        <w:rPr>
          <w:rFonts w:ascii="Times New Roman" w:hAnsi="Times New Roman" w:eastAsiaTheme="minorEastAsia"/>
          <w:color w:val="auto"/>
        </w:rPr>
      </w:pPr>
      <w:r>
        <w:rPr>
          <w:rFonts w:ascii="Times New Roman" w:hAnsi="Times New Roman" w:eastAsiaTheme="minorEastAsia"/>
          <w:color w:val="auto"/>
        </w:rPr>
        <w:t>（四）供应商的总计报价超过采购限价的；</w:t>
      </w:r>
    </w:p>
    <w:p w14:paraId="602C60F2">
      <w:pPr>
        <w:ind w:firstLine="560"/>
        <w:rPr>
          <w:rFonts w:ascii="Times New Roman" w:hAnsi="Times New Roman" w:eastAsiaTheme="minorEastAsia"/>
          <w:color w:val="auto"/>
        </w:rPr>
      </w:pPr>
      <w:r>
        <w:rPr>
          <w:rFonts w:ascii="Times New Roman" w:hAnsi="Times New Roman" w:eastAsiaTheme="minorEastAsia"/>
          <w:color w:val="auto"/>
        </w:rPr>
        <w:t>（五）法定代表人为同一个人的两个及两个以上法人，母公司、全资子公司及其控股公司，在同一分包采购中同时参与比选；</w:t>
      </w:r>
    </w:p>
    <w:p w14:paraId="21900E50">
      <w:pPr>
        <w:ind w:firstLine="560"/>
        <w:rPr>
          <w:rFonts w:ascii="Times New Roman" w:hAnsi="Times New Roman" w:eastAsiaTheme="minorEastAsia"/>
          <w:color w:val="auto"/>
        </w:rPr>
      </w:pPr>
      <w:r>
        <w:rPr>
          <w:rFonts w:ascii="Times New Roman" w:hAnsi="Times New Roman" w:eastAsiaTheme="minorEastAsia"/>
          <w:color w:val="auto"/>
        </w:rPr>
        <w:t>（六）单位负责人为同一人或者存在直接控股、管理关系的不同供应商，参加同一合同项下的政府采购活动的；</w:t>
      </w:r>
    </w:p>
    <w:p w14:paraId="2E81EA35">
      <w:pPr>
        <w:ind w:firstLine="560"/>
        <w:rPr>
          <w:rFonts w:ascii="Times New Roman" w:hAnsi="Times New Roman" w:eastAsiaTheme="minorEastAsia"/>
          <w:color w:val="auto"/>
        </w:rPr>
      </w:pPr>
      <w:r>
        <w:rPr>
          <w:rFonts w:ascii="Times New Roman" w:hAnsi="Times New Roman" w:eastAsiaTheme="minorEastAsia"/>
          <w:color w:val="auto"/>
        </w:rPr>
        <w:t>（七）供应商的服务期、质量保证期及比选有效期不满足竞争性比选文件要求的；</w:t>
      </w:r>
    </w:p>
    <w:p w14:paraId="4902B03F">
      <w:pPr>
        <w:ind w:firstLine="560"/>
        <w:rPr>
          <w:rFonts w:ascii="Times New Roman" w:hAnsi="Times New Roman" w:eastAsiaTheme="minorEastAsia"/>
          <w:color w:val="auto"/>
        </w:rPr>
      </w:pPr>
      <w:r>
        <w:rPr>
          <w:rFonts w:ascii="Times New Roman" w:hAnsi="Times New Roman" w:eastAsiaTheme="minorEastAsia"/>
          <w:color w:val="auto"/>
        </w:rPr>
        <w:t>（八）供应商参选文件内容有与国家现行法律法规相违背的内容，或附有采购人无法接受的条件。</w:t>
      </w:r>
    </w:p>
    <w:p w14:paraId="0730352F">
      <w:pPr>
        <w:ind w:firstLine="560"/>
        <w:rPr>
          <w:rFonts w:ascii="Times New Roman" w:hAnsi="Times New Roman" w:eastAsiaTheme="minorEastAsia"/>
          <w:color w:val="auto"/>
        </w:rPr>
      </w:pPr>
      <w:r>
        <w:rPr>
          <w:rFonts w:ascii="Times New Roman" w:hAnsi="Times New Roman" w:eastAsiaTheme="minorEastAsia"/>
          <w:color w:val="auto"/>
        </w:rPr>
        <w:t>有下列情形之一的，视为供应商相互串通比选。</w:t>
      </w:r>
    </w:p>
    <w:p w14:paraId="5F750CD0">
      <w:pPr>
        <w:ind w:firstLine="560"/>
        <w:rPr>
          <w:rFonts w:ascii="Times New Roman" w:hAnsi="Times New Roman" w:eastAsiaTheme="minorEastAsia"/>
          <w:color w:val="auto"/>
        </w:rPr>
      </w:pPr>
      <w:r>
        <w:rPr>
          <w:rFonts w:ascii="Times New Roman" w:hAnsi="Times New Roman" w:eastAsiaTheme="minorEastAsia"/>
          <w:color w:val="auto"/>
        </w:rPr>
        <w:t>（一）不同供应商编制的参选文件存在两处以上错漏一致的；</w:t>
      </w:r>
    </w:p>
    <w:p w14:paraId="28795F01">
      <w:pPr>
        <w:ind w:firstLine="560"/>
        <w:rPr>
          <w:rFonts w:ascii="Times New Roman" w:hAnsi="Times New Roman" w:eastAsiaTheme="minorEastAsia"/>
          <w:color w:val="auto"/>
        </w:rPr>
      </w:pPr>
      <w:r>
        <w:rPr>
          <w:rFonts w:ascii="Times New Roman" w:hAnsi="Times New Roman" w:eastAsiaTheme="minorEastAsia"/>
          <w:color w:val="auto"/>
        </w:rPr>
        <w:t>（二）不同供应商的参选文件相互混装的；</w:t>
      </w:r>
    </w:p>
    <w:p w14:paraId="533E823A">
      <w:pPr>
        <w:ind w:firstLine="560"/>
        <w:rPr>
          <w:rFonts w:ascii="Times New Roman" w:hAnsi="Times New Roman" w:eastAsiaTheme="minorEastAsia"/>
          <w:color w:val="auto"/>
        </w:rPr>
      </w:pPr>
      <w:r>
        <w:rPr>
          <w:rFonts w:ascii="Times New Roman" w:hAnsi="Times New Roman" w:eastAsiaTheme="minorEastAsia"/>
          <w:color w:val="auto"/>
        </w:rPr>
        <w:t>（三）参加比选活动的人员为同一采购其他供应商在职人员的；</w:t>
      </w:r>
    </w:p>
    <w:p w14:paraId="2016D53F">
      <w:pPr>
        <w:ind w:firstLine="560"/>
        <w:rPr>
          <w:rFonts w:ascii="Times New Roman" w:hAnsi="Times New Roman" w:eastAsiaTheme="minorEastAsia"/>
          <w:color w:val="auto"/>
        </w:rPr>
      </w:pPr>
      <w:r>
        <w:rPr>
          <w:rFonts w:ascii="Times New Roman" w:hAnsi="Times New Roman" w:eastAsiaTheme="minorEastAsia"/>
          <w:color w:val="auto"/>
        </w:rPr>
        <w:t>（四）不同供应商委托同一人办理比选事宜的或不同供应商与同一供应商联合比选的；</w:t>
      </w:r>
    </w:p>
    <w:p w14:paraId="26FF9420">
      <w:pPr>
        <w:ind w:firstLine="560"/>
        <w:rPr>
          <w:rFonts w:ascii="Times New Roman" w:hAnsi="Times New Roman" w:eastAsiaTheme="minorEastAsia"/>
          <w:color w:val="auto"/>
        </w:rPr>
      </w:pPr>
      <w:r>
        <w:rPr>
          <w:rFonts w:ascii="Times New Roman" w:hAnsi="Times New Roman" w:eastAsiaTheme="minorEastAsia"/>
          <w:color w:val="auto"/>
        </w:rPr>
        <w:t>（五）不同供应商的参选文件载明的项目管理班子成员出现同一人的；</w:t>
      </w:r>
    </w:p>
    <w:p w14:paraId="35E258FB">
      <w:pPr>
        <w:ind w:firstLine="560"/>
        <w:rPr>
          <w:rFonts w:ascii="Times New Roman" w:hAnsi="Times New Roman" w:eastAsiaTheme="minorEastAsia"/>
          <w:color w:val="auto"/>
        </w:rPr>
      </w:pPr>
      <w:r>
        <w:rPr>
          <w:rFonts w:ascii="Times New Roman" w:hAnsi="Times New Roman" w:eastAsiaTheme="minorEastAsia"/>
          <w:color w:val="auto"/>
        </w:rPr>
        <w:t>（六）法律法规、规章规定的其他视为相互串通比选的行为。</w:t>
      </w:r>
    </w:p>
    <w:p w14:paraId="477C685B">
      <w:pPr>
        <w:pStyle w:val="5"/>
        <w:widowControl/>
        <w:spacing w:line="540" w:lineRule="exact"/>
        <w:ind w:firstLine="560" w:firstLineChars="0"/>
        <w:rPr>
          <w:rFonts w:ascii="Times New Roman" w:hAnsi="Times New Roman" w:eastAsiaTheme="minorEastAsia"/>
          <w:b/>
          <w:bCs/>
          <w:color w:val="auto"/>
        </w:rPr>
      </w:pPr>
      <w:bookmarkStart w:id="104" w:name="_Toc105081926"/>
      <w:bookmarkStart w:id="105" w:name="_Toc11645"/>
      <w:bookmarkStart w:id="106" w:name="_Toc26929"/>
      <w:bookmarkStart w:id="107" w:name="_Toc23870"/>
      <w:bookmarkStart w:id="108" w:name="_Toc16223"/>
      <w:r>
        <w:rPr>
          <w:rFonts w:ascii="Times New Roman" w:hAnsi="Times New Roman" w:eastAsiaTheme="minorEastAsia"/>
          <w:b/>
          <w:bCs/>
          <w:color w:val="auto"/>
        </w:rPr>
        <w:t>四、采购终止</w:t>
      </w:r>
      <w:bookmarkEnd w:id="104"/>
      <w:bookmarkEnd w:id="105"/>
      <w:bookmarkEnd w:id="106"/>
      <w:bookmarkEnd w:id="107"/>
      <w:bookmarkEnd w:id="108"/>
    </w:p>
    <w:p w14:paraId="0ABC365D">
      <w:pPr>
        <w:ind w:firstLine="560"/>
        <w:rPr>
          <w:rFonts w:ascii="Times New Roman" w:hAnsi="Times New Roman" w:eastAsiaTheme="minorEastAsia"/>
          <w:color w:val="auto"/>
        </w:rPr>
      </w:pPr>
      <w:r>
        <w:rPr>
          <w:rFonts w:ascii="Times New Roman" w:hAnsi="Times New Roman" w:eastAsiaTheme="minorEastAsia"/>
          <w:color w:val="auto"/>
        </w:rPr>
        <w:t>出现以下情况之一的，应予终止采购：</w:t>
      </w:r>
    </w:p>
    <w:p w14:paraId="717E5650">
      <w:pPr>
        <w:ind w:firstLine="560"/>
        <w:rPr>
          <w:rFonts w:ascii="Times New Roman" w:hAnsi="Times New Roman" w:eastAsiaTheme="minorEastAsia"/>
          <w:color w:val="auto"/>
        </w:rPr>
      </w:pPr>
      <w:r>
        <w:rPr>
          <w:rFonts w:ascii="Times New Roman" w:hAnsi="Times New Roman" w:eastAsiaTheme="minorEastAsia"/>
          <w:color w:val="auto"/>
        </w:rPr>
        <w:t>（一）供应商的报价均超过了最高限价，采购人不能支付的；</w:t>
      </w:r>
    </w:p>
    <w:p w14:paraId="16C234AD">
      <w:pPr>
        <w:ind w:firstLine="560"/>
        <w:rPr>
          <w:rFonts w:ascii="Times New Roman" w:hAnsi="Times New Roman" w:eastAsiaTheme="minorEastAsia"/>
          <w:color w:val="auto"/>
        </w:rPr>
      </w:pPr>
      <w:r>
        <w:rPr>
          <w:rFonts w:ascii="Times New Roman" w:hAnsi="Times New Roman" w:eastAsiaTheme="minorEastAsia"/>
          <w:color w:val="auto"/>
        </w:rPr>
        <w:t>（二）出现影响采购公正的违法、违规行为的；</w:t>
      </w:r>
    </w:p>
    <w:p w14:paraId="336B7CD5">
      <w:pPr>
        <w:ind w:firstLine="560"/>
        <w:rPr>
          <w:rFonts w:ascii="Times New Roman" w:hAnsi="Times New Roman" w:eastAsiaTheme="minorEastAsia"/>
          <w:color w:val="auto"/>
        </w:rPr>
      </w:pPr>
      <w:r>
        <w:rPr>
          <w:rFonts w:ascii="Times New Roman" w:hAnsi="Times New Roman" w:eastAsiaTheme="minorEastAsia"/>
          <w:color w:val="auto"/>
        </w:rPr>
        <w:t>（三）因重大变故，采购任务取消的。</w:t>
      </w:r>
    </w:p>
    <w:p w14:paraId="3DA0C2C2">
      <w:pPr>
        <w:snapToGrid w:val="0"/>
        <w:ind w:firstLine="560"/>
        <w:rPr>
          <w:rFonts w:ascii="Times New Roman" w:hAnsi="Times New Roman" w:eastAsiaTheme="minorEastAsia"/>
          <w:color w:val="auto"/>
          <w:szCs w:val="28"/>
        </w:rPr>
      </w:pPr>
      <w:r>
        <w:rPr>
          <w:rFonts w:ascii="Times New Roman" w:hAnsi="Times New Roman" w:eastAsiaTheme="minorEastAsia"/>
          <w:color w:val="auto"/>
        </w:rPr>
        <w:t>终止后，除采购任务取消情形外，应当重新组织采购。</w:t>
      </w:r>
    </w:p>
    <w:p w14:paraId="5B5C5BF9">
      <w:pPr>
        <w:pStyle w:val="3"/>
        <w:ind w:firstLine="0" w:firstLineChars="0"/>
        <w:rPr>
          <w:rFonts w:ascii="Times New Roman" w:hAnsi="Times New Roman" w:eastAsiaTheme="minorEastAsia"/>
          <w:color w:val="auto"/>
        </w:rPr>
      </w:pPr>
      <w:bookmarkStart w:id="109" w:name="_Toc20304"/>
    </w:p>
    <w:p w14:paraId="014154F3">
      <w:pPr>
        <w:pStyle w:val="3"/>
        <w:ind w:firstLine="0" w:firstLineChars="0"/>
        <w:rPr>
          <w:rFonts w:ascii="Times New Roman" w:hAnsi="Times New Roman" w:eastAsiaTheme="minorEastAsia"/>
          <w:color w:val="auto"/>
        </w:rPr>
      </w:pPr>
    </w:p>
    <w:p w14:paraId="42649A8F">
      <w:pPr>
        <w:pStyle w:val="3"/>
        <w:ind w:firstLine="0" w:firstLineChars="0"/>
        <w:rPr>
          <w:rFonts w:ascii="Times New Roman" w:hAnsi="Times New Roman" w:eastAsiaTheme="minorEastAsia"/>
          <w:color w:val="auto"/>
        </w:rPr>
      </w:pPr>
    </w:p>
    <w:p w14:paraId="288A4734">
      <w:pPr>
        <w:pStyle w:val="3"/>
        <w:ind w:firstLine="0" w:firstLineChars="0"/>
        <w:rPr>
          <w:rFonts w:ascii="Times New Roman" w:hAnsi="Times New Roman" w:eastAsiaTheme="minorEastAsia"/>
          <w:color w:val="auto"/>
        </w:rPr>
      </w:pPr>
    </w:p>
    <w:p w14:paraId="5BDA605E">
      <w:pPr>
        <w:pStyle w:val="3"/>
        <w:ind w:firstLine="0" w:firstLineChars="0"/>
        <w:rPr>
          <w:rFonts w:ascii="Times New Roman" w:hAnsi="Times New Roman" w:eastAsiaTheme="minorEastAsia"/>
          <w:color w:val="auto"/>
        </w:rPr>
      </w:pPr>
    </w:p>
    <w:p w14:paraId="63AFE51E">
      <w:pPr>
        <w:pStyle w:val="3"/>
        <w:ind w:firstLine="0" w:firstLineChars="0"/>
        <w:rPr>
          <w:rFonts w:ascii="Times New Roman" w:hAnsi="Times New Roman" w:eastAsiaTheme="minorEastAsia"/>
          <w:color w:val="auto"/>
        </w:rPr>
      </w:pPr>
    </w:p>
    <w:p w14:paraId="6DF58A1C">
      <w:pPr>
        <w:pStyle w:val="3"/>
        <w:ind w:firstLine="0" w:firstLineChars="0"/>
        <w:rPr>
          <w:rFonts w:ascii="Times New Roman" w:hAnsi="Times New Roman" w:eastAsiaTheme="minorEastAsia"/>
          <w:color w:val="auto"/>
        </w:rPr>
      </w:pPr>
    </w:p>
    <w:p w14:paraId="7FC048AF">
      <w:pPr>
        <w:pStyle w:val="3"/>
        <w:ind w:firstLine="0" w:firstLineChars="0"/>
        <w:rPr>
          <w:rFonts w:ascii="Times New Roman" w:hAnsi="Times New Roman" w:eastAsiaTheme="minorEastAsia"/>
          <w:color w:val="auto"/>
        </w:rPr>
      </w:pPr>
    </w:p>
    <w:p w14:paraId="0EB14CCD">
      <w:pPr>
        <w:ind w:firstLine="0" w:firstLineChars="0"/>
        <w:rPr>
          <w:rFonts w:ascii="Times New Roman" w:hAnsi="Times New Roman" w:eastAsiaTheme="minorEastAsia"/>
          <w:color w:val="auto"/>
        </w:rPr>
      </w:pPr>
      <w:bookmarkStart w:id="110" w:name="_Toc24434"/>
      <w:bookmarkStart w:id="111" w:name="_Toc10867"/>
      <w:bookmarkStart w:id="112" w:name="_Toc16428"/>
      <w:bookmarkStart w:id="113" w:name="_Toc105081913"/>
      <w:bookmarkStart w:id="114" w:name="_Toc22128"/>
      <w:bookmarkStart w:id="115" w:name="_Toc194572019"/>
      <w:bookmarkStart w:id="116" w:name="_Toc19626"/>
    </w:p>
    <w:p w14:paraId="42DC0540">
      <w:pPr>
        <w:pStyle w:val="4"/>
        <w:ind w:firstLine="643"/>
        <w:rPr>
          <w:rFonts w:ascii="Times New Roman" w:hAnsi="Times New Roman" w:eastAsiaTheme="minorEastAsia"/>
          <w:color w:val="auto"/>
        </w:rPr>
      </w:pPr>
      <w:r>
        <w:rPr>
          <w:rFonts w:ascii="Times New Roman" w:hAnsi="Times New Roman" w:eastAsiaTheme="minorEastAsia"/>
          <w:color w:val="auto"/>
        </w:rPr>
        <w:t>第五篇  比选须知</w:t>
      </w:r>
      <w:bookmarkEnd w:id="110"/>
      <w:bookmarkEnd w:id="111"/>
      <w:bookmarkEnd w:id="112"/>
      <w:bookmarkEnd w:id="113"/>
      <w:bookmarkEnd w:id="114"/>
      <w:bookmarkEnd w:id="115"/>
      <w:bookmarkEnd w:id="116"/>
    </w:p>
    <w:p w14:paraId="0DC24B9C">
      <w:pPr>
        <w:pStyle w:val="5"/>
        <w:ind w:firstLine="560"/>
        <w:rPr>
          <w:rFonts w:ascii="Times New Roman" w:hAnsi="Times New Roman" w:eastAsiaTheme="minorEastAsia"/>
          <w:b/>
          <w:bCs/>
          <w:color w:val="auto"/>
        </w:rPr>
      </w:pPr>
      <w:bookmarkStart w:id="117" w:name="_Toc8248"/>
      <w:bookmarkStart w:id="118" w:name="_Toc30256"/>
      <w:bookmarkStart w:id="119" w:name="_Toc5336"/>
      <w:bookmarkStart w:id="120" w:name="_Toc27793"/>
      <w:bookmarkStart w:id="121" w:name="_Toc105081914"/>
      <w:bookmarkStart w:id="122" w:name="_Toc9764"/>
      <w:bookmarkStart w:id="123" w:name="_Hlk11542482"/>
      <w:r>
        <w:rPr>
          <w:rFonts w:ascii="Times New Roman" w:hAnsi="Times New Roman" w:eastAsiaTheme="minorEastAsia"/>
          <w:color w:val="auto"/>
        </w:rPr>
        <w:t>一</w:t>
      </w:r>
      <w:r>
        <w:rPr>
          <w:rFonts w:ascii="Times New Roman" w:hAnsi="Times New Roman" w:eastAsiaTheme="minorEastAsia"/>
          <w:b/>
          <w:bCs/>
          <w:color w:val="auto"/>
        </w:rPr>
        <w:t>、比选有关规定</w:t>
      </w:r>
      <w:bookmarkEnd w:id="117"/>
      <w:bookmarkEnd w:id="118"/>
      <w:bookmarkEnd w:id="119"/>
      <w:bookmarkEnd w:id="120"/>
      <w:bookmarkEnd w:id="121"/>
      <w:bookmarkEnd w:id="122"/>
    </w:p>
    <w:p w14:paraId="71DB4D9A">
      <w:pPr>
        <w:ind w:firstLine="560"/>
        <w:rPr>
          <w:rFonts w:ascii="Times New Roman" w:hAnsi="Times New Roman" w:eastAsiaTheme="minorEastAsia"/>
          <w:color w:val="auto"/>
        </w:rPr>
      </w:pPr>
      <w:r>
        <w:rPr>
          <w:rFonts w:ascii="Times New Roman" w:hAnsi="Times New Roman" w:eastAsiaTheme="minorEastAsia"/>
          <w:color w:val="auto"/>
        </w:rPr>
        <w:t>（一）单位负责人为同一人或者存在直接控股、管理关系的不同供应商，不得参加同一比选项目比选。</w:t>
      </w:r>
    </w:p>
    <w:p w14:paraId="053CF40D">
      <w:pPr>
        <w:ind w:firstLine="560"/>
        <w:rPr>
          <w:rFonts w:ascii="Times New Roman" w:hAnsi="Times New Roman" w:eastAsiaTheme="minorEastAsia"/>
          <w:color w:val="auto"/>
        </w:rPr>
      </w:pPr>
      <w:r>
        <w:rPr>
          <w:rFonts w:ascii="Times New Roman" w:hAnsi="Times New Roman" w:eastAsiaTheme="minorEastAsia"/>
          <w:color w:val="auto"/>
        </w:rPr>
        <w:t>（二）不接收超过比选截止时间递交的参选文件。</w:t>
      </w:r>
    </w:p>
    <w:p w14:paraId="0E6B47CE">
      <w:pPr>
        <w:ind w:firstLine="560"/>
        <w:rPr>
          <w:rFonts w:ascii="Times New Roman" w:hAnsi="Times New Roman" w:eastAsiaTheme="minorEastAsia"/>
          <w:color w:val="auto"/>
        </w:rPr>
      </w:pPr>
      <w:r>
        <w:rPr>
          <w:rFonts w:ascii="Times New Roman" w:hAnsi="Times New Roman" w:eastAsiaTheme="minorEastAsia"/>
          <w:color w:val="auto"/>
        </w:rPr>
        <w:t>（三）本项目不接受联合体比选。</w:t>
      </w:r>
    </w:p>
    <w:p w14:paraId="44AE5C56">
      <w:pPr>
        <w:ind w:firstLine="560"/>
        <w:rPr>
          <w:rFonts w:ascii="Times New Roman" w:hAnsi="Times New Roman" w:eastAsiaTheme="minorEastAsia"/>
          <w:color w:val="auto"/>
        </w:rPr>
      </w:pPr>
      <w:r>
        <w:rPr>
          <w:rFonts w:ascii="Times New Roman" w:hAnsi="Times New Roman" w:eastAsiaTheme="minorEastAsia"/>
          <w:color w:val="auto"/>
        </w:rPr>
        <w:t>（四）无论比选结果如何，供应商参与本项目比选的所有费用均应由供应商自行承担。</w:t>
      </w:r>
    </w:p>
    <w:p w14:paraId="7019396A">
      <w:pPr>
        <w:ind w:firstLine="560"/>
        <w:rPr>
          <w:rFonts w:ascii="Times New Roman" w:hAnsi="Times New Roman" w:eastAsiaTheme="minorEastAsia"/>
          <w:color w:val="auto"/>
        </w:rPr>
      </w:pPr>
      <w:r>
        <w:rPr>
          <w:rFonts w:ascii="Times New Roman" w:hAnsi="Times New Roman" w:eastAsiaTheme="minorEastAsia"/>
          <w:color w:val="auto"/>
        </w:rPr>
        <w:t>（五）</w:t>
      </w:r>
      <w:bookmarkStart w:id="124" w:name="OLE_LINK1"/>
      <w:bookmarkStart w:id="125" w:name="OLE_LINK2"/>
      <w:r>
        <w:rPr>
          <w:rFonts w:ascii="Times New Roman" w:hAnsi="Times New Roman" w:eastAsiaTheme="minorEastAsia"/>
          <w:color w:val="auto"/>
        </w:rPr>
        <w:t>供应商列入失信被执行人、重大税收违法案件当事人名单、政府采购严重违法失信行为记录名单及其他不符合《中华人民共和国政府采购法》第二十二条规定条件的</w:t>
      </w:r>
      <w:bookmarkEnd w:id="124"/>
      <w:bookmarkEnd w:id="125"/>
      <w:r>
        <w:rPr>
          <w:rFonts w:ascii="Times New Roman" w:hAnsi="Times New Roman" w:eastAsiaTheme="minorEastAsia"/>
          <w:color w:val="auto"/>
        </w:rPr>
        <w:t>供应商，不得参与本次采购活动。</w:t>
      </w:r>
    </w:p>
    <w:p w14:paraId="12BC801C">
      <w:pPr>
        <w:pStyle w:val="5"/>
        <w:ind w:firstLine="562"/>
        <w:rPr>
          <w:rFonts w:ascii="Times New Roman" w:hAnsi="Times New Roman" w:eastAsiaTheme="minorEastAsia"/>
          <w:b/>
          <w:bCs/>
          <w:color w:val="auto"/>
        </w:rPr>
      </w:pPr>
      <w:bookmarkStart w:id="126" w:name="_Toc4901"/>
      <w:bookmarkStart w:id="127" w:name="_Toc105081915"/>
      <w:bookmarkStart w:id="128" w:name="_Toc638"/>
      <w:bookmarkStart w:id="129" w:name="_Toc31239"/>
      <w:bookmarkStart w:id="130" w:name="_Toc18478"/>
      <w:r>
        <w:rPr>
          <w:rFonts w:ascii="Times New Roman" w:hAnsi="Times New Roman" w:eastAsiaTheme="minorEastAsia"/>
          <w:b/>
          <w:bCs/>
          <w:color w:val="auto"/>
        </w:rPr>
        <w:t>二、比选文件</w:t>
      </w:r>
      <w:bookmarkEnd w:id="126"/>
      <w:bookmarkEnd w:id="127"/>
      <w:bookmarkEnd w:id="128"/>
      <w:bookmarkEnd w:id="129"/>
      <w:bookmarkEnd w:id="130"/>
    </w:p>
    <w:p w14:paraId="648B7B86">
      <w:pPr>
        <w:ind w:firstLine="560"/>
        <w:rPr>
          <w:rFonts w:ascii="Times New Roman" w:hAnsi="Times New Roman" w:eastAsiaTheme="minorEastAsia"/>
          <w:color w:val="auto"/>
        </w:rPr>
      </w:pPr>
      <w:r>
        <w:rPr>
          <w:rFonts w:ascii="Times New Roman" w:hAnsi="Times New Roman" w:eastAsiaTheme="minorEastAsia"/>
          <w:color w:val="auto"/>
        </w:rPr>
        <w:t>比选文件是供应商编制参选文件的依据，是评选小组评判依据和标准。比选文件也是采购人与中选供应商签订合同的基础。</w:t>
      </w:r>
    </w:p>
    <w:p w14:paraId="560EBD36">
      <w:pPr>
        <w:ind w:firstLine="560"/>
        <w:rPr>
          <w:rFonts w:ascii="Times New Roman" w:hAnsi="Times New Roman" w:eastAsiaTheme="minorEastAsia"/>
          <w:color w:val="auto"/>
        </w:rPr>
      </w:pPr>
      <w:r>
        <w:rPr>
          <w:rFonts w:ascii="Times New Roman" w:hAnsi="Times New Roman" w:eastAsiaTheme="minorEastAsia"/>
          <w:color w:val="auto"/>
        </w:rPr>
        <w:t>（一）比选文件由比选邀请书、项目服务需求、项目商务要求、供应商须知、资格审查及比选办法、合同主要条款和格式合同、参选文件编制要求等七部分组成。</w:t>
      </w:r>
    </w:p>
    <w:p w14:paraId="0E7DB249">
      <w:pPr>
        <w:ind w:firstLine="560"/>
        <w:rPr>
          <w:rFonts w:ascii="Times New Roman" w:hAnsi="Times New Roman" w:eastAsiaTheme="minorEastAsia"/>
          <w:color w:val="auto"/>
        </w:rPr>
      </w:pPr>
      <w:r>
        <w:rPr>
          <w:rFonts w:ascii="Times New Roman" w:hAnsi="Times New Roman" w:eastAsiaTheme="minorEastAsia"/>
          <w:color w:val="auto"/>
        </w:rPr>
        <w:t>（二）采购人对比选文件所做的一切有效的书面通知、修改及补充，都是比选文件不可分割的部分。</w:t>
      </w:r>
    </w:p>
    <w:p w14:paraId="072D630E">
      <w:pPr>
        <w:ind w:firstLine="560"/>
        <w:rPr>
          <w:rFonts w:ascii="Times New Roman" w:hAnsi="Times New Roman" w:eastAsiaTheme="minorEastAsia"/>
          <w:color w:val="auto"/>
        </w:rPr>
      </w:pPr>
      <w:r>
        <w:rPr>
          <w:rFonts w:ascii="Times New Roman" w:hAnsi="Times New Roman" w:eastAsiaTheme="minorEastAsia"/>
          <w:color w:val="auto"/>
        </w:rPr>
        <w:t>（三）评审的依据为竞争性比选文件和参选文件（含有效的书面承诺）。比选小组判断参选文件对竞争性比选文件的响应，仅基于参选文件本身而不靠外部证据。</w:t>
      </w:r>
    </w:p>
    <w:p w14:paraId="733DBCF7">
      <w:pPr>
        <w:pStyle w:val="5"/>
        <w:ind w:firstLine="562"/>
        <w:rPr>
          <w:rFonts w:ascii="Times New Roman" w:hAnsi="Times New Roman" w:eastAsiaTheme="minorEastAsia"/>
          <w:b/>
          <w:bCs/>
          <w:color w:val="auto"/>
        </w:rPr>
      </w:pPr>
      <w:bookmarkStart w:id="131" w:name="_Toc4820"/>
      <w:bookmarkStart w:id="132" w:name="_Toc784"/>
      <w:bookmarkStart w:id="133" w:name="_Toc25936"/>
      <w:bookmarkStart w:id="134" w:name="_Toc11326"/>
      <w:bookmarkStart w:id="135" w:name="_Toc105081916"/>
      <w:r>
        <w:rPr>
          <w:rFonts w:ascii="Times New Roman" w:hAnsi="Times New Roman" w:eastAsiaTheme="minorEastAsia"/>
          <w:b/>
          <w:bCs/>
          <w:color w:val="auto"/>
        </w:rPr>
        <w:t>三、比选要求</w:t>
      </w:r>
      <w:bookmarkEnd w:id="131"/>
      <w:bookmarkEnd w:id="132"/>
      <w:bookmarkEnd w:id="133"/>
      <w:bookmarkEnd w:id="134"/>
      <w:bookmarkEnd w:id="135"/>
    </w:p>
    <w:p w14:paraId="2287485E">
      <w:pPr>
        <w:ind w:firstLine="560"/>
        <w:rPr>
          <w:rFonts w:ascii="Times New Roman" w:hAnsi="Times New Roman" w:eastAsiaTheme="minorEastAsia"/>
          <w:color w:val="auto"/>
        </w:rPr>
      </w:pPr>
      <w:r>
        <w:rPr>
          <w:rFonts w:ascii="Times New Roman" w:hAnsi="Times New Roman" w:eastAsiaTheme="minorEastAsia"/>
          <w:color w:val="auto"/>
        </w:rPr>
        <w:t>（一）参选文件</w:t>
      </w:r>
    </w:p>
    <w:p w14:paraId="3AF002B5">
      <w:pPr>
        <w:ind w:firstLine="560"/>
        <w:rPr>
          <w:rFonts w:ascii="Times New Roman" w:hAnsi="Times New Roman" w:eastAsiaTheme="minorEastAsia"/>
          <w:color w:val="auto"/>
          <w:szCs w:val="28"/>
        </w:rPr>
      </w:pPr>
      <w:r>
        <w:rPr>
          <w:rFonts w:ascii="Times New Roman" w:hAnsi="Times New Roman" w:eastAsiaTheme="minorEastAsia"/>
          <w:color w:val="auto"/>
          <w:szCs w:val="28"/>
        </w:rPr>
        <w:t>1.供应商应当按照竞争性比选文件的要求编制参选文件，并对竞争性比选文件提出的要求和条件作出实质性响应，参选文件原则上采用软面订本，同时应编制完整的页码、目录。</w:t>
      </w:r>
    </w:p>
    <w:p w14:paraId="24A4BB50">
      <w:pPr>
        <w:ind w:firstLine="560"/>
        <w:rPr>
          <w:rFonts w:ascii="Times New Roman" w:hAnsi="Times New Roman" w:eastAsiaTheme="minorEastAsia"/>
          <w:color w:val="auto"/>
          <w:szCs w:val="28"/>
        </w:rPr>
      </w:pPr>
      <w:r>
        <w:rPr>
          <w:rFonts w:ascii="Times New Roman" w:hAnsi="Times New Roman" w:eastAsiaTheme="minorEastAsia"/>
          <w:color w:val="auto"/>
          <w:szCs w:val="28"/>
        </w:rPr>
        <w:t>2.参选文件的组成</w:t>
      </w:r>
    </w:p>
    <w:p w14:paraId="5EB2B292">
      <w:pPr>
        <w:ind w:firstLine="560"/>
        <w:rPr>
          <w:rFonts w:ascii="Times New Roman" w:hAnsi="Times New Roman" w:eastAsiaTheme="minorEastAsia"/>
          <w:color w:val="auto"/>
          <w:szCs w:val="28"/>
        </w:rPr>
      </w:pPr>
      <w:r>
        <w:rPr>
          <w:rFonts w:ascii="Times New Roman" w:hAnsi="Times New Roman" w:eastAsiaTheme="minorEastAsia"/>
          <w:color w:val="auto"/>
          <w:szCs w:val="28"/>
        </w:rPr>
        <w:t>参选文件由第七篇“参选文件编制要求”规定的部分和供应商所作的一切有效补充、修改和承诺等文件组成，供应商应按照第七篇“参选文件编制要求”规定的目录顺序组织编写和装订，否则有可能影响评委对参选文件的评审。也可在基本格式基础上对表格进行扩展，未规定格式的由供应商自定格式。</w:t>
      </w:r>
    </w:p>
    <w:p w14:paraId="087961F6">
      <w:pPr>
        <w:ind w:firstLine="560"/>
        <w:rPr>
          <w:rFonts w:ascii="Times New Roman" w:hAnsi="Times New Roman" w:eastAsiaTheme="minorEastAsia"/>
          <w:color w:val="auto"/>
        </w:rPr>
      </w:pPr>
      <w:r>
        <w:rPr>
          <w:rFonts w:ascii="Times New Roman" w:hAnsi="Times New Roman" w:eastAsiaTheme="minorEastAsia"/>
          <w:color w:val="auto"/>
        </w:rPr>
        <w:t>（二）比选有效期</w:t>
      </w:r>
    </w:p>
    <w:p w14:paraId="33AFC274">
      <w:pPr>
        <w:ind w:firstLine="560"/>
        <w:rPr>
          <w:rFonts w:ascii="Times New Roman" w:hAnsi="Times New Roman" w:eastAsiaTheme="minorEastAsia"/>
          <w:color w:val="auto"/>
        </w:rPr>
      </w:pPr>
      <w:r>
        <w:rPr>
          <w:rFonts w:ascii="Times New Roman" w:hAnsi="Times New Roman" w:eastAsiaTheme="minorEastAsia"/>
          <w:color w:val="auto"/>
        </w:rPr>
        <w:t>参选文件及有关承诺文件有效期为提交参选文件截止时间起90天。</w:t>
      </w:r>
    </w:p>
    <w:p w14:paraId="78C3BCCC">
      <w:pPr>
        <w:ind w:firstLine="560"/>
        <w:rPr>
          <w:rFonts w:ascii="Times New Roman" w:hAnsi="Times New Roman" w:eastAsiaTheme="minorEastAsia"/>
          <w:color w:val="auto"/>
        </w:rPr>
      </w:pPr>
      <w:r>
        <w:rPr>
          <w:rFonts w:ascii="Times New Roman" w:hAnsi="Times New Roman" w:eastAsiaTheme="minorEastAsia"/>
          <w:color w:val="auto"/>
        </w:rPr>
        <w:t>（三）参选文件的份数和签署</w:t>
      </w:r>
    </w:p>
    <w:p w14:paraId="082EC417">
      <w:pPr>
        <w:ind w:firstLine="560"/>
        <w:rPr>
          <w:rFonts w:ascii="Times New Roman" w:hAnsi="Times New Roman" w:eastAsiaTheme="minorEastAsia"/>
          <w:color w:val="auto"/>
        </w:rPr>
      </w:pPr>
      <w:r>
        <w:rPr>
          <w:rFonts w:ascii="Times New Roman" w:hAnsi="Times New Roman" w:eastAsiaTheme="minorEastAsia"/>
          <w:color w:val="auto"/>
        </w:rPr>
        <w:t>1﹒参选文件份数。正本1份，副本1份，正、副本内容应完全一致，副本可以是正本的复印件，并在各参选文件封面上标注“正本”或“副本”字样。</w:t>
      </w:r>
    </w:p>
    <w:p w14:paraId="05256214">
      <w:pPr>
        <w:ind w:firstLine="560"/>
        <w:rPr>
          <w:rFonts w:ascii="Times New Roman" w:hAnsi="Times New Roman" w:eastAsiaTheme="minorEastAsia"/>
          <w:color w:val="auto"/>
        </w:rPr>
      </w:pPr>
      <w:r>
        <w:rPr>
          <w:rFonts w:ascii="Times New Roman" w:hAnsi="Times New Roman" w:eastAsiaTheme="minorEastAsia"/>
          <w:color w:val="auto"/>
        </w:rPr>
        <w:t>2﹒在参选文件正本中，比选文件第七篇“参选文件编制要求”中规定签字、盖章的地方必须按其规定签字、盖章；</w:t>
      </w:r>
    </w:p>
    <w:p w14:paraId="063043D4">
      <w:pPr>
        <w:ind w:firstLine="560"/>
        <w:rPr>
          <w:rFonts w:ascii="Times New Roman" w:hAnsi="Times New Roman" w:eastAsiaTheme="minorEastAsia"/>
          <w:color w:val="auto"/>
        </w:rPr>
      </w:pPr>
      <w:r>
        <w:rPr>
          <w:rFonts w:ascii="Times New Roman" w:hAnsi="Times New Roman" w:eastAsiaTheme="minorEastAsia"/>
          <w:color w:val="auto"/>
        </w:rPr>
        <w:t>3﹒若供应商对参选文件的错处做必要修改，则应在修改处加盖供应商公章或由法定代表人或法定代表人授权代表签字确认；</w:t>
      </w:r>
    </w:p>
    <w:p w14:paraId="04A6D617">
      <w:pPr>
        <w:ind w:firstLine="560"/>
        <w:rPr>
          <w:rFonts w:ascii="Times New Roman" w:hAnsi="Times New Roman" w:eastAsiaTheme="minorEastAsia"/>
          <w:color w:val="auto"/>
        </w:rPr>
      </w:pPr>
      <w:r>
        <w:rPr>
          <w:rFonts w:ascii="Times New Roman" w:hAnsi="Times New Roman" w:eastAsiaTheme="minorEastAsia"/>
          <w:color w:val="auto"/>
        </w:rPr>
        <w:t>4﹒参选文件应密封并在封签处加盖单位公章。</w:t>
      </w:r>
    </w:p>
    <w:p w14:paraId="0F6FDB11">
      <w:pPr>
        <w:pStyle w:val="2"/>
        <w:ind w:firstLine="560"/>
        <w:rPr>
          <w:rFonts w:ascii="Times New Roman" w:hAnsi="Times New Roman" w:eastAsiaTheme="minorEastAsia"/>
        </w:rPr>
      </w:pPr>
    </w:p>
    <w:p w14:paraId="5133E32E">
      <w:pPr>
        <w:ind w:firstLine="560"/>
        <w:rPr>
          <w:rFonts w:ascii="Times New Roman" w:hAnsi="Times New Roman" w:eastAsiaTheme="minorEastAsia"/>
          <w:color w:val="auto"/>
        </w:rPr>
      </w:pPr>
      <w:r>
        <w:rPr>
          <w:rFonts w:ascii="Times New Roman" w:hAnsi="Times New Roman" w:eastAsiaTheme="minorEastAsia"/>
          <w:color w:val="auto"/>
        </w:rPr>
        <w:t>（四）修正错误</w:t>
      </w:r>
    </w:p>
    <w:p w14:paraId="4E9F4AE7">
      <w:pPr>
        <w:ind w:firstLine="560"/>
        <w:rPr>
          <w:rFonts w:ascii="Times New Roman" w:hAnsi="Times New Roman" w:eastAsiaTheme="minorEastAsia"/>
          <w:color w:val="auto"/>
        </w:rPr>
      </w:pPr>
      <w:r>
        <w:rPr>
          <w:rFonts w:ascii="Times New Roman" w:hAnsi="Times New Roman" w:eastAsiaTheme="minorEastAsia"/>
          <w:color w:val="auto"/>
        </w:rPr>
        <w:t>若参选文件出现计算或表达上的错误，修正错误的原则如下：</w:t>
      </w:r>
    </w:p>
    <w:p w14:paraId="50096F09">
      <w:pPr>
        <w:ind w:firstLine="560"/>
        <w:rPr>
          <w:rFonts w:ascii="Times New Roman" w:hAnsi="Times New Roman" w:eastAsiaTheme="minorEastAsia"/>
          <w:color w:val="auto"/>
        </w:rPr>
      </w:pPr>
      <w:r>
        <w:rPr>
          <w:rFonts w:ascii="Times New Roman" w:hAnsi="Times New Roman" w:eastAsiaTheme="minorEastAsia"/>
          <w:color w:val="auto"/>
        </w:rPr>
        <w:t>1.参选文件中报价一览表（报价表）内容与参选文件中相应内容不一致的，以报价一览表（报价表）为准；</w:t>
      </w:r>
    </w:p>
    <w:p w14:paraId="14F5946C">
      <w:pPr>
        <w:ind w:firstLine="560"/>
        <w:rPr>
          <w:rFonts w:ascii="Times New Roman" w:hAnsi="Times New Roman" w:eastAsiaTheme="minorEastAsia"/>
          <w:color w:val="auto"/>
        </w:rPr>
      </w:pPr>
      <w:r>
        <w:rPr>
          <w:rFonts w:ascii="Times New Roman" w:hAnsi="Times New Roman" w:eastAsiaTheme="minorEastAsia"/>
          <w:color w:val="auto"/>
        </w:rPr>
        <w:t>2.大写金额和小写金额不一致的，以大写金额为准；</w:t>
      </w:r>
    </w:p>
    <w:p w14:paraId="2C4BB925">
      <w:pPr>
        <w:ind w:firstLine="560"/>
        <w:rPr>
          <w:rFonts w:ascii="Times New Roman" w:hAnsi="Times New Roman" w:eastAsiaTheme="minorEastAsia"/>
          <w:color w:val="auto"/>
        </w:rPr>
      </w:pPr>
      <w:r>
        <w:rPr>
          <w:rFonts w:ascii="Times New Roman" w:hAnsi="Times New Roman" w:eastAsiaTheme="minorEastAsia"/>
          <w:color w:val="auto"/>
        </w:rPr>
        <w:t>3.单价金额小数点或者百分比有明显错位的，以开标一览表的总价为准，并修改单价；</w:t>
      </w:r>
    </w:p>
    <w:p w14:paraId="700A85F9">
      <w:pPr>
        <w:ind w:firstLine="560"/>
        <w:rPr>
          <w:rFonts w:ascii="Times New Roman" w:hAnsi="Times New Roman" w:eastAsiaTheme="minorEastAsia"/>
          <w:color w:val="auto"/>
        </w:rPr>
      </w:pPr>
      <w:r>
        <w:rPr>
          <w:rFonts w:ascii="Times New Roman" w:hAnsi="Times New Roman" w:eastAsiaTheme="minorEastAsia"/>
          <w:color w:val="auto"/>
        </w:rPr>
        <w:t>4.总价金额与按单价汇总金额不一致的，以单价金额计算结果为准；</w:t>
      </w:r>
    </w:p>
    <w:p w14:paraId="5EC290E0">
      <w:pPr>
        <w:ind w:firstLine="560"/>
        <w:rPr>
          <w:rFonts w:ascii="Times New Roman" w:hAnsi="Times New Roman" w:eastAsiaTheme="minorEastAsia"/>
          <w:color w:val="auto"/>
        </w:rPr>
      </w:pPr>
      <w:r>
        <w:rPr>
          <w:rFonts w:ascii="Times New Roman" w:hAnsi="Times New Roman" w:eastAsiaTheme="minorEastAsia"/>
          <w:color w:val="auto"/>
        </w:rPr>
        <w:t>5.正本与副本不一致的，以正本为准。</w:t>
      </w:r>
    </w:p>
    <w:p w14:paraId="693CBF1C">
      <w:pPr>
        <w:pStyle w:val="2"/>
        <w:ind w:firstLine="562"/>
        <w:rPr>
          <w:rFonts w:ascii="Times New Roman" w:hAnsi="Times New Roman" w:eastAsiaTheme="minorEastAsia"/>
        </w:rPr>
      </w:pPr>
      <w:r>
        <w:rPr>
          <w:rFonts w:ascii="Times New Roman" w:hAnsi="Times New Roman" w:eastAsiaTheme="minorEastAsia"/>
          <w:b/>
          <w:bCs/>
          <w:color w:val="auto"/>
        </w:rPr>
        <w:t>6.各供应商响应文件报价的各项单价不得高于“华龙网集团活动采购高频物料单项最高限价”（详见附件2），如果超出，按照不超出最高限价进行修正</w:t>
      </w:r>
      <w:r>
        <w:rPr>
          <w:rFonts w:ascii="Times New Roman" w:hAnsi="Times New Roman" w:eastAsiaTheme="minorEastAsia"/>
          <w:color w:val="auto"/>
        </w:rPr>
        <w:t>。</w:t>
      </w:r>
    </w:p>
    <w:p w14:paraId="5A7C77ED">
      <w:pPr>
        <w:ind w:firstLine="560"/>
        <w:rPr>
          <w:rFonts w:ascii="Times New Roman" w:hAnsi="Times New Roman" w:eastAsiaTheme="minorEastAsia"/>
          <w:color w:val="auto"/>
        </w:rPr>
      </w:pPr>
      <w:r>
        <w:rPr>
          <w:rFonts w:ascii="Times New Roman" w:hAnsi="Times New Roman" w:eastAsiaTheme="minorEastAsia"/>
          <w:color w:val="auto"/>
        </w:rPr>
        <w:t>评选小组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比选处理。</w:t>
      </w:r>
    </w:p>
    <w:p w14:paraId="7411A85E">
      <w:pPr>
        <w:ind w:firstLine="560"/>
        <w:rPr>
          <w:rFonts w:ascii="Times New Roman" w:hAnsi="Times New Roman" w:eastAsiaTheme="minorEastAsia"/>
          <w:color w:val="auto"/>
        </w:rPr>
      </w:pPr>
      <w:r>
        <w:rPr>
          <w:rFonts w:ascii="Times New Roman" w:hAnsi="Times New Roman" w:eastAsiaTheme="minorEastAsia"/>
          <w:color w:val="auto"/>
        </w:rPr>
        <w:t>（五）参选文件的递交</w:t>
      </w:r>
    </w:p>
    <w:p w14:paraId="64752637">
      <w:pPr>
        <w:ind w:firstLine="560"/>
        <w:rPr>
          <w:rFonts w:ascii="Times New Roman" w:hAnsi="Times New Roman" w:eastAsiaTheme="minorEastAsia"/>
          <w:color w:val="auto"/>
        </w:rPr>
      </w:pPr>
      <w:r>
        <w:rPr>
          <w:rFonts w:ascii="Times New Roman" w:hAnsi="Times New Roman" w:eastAsiaTheme="minorEastAsia"/>
          <w:color w:val="auto"/>
        </w:rPr>
        <w:t>1.凡符合本比选文件资质要求的供应商，应按要求编制好参选文件，并在规定的有效时间内递交到指定地点；</w:t>
      </w:r>
    </w:p>
    <w:p w14:paraId="7D4806C9">
      <w:pPr>
        <w:ind w:firstLine="560"/>
        <w:rPr>
          <w:rFonts w:ascii="Times New Roman" w:hAnsi="Times New Roman" w:eastAsiaTheme="minorEastAsia"/>
          <w:color w:val="auto"/>
          <w:spacing w:val="-6"/>
        </w:rPr>
      </w:pPr>
      <w:r>
        <w:rPr>
          <w:rFonts w:ascii="Times New Roman" w:hAnsi="Times New Roman" w:eastAsiaTheme="minorEastAsia"/>
          <w:color w:val="auto"/>
        </w:rPr>
        <w:t>2.采购人</w:t>
      </w:r>
      <w:r>
        <w:rPr>
          <w:rFonts w:ascii="Times New Roman" w:hAnsi="Times New Roman" w:eastAsiaTheme="minorEastAsia"/>
          <w:color w:val="auto"/>
          <w:spacing w:val="-6"/>
        </w:rPr>
        <w:t>收到的参选文件，一律不予退还，作为采购档案资料存档备查。</w:t>
      </w:r>
    </w:p>
    <w:p w14:paraId="4F39420F">
      <w:pPr>
        <w:pStyle w:val="5"/>
        <w:ind w:firstLine="562"/>
        <w:rPr>
          <w:rFonts w:ascii="Times New Roman" w:hAnsi="Times New Roman" w:eastAsiaTheme="minorEastAsia"/>
          <w:b/>
          <w:bCs/>
          <w:color w:val="auto"/>
        </w:rPr>
      </w:pPr>
      <w:bookmarkStart w:id="136" w:name="_Toc10956"/>
      <w:bookmarkStart w:id="137" w:name="_Toc18156"/>
      <w:bookmarkStart w:id="138" w:name="_Toc105081917"/>
      <w:bookmarkStart w:id="139" w:name="_Toc20231"/>
      <w:bookmarkStart w:id="140" w:name="_Toc24552"/>
      <w:r>
        <w:rPr>
          <w:rFonts w:ascii="Times New Roman" w:hAnsi="Times New Roman" w:eastAsiaTheme="minorEastAsia"/>
          <w:b/>
          <w:bCs/>
          <w:color w:val="auto"/>
        </w:rPr>
        <w:t>四、</w:t>
      </w:r>
      <w:bookmarkEnd w:id="136"/>
      <w:bookmarkEnd w:id="137"/>
      <w:bookmarkEnd w:id="138"/>
      <w:bookmarkEnd w:id="139"/>
      <w:bookmarkEnd w:id="140"/>
      <w:r>
        <w:rPr>
          <w:rFonts w:ascii="Times New Roman" w:hAnsi="Times New Roman" w:eastAsiaTheme="minorEastAsia"/>
          <w:b/>
          <w:bCs/>
          <w:color w:val="auto"/>
        </w:rPr>
        <w:t>比选现场</w:t>
      </w:r>
    </w:p>
    <w:p w14:paraId="62A808CC">
      <w:pPr>
        <w:ind w:firstLine="560"/>
        <w:rPr>
          <w:rFonts w:ascii="Times New Roman" w:hAnsi="Times New Roman" w:eastAsiaTheme="minorEastAsia"/>
          <w:color w:val="auto"/>
        </w:rPr>
      </w:pPr>
      <w:r>
        <w:rPr>
          <w:rFonts w:ascii="Times New Roman" w:hAnsi="Times New Roman" w:eastAsiaTheme="minorEastAsia"/>
          <w:color w:val="auto"/>
        </w:rPr>
        <w:t>（一）比选应当在比选文件中“比选邀请书”确定的时间和地点公开进行。</w:t>
      </w:r>
    </w:p>
    <w:p w14:paraId="636661A9">
      <w:pPr>
        <w:ind w:firstLine="560"/>
        <w:rPr>
          <w:rFonts w:ascii="Times New Roman" w:hAnsi="Times New Roman" w:eastAsiaTheme="minorEastAsia"/>
          <w:color w:val="auto"/>
        </w:rPr>
      </w:pPr>
      <w:r>
        <w:rPr>
          <w:rFonts w:ascii="Times New Roman" w:hAnsi="Times New Roman" w:eastAsiaTheme="minorEastAsia"/>
          <w:color w:val="auto"/>
        </w:rPr>
        <w:t>（二）比选过程由采购人主持。</w:t>
      </w:r>
    </w:p>
    <w:p w14:paraId="69BD6B48">
      <w:pPr>
        <w:ind w:firstLine="560"/>
        <w:rPr>
          <w:rFonts w:ascii="Times New Roman" w:hAnsi="Times New Roman" w:eastAsiaTheme="minorEastAsia"/>
          <w:color w:val="auto"/>
        </w:rPr>
      </w:pPr>
      <w:r>
        <w:rPr>
          <w:rFonts w:ascii="Times New Roman" w:hAnsi="Times New Roman" w:eastAsiaTheme="minorEastAsia"/>
          <w:color w:val="auto"/>
        </w:rPr>
        <w:t>（三）评选时，由供应商或者其推选的代表检查参选文件的密封情况，经确认密封完好的参选文件，由采购人当众拆封，宣读参选文件正本“报价函”的供应商名称和比选报价。</w:t>
      </w:r>
    </w:p>
    <w:p w14:paraId="22C98FA9">
      <w:pPr>
        <w:pStyle w:val="5"/>
        <w:ind w:firstLine="562"/>
        <w:rPr>
          <w:rFonts w:ascii="Times New Roman" w:hAnsi="Times New Roman" w:eastAsiaTheme="minorEastAsia"/>
          <w:b/>
          <w:bCs/>
          <w:color w:val="auto"/>
        </w:rPr>
      </w:pPr>
      <w:bookmarkStart w:id="141" w:name="_Toc28547"/>
      <w:bookmarkStart w:id="142" w:name="_Toc2554"/>
      <w:bookmarkStart w:id="143" w:name="_Toc12605"/>
      <w:bookmarkStart w:id="144" w:name="_Toc105081918"/>
      <w:bookmarkStart w:id="145" w:name="_Toc7106"/>
      <w:r>
        <w:rPr>
          <w:rFonts w:ascii="Times New Roman" w:hAnsi="Times New Roman" w:eastAsiaTheme="minorEastAsia"/>
          <w:b/>
          <w:bCs/>
          <w:color w:val="auto"/>
        </w:rPr>
        <w:t>五、合格供应商条件</w:t>
      </w:r>
      <w:bookmarkEnd w:id="141"/>
      <w:bookmarkEnd w:id="142"/>
      <w:bookmarkEnd w:id="143"/>
      <w:bookmarkEnd w:id="144"/>
      <w:bookmarkEnd w:id="145"/>
    </w:p>
    <w:p w14:paraId="29990C74">
      <w:pPr>
        <w:ind w:firstLine="560"/>
        <w:rPr>
          <w:rFonts w:ascii="Times New Roman" w:hAnsi="Times New Roman" w:eastAsiaTheme="minorEastAsia"/>
          <w:color w:val="auto"/>
        </w:rPr>
      </w:pPr>
      <w:r>
        <w:rPr>
          <w:rFonts w:ascii="Times New Roman" w:hAnsi="Times New Roman" w:eastAsiaTheme="minorEastAsia"/>
          <w:color w:val="auto"/>
        </w:rPr>
        <w:t>合格供应商应完全符合比选文件第一篇中规定的供应商资格条件，并对比选文件作出实质性响应。供应商没有按照比选文件要求</w:t>
      </w:r>
      <w:bookmarkStart w:id="146" w:name="_Hlk11541567"/>
      <w:r>
        <w:rPr>
          <w:rFonts w:ascii="Times New Roman" w:hAnsi="Times New Roman" w:eastAsiaTheme="minorEastAsia"/>
          <w:color w:val="auto"/>
        </w:rPr>
        <w:t>提供全部资料，或者供应商没有对比选文件在各方面作出实质性响应，可能导致比选被拒绝或评定为无效比选。</w:t>
      </w:r>
      <w:bookmarkEnd w:id="146"/>
    </w:p>
    <w:p w14:paraId="6F7F919C">
      <w:pPr>
        <w:pStyle w:val="5"/>
        <w:ind w:firstLine="562"/>
        <w:rPr>
          <w:rFonts w:ascii="Times New Roman" w:hAnsi="Times New Roman" w:eastAsiaTheme="minorEastAsia"/>
          <w:b/>
          <w:bCs/>
          <w:color w:val="auto"/>
        </w:rPr>
      </w:pPr>
      <w:bookmarkStart w:id="147" w:name="_Toc557"/>
      <w:bookmarkStart w:id="148" w:name="_Toc105081919"/>
      <w:bookmarkStart w:id="149" w:name="_Toc2687"/>
      <w:bookmarkStart w:id="150" w:name="_Toc27358"/>
      <w:bookmarkStart w:id="151" w:name="_Toc466546928"/>
      <w:bookmarkStart w:id="152" w:name="_Toc19613"/>
      <w:r>
        <w:rPr>
          <w:rFonts w:ascii="Times New Roman" w:hAnsi="Times New Roman" w:eastAsiaTheme="minorEastAsia"/>
          <w:b/>
          <w:bCs/>
          <w:color w:val="auto"/>
        </w:rPr>
        <w:t>六、中选供应商的确认和变更</w:t>
      </w:r>
      <w:bookmarkEnd w:id="147"/>
      <w:bookmarkEnd w:id="148"/>
      <w:bookmarkEnd w:id="149"/>
      <w:bookmarkEnd w:id="150"/>
      <w:bookmarkEnd w:id="151"/>
      <w:bookmarkEnd w:id="152"/>
    </w:p>
    <w:p w14:paraId="0C01F4DA">
      <w:pPr>
        <w:ind w:firstLine="560"/>
        <w:rPr>
          <w:rFonts w:ascii="Times New Roman" w:hAnsi="Times New Roman" w:eastAsiaTheme="minorEastAsia"/>
          <w:color w:val="auto"/>
        </w:rPr>
      </w:pPr>
      <w:r>
        <w:rPr>
          <w:rFonts w:ascii="Times New Roman" w:hAnsi="Times New Roman" w:eastAsiaTheme="minorEastAsia"/>
          <w:color w:val="auto"/>
        </w:rPr>
        <w:t>（一）按照评选办法由评选小组根据评选结果，推荐前两名作为中选候选人。采购人按照推荐的中选候选人排名顺序确定中选供应商。</w:t>
      </w:r>
    </w:p>
    <w:p w14:paraId="421B0751">
      <w:pPr>
        <w:ind w:firstLine="560"/>
        <w:rPr>
          <w:rFonts w:ascii="Times New Roman" w:hAnsi="Times New Roman" w:eastAsiaTheme="minorEastAsia"/>
          <w:color w:val="auto"/>
        </w:rPr>
      </w:pPr>
      <w:r>
        <w:rPr>
          <w:rFonts w:ascii="Times New Roman" w:hAnsi="Times New Roman" w:eastAsiaTheme="minorEastAsia"/>
          <w:color w:val="auto"/>
        </w:rPr>
        <w:t>（二）排名第一的中选候选人放弃中选、因不可抗力不能履行合同，或者被查实存在影响中选结果的违法行为等情形，不符合中选条件的，采购人可以按照小组提出的中选候选人名单排序依次确定其他中选候选人为中选供应商，也可以重新比选。</w:t>
      </w:r>
    </w:p>
    <w:p w14:paraId="21F48A24">
      <w:pPr>
        <w:pStyle w:val="5"/>
        <w:ind w:firstLine="562"/>
        <w:rPr>
          <w:rFonts w:ascii="Times New Roman" w:hAnsi="Times New Roman" w:eastAsiaTheme="minorEastAsia"/>
          <w:b/>
          <w:bCs/>
          <w:color w:val="auto"/>
        </w:rPr>
      </w:pPr>
      <w:bookmarkStart w:id="153" w:name="_Toc9185"/>
      <w:bookmarkStart w:id="154" w:name="_Toc342913395"/>
      <w:bookmarkStart w:id="155" w:name="_Toc466546929"/>
      <w:bookmarkStart w:id="156" w:name="_Toc102227321"/>
      <w:bookmarkStart w:id="157" w:name="_Toc7523"/>
      <w:bookmarkStart w:id="158" w:name="_Toc105081920"/>
      <w:bookmarkStart w:id="159" w:name="_Toc27221"/>
      <w:bookmarkStart w:id="160" w:name="_Toc26517"/>
      <w:r>
        <w:rPr>
          <w:rFonts w:ascii="Times New Roman" w:hAnsi="Times New Roman" w:eastAsiaTheme="minorEastAsia"/>
          <w:b/>
          <w:bCs/>
          <w:color w:val="auto"/>
        </w:rPr>
        <w:t>七、成交通知</w:t>
      </w:r>
      <w:bookmarkEnd w:id="153"/>
      <w:bookmarkEnd w:id="154"/>
      <w:bookmarkEnd w:id="155"/>
      <w:bookmarkEnd w:id="156"/>
      <w:bookmarkEnd w:id="157"/>
      <w:bookmarkEnd w:id="158"/>
      <w:bookmarkEnd w:id="159"/>
      <w:bookmarkEnd w:id="160"/>
    </w:p>
    <w:p w14:paraId="3D644724">
      <w:pPr>
        <w:ind w:firstLine="560"/>
        <w:rPr>
          <w:rFonts w:ascii="Times New Roman" w:hAnsi="Times New Roman" w:eastAsiaTheme="minorEastAsia"/>
          <w:color w:val="auto"/>
          <w:sz w:val="32"/>
          <w:szCs w:val="32"/>
        </w:rPr>
      </w:pPr>
      <w:r>
        <w:rPr>
          <w:rFonts w:ascii="Times New Roman" w:hAnsi="Times New Roman" w:eastAsiaTheme="minorEastAsia"/>
          <w:color w:val="auto"/>
        </w:rPr>
        <w:t>采购人在中选供应商确定之日起5个工作日内，通知供应商成交结果，并同时向中选供应商发出成交通知书。</w:t>
      </w:r>
    </w:p>
    <w:p w14:paraId="4B0A1588">
      <w:pPr>
        <w:pStyle w:val="5"/>
        <w:ind w:firstLine="562"/>
        <w:rPr>
          <w:rFonts w:ascii="Times New Roman" w:hAnsi="Times New Roman" w:eastAsiaTheme="minorEastAsia"/>
          <w:b/>
          <w:bCs/>
          <w:color w:val="auto"/>
        </w:rPr>
      </w:pPr>
      <w:bookmarkStart w:id="161" w:name="_Toc25570"/>
      <w:bookmarkStart w:id="162" w:name="_Toc9991"/>
      <w:bookmarkStart w:id="163" w:name="_Toc16656"/>
      <w:bookmarkStart w:id="164" w:name="_Toc105081921"/>
      <w:bookmarkStart w:id="165" w:name="_Toc16770"/>
      <w:r>
        <w:rPr>
          <w:rFonts w:ascii="Times New Roman" w:hAnsi="Times New Roman" w:eastAsiaTheme="minorEastAsia"/>
          <w:b/>
          <w:bCs/>
          <w:color w:val="auto"/>
        </w:rPr>
        <w:t>八、签订合同</w:t>
      </w:r>
      <w:bookmarkEnd w:id="161"/>
      <w:bookmarkEnd w:id="162"/>
      <w:bookmarkEnd w:id="163"/>
      <w:bookmarkEnd w:id="164"/>
      <w:bookmarkEnd w:id="165"/>
    </w:p>
    <w:p w14:paraId="5CE8D9FF">
      <w:pPr>
        <w:ind w:firstLine="560"/>
        <w:rPr>
          <w:rFonts w:ascii="Times New Roman" w:hAnsi="Times New Roman" w:eastAsiaTheme="minorEastAsia"/>
          <w:color w:val="auto"/>
        </w:rPr>
      </w:pPr>
      <w:r>
        <w:rPr>
          <w:rFonts w:ascii="Times New Roman" w:hAnsi="Times New Roman" w:eastAsiaTheme="minorEastAsia"/>
          <w:color w:val="auto"/>
        </w:rPr>
        <w:t>（一）采购人和中选供应商应当自中选通知书发出之日起10日内，按照比选文件和中选供应商的参选文件订立书面合同。</w:t>
      </w:r>
    </w:p>
    <w:bookmarkEnd w:id="123"/>
    <w:p w14:paraId="6BFFF270">
      <w:pPr>
        <w:ind w:firstLine="560" w:firstLineChars="0"/>
        <w:rPr>
          <w:rFonts w:ascii="Times New Roman" w:hAnsi="Times New Roman" w:eastAsiaTheme="minorEastAsia"/>
          <w:color w:val="auto"/>
        </w:rPr>
      </w:pPr>
    </w:p>
    <w:p w14:paraId="5504949E">
      <w:pPr>
        <w:ind w:firstLineChars="0"/>
        <w:rPr>
          <w:rFonts w:ascii="Times New Roman" w:hAnsi="Times New Roman" w:eastAsiaTheme="minorEastAsia"/>
          <w:color w:val="auto"/>
        </w:rPr>
      </w:pPr>
      <w:bookmarkStart w:id="166" w:name="_Toc105081927"/>
      <w:bookmarkStart w:id="167" w:name="_Toc194572020"/>
      <w:bookmarkStart w:id="168" w:name="_Toc25452"/>
      <w:bookmarkStart w:id="169" w:name="_Toc21476"/>
      <w:bookmarkStart w:id="170" w:name="_Toc538"/>
      <w:bookmarkStart w:id="171" w:name="_Toc1803"/>
      <w:bookmarkStart w:id="172" w:name="_Toc27938"/>
      <w:r>
        <w:rPr>
          <w:rFonts w:ascii="Times New Roman" w:hAnsi="Times New Roman" w:eastAsiaTheme="minorEastAsia"/>
          <w:color w:val="auto"/>
        </w:rPr>
        <w:br w:type="page"/>
      </w:r>
    </w:p>
    <w:p w14:paraId="2BC65AD3">
      <w:pPr>
        <w:pStyle w:val="4"/>
        <w:ind w:firstLine="0" w:firstLineChars="0"/>
        <w:rPr>
          <w:rFonts w:ascii="Times New Roman" w:hAnsi="Times New Roman" w:eastAsiaTheme="minorEastAsia"/>
          <w:color w:val="auto"/>
        </w:rPr>
      </w:pPr>
      <w:r>
        <w:rPr>
          <w:rFonts w:ascii="Times New Roman" w:hAnsi="Times New Roman" w:eastAsiaTheme="minorEastAsia"/>
          <w:color w:val="auto"/>
        </w:rPr>
        <w:t>第六篇  合同主要条款和格式合同（样本）</w:t>
      </w:r>
      <w:bookmarkEnd w:id="166"/>
      <w:bookmarkEnd w:id="167"/>
      <w:bookmarkEnd w:id="168"/>
      <w:bookmarkEnd w:id="169"/>
      <w:bookmarkEnd w:id="170"/>
      <w:bookmarkEnd w:id="171"/>
      <w:bookmarkEnd w:id="172"/>
    </w:p>
    <w:bookmarkEnd w:id="109"/>
    <w:p w14:paraId="739719EE">
      <w:pPr>
        <w:pStyle w:val="45"/>
        <w:wordWrap w:val="0"/>
        <w:adjustRightInd w:val="0"/>
        <w:snapToGrid w:val="0"/>
        <w:spacing w:line="0" w:lineRule="atLeast"/>
        <w:ind w:firstLine="0" w:firstLineChars="0"/>
        <w:rPr>
          <w:rFonts w:ascii="Times New Roman" w:hAnsi="Times New Roman" w:eastAsiaTheme="minorEastAsia"/>
          <w:color w:val="auto"/>
          <w:sz w:val="22"/>
          <w:szCs w:val="22"/>
        </w:rPr>
      </w:pPr>
      <w:bookmarkStart w:id="173" w:name="_Toc7939"/>
      <w:bookmarkStart w:id="174" w:name="_Toc18978"/>
      <w:bookmarkStart w:id="175" w:name="_Toc8201"/>
      <w:bookmarkStart w:id="176" w:name="_Toc11006"/>
      <w:bookmarkStart w:id="177" w:name="_Toc223"/>
    </w:p>
    <w:p w14:paraId="06CAB208">
      <w:pPr>
        <w:ind w:firstLine="1120"/>
        <w:jc w:val="center"/>
        <w:rPr>
          <w:rFonts w:ascii="Times New Roman" w:hAnsi="Times New Roman" w:eastAsiaTheme="minorEastAsia"/>
          <w:color w:val="auto"/>
          <w:sz w:val="56"/>
          <w:szCs w:val="100"/>
        </w:rPr>
      </w:pPr>
      <w:bookmarkStart w:id="178" w:name="_Toc97027585"/>
      <w:bookmarkStart w:id="179" w:name="_Toc194572021"/>
      <w:bookmarkStart w:id="180" w:name="_Toc105081939"/>
      <w:bookmarkStart w:id="181" w:name="_Toc2413"/>
    </w:p>
    <w:p w14:paraId="291C860B">
      <w:pPr>
        <w:ind w:firstLine="1120"/>
        <w:jc w:val="center"/>
        <w:rPr>
          <w:rFonts w:ascii="Times New Roman" w:hAnsi="Times New Roman" w:eastAsiaTheme="minorEastAsia"/>
          <w:color w:val="auto"/>
          <w:sz w:val="56"/>
          <w:szCs w:val="100"/>
        </w:rPr>
      </w:pPr>
      <w:r>
        <w:rPr>
          <w:rFonts w:ascii="Times New Roman" w:hAnsi="Times New Roman" w:eastAsiaTheme="minorEastAsia"/>
          <w:color w:val="auto"/>
          <w:sz w:val="56"/>
          <w:szCs w:val="100"/>
        </w:rPr>
        <w:t>活动执行协议</w:t>
      </w:r>
    </w:p>
    <w:p w14:paraId="464F231F">
      <w:pPr>
        <w:ind w:firstLine="560"/>
        <w:jc w:val="center"/>
        <w:outlineLvl w:val="0"/>
        <w:rPr>
          <w:rFonts w:ascii="Times New Roman" w:hAnsi="Times New Roman" w:eastAsiaTheme="minorEastAsia"/>
          <w:color w:val="auto"/>
          <w:szCs w:val="32"/>
        </w:rPr>
      </w:pPr>
      <w:r>
        <w:rPr>
          <w:rFonts w:ascii="Times New Roman" w:hAnsi="Times New Roman" w:eastAsiaTheme="minorEastAsia"/>
          <w:color w:val="auto"/>
          <w:szCs w:val="32"/>
        </w:rPr>
        <w:t>（合同编号：       ）</w:t>
      </w:r>
    </w:p>
    <w:p w14:paraId="65032EE8">
      <w:pPr>
        <w:ind w:firstLine="640"/>
        <w:rPr>
          <w:rFonts w:ascii="Times New Roman" w:hAnsi="Times New Roman" w:eastAsiaTheme="minorEastAsia"/>
          <w:color w:val="auto"/>
          <w:sz w:val="32"/>
          <w:szCs w:val="32"/>
        </w:rPr>
      </w:pPr>
    </w:p>
    <w:p w14:paraId="462B6188">
      <w:pPr>
        <w:ind w:firstLine="560"/>
        <w:outlineLvl w:val="0"/>
        <w:rPr>
          <w:rFonts w:ascii="Times New Roman" w:hAnsi="Times New Roman" w:eastAsiaTheme="minorEastAsia"/>
          <w:color w:val="auto"/>
          <w:szCs w:val="28"/>
        </w:rPr>
      </w:pPr>
      <w:r>
        <w:rPr>
          <w:rFonts w:ascii="Times New Roman" w:hAnsi="Times New Roman" w:eastAsiaTheme="minorEastAsia"/>
          <w:color w:val="auto"/>
          <w:szCs w:val="28"/>
        </w:rPr>
        <w:t xml:space="preserve">甲 方： </w:t>
      </w:r>
    </w:p>
    <w:p w14:paraId="094983CA">
      <w:pPr>
        <w:ind w:firstLine="560"/>
        <w:outlineLvl w:val="0"/>
        <w:rPr>
          <w:rFonts w:ascii="Times New Roman" w:hAnsi="Times New Roman" w:eastAsiaTheme="minorEastAsia"/>
          <w:color w:val="auto"/>
          <w:szCs w:val="28"/>
        </w:rPr>
      </w:pPr>
      <w:r>
        <w:rPr>
          <w:rFonts w:ascii="Times New Roman" w:hAnsi="Times New Roman" w:eastAsiaTheme="minorEastAsia"/>
          <w:color w:val="auto"/>
          <w:szCs w:val="28"/>
        </w:rPr>
        <w:t xml:space="preserve">联系人（经办人）：           职 务： </w:t>
      </w:r>
    </w:p>
    <w:p w14:paraId="645186A4">
      <w:pPr>
        <w:ind w:firstLine="560"/>
        <w:rPr>
          <w:rFonts w:ascii="Times New Roman" w:hAnsi="Times New Roman" w:eastAsiaTheme="minorEastAsia"/>
          <w:color w:val="auto"/>
          <w:szCs w:val="28"/>
        </w:rPr>
      </w:pPr>
      <w:r>
        <w:rPr>
          <w:rFonts w:ascii="Times New Roman" w:hAnsi="Times New Roman" w:eastAsiaTheme="minorEastAsia"/>
          <w:color w:val="auto"/>
          <w:szCs w:val="28"/>
        </w:rPr>
        <w:t>住所地：重庆市渝北区金开大道西段106号10栋移动新媒体产业大厦</w:t>
      </w:r>
    </w:p>
    <w:p w14:paraId="26A72C81">
      <w:pPr>
        <w:ind w:firstLine="560"/>
        <w:rPr>
          <w:rFonts w:ascii="Times New Roman" w:hAnsi="Times New Roman" w:eastAsiaTheme="minorEastAsia"/>
          <w:color w:val="auto"/>
          <w:szCs w:val="28"/>
        </w:rPr>
      </w:pPr>
      <w:r>
        <w:rPr>
          <w:rFonts w:ascii="Times New Roman" w:hAnsi="Times New Roman" w:eastAsiaTheme="minorEastAsia"/>
          <w:color w:val="auto"/>
          <w:szCs w:val="28"/>
        </w:rPr>
        <w:t>电 话：</w:t>
      </w:r>
    </w:p>
    <w:p w14:paraId="76630C0E">
      <w:pPr>
        <w:ind w:firstLine="560"/>
        <w:rPr>
          <w:rFonts w:ascii="Times New Roman" w:hAnsi="Times New Roman" w:eastAsiaTheme="minorEastAsia"/>
          <w:bCs/>
          <w:color w:val="auto"/>
          <w:szCs w:val="28"/>
        </w:rPr>
      </w:pPr>
      <w:r>
        <w:rPr>
          <w:rFonts w:ascii="Times New Roman" w:hAnsi="Times New Roman" w:eastAsiaTheme="minorEastAsia"/>
          <w:bCs/>
          <w:color w:val="auto"/>
          <w:szCs w:val="28"/>
        </w:rPr>
        <w:t>QQ：                         邮 箱：</w:t>
      </w:r>
    </w:p>
    <w:p w14:paraId="50D261F5">
      <w:pPr>
        <w:ind w:firstLine="560"/>
        <w:rPr>
          <w:rFonts w:ascii="Times New Roman" w:hAnsi="Times New Roman" w:eastAsiaTheme="minorEastAsia"/>
          <w:color w:val="auto"/>
          <w:szCs w:val="28"/>
        </w:rPr>
      </w:pPr>
      <w:r>
        <w:rPr>
          <w:rFonts w:ascii="Times New Roman" w:hAnsi="Times New Roman" w:eastAsiaTheme="minorEastAsia"/>
          <w:color w:val="auto"/>
          <w:szCs w:val="28"/>
        </w:rPr>
        <w:t xml:space="preserve">                                     </w:t>
      </w:r>
    </w:p>
    <w:p w14:paraId="3204CAFF">
      <w:pPr>
        <w:ind w:firstLine="560"/>
        <w:outlineLvl w:val="0"/>
        <w:rPr>
          <w:rFonts w:ascii="Times New Roman" w:hAnsi="Times New Roman" w:eastAsiaTheme="minorEastAsia"/>
          <w:color w:val="auto"/>
          <w:szCs w:val="28"/>
        </w:rPr>
      </w:pPr>
      <w:r>
        <w:rPr>
          <w:rFonts w:ascii="Times New Roman" w:hAnsi="Times New Roman" w:eastAsiaTheme="minorEastAsia"/>
          <w:color w:val="auto"/>
          <w:szCs w:val="28"/>
        </w:rPr>
        <w:t xml:space="preserve">乙 方：               </w:t>
      </w:r>
    </w:p>
    <w:p w14:paraId="7CEC6E0D">
      <w:pPr>
        <w:ind w:firstLine="560"/>
        <w:rPr>
          <w:rFonts w:ascii="Times New Roman" w:hAnsi="Times New Roman" w:eastAsiaTheme="minorEastAsia"/>
          <w:color w:val="auto"/>
          <w:szCs w:val="28"/>
        </w:rPr>
      </w:pPr>
      <w:r>
        <w:rPr>
          <w:rFonts w:ascii="Times New Roman" w:hAnsi="Times New Roman" w:eastAsiaTheme="minorEastAsia"/>
          <w:color w:val="auto"/>
          <w:szCs w:val="28"/>
        </w:rPr>
        <w:t>联系人（经办人）：           职 务：</w:t>
      </w:r>
    </w:p>
    <w:p w14:paraId="1546EBA0">
      <w:pPr>
        <w:ind w:firstLine="560"/>
        <w:rPr>
          <w:rFonts w:ascii="Times New Roman" w:hAnsi="Times New Roman" w:eastAsiaTheme="minorEastAsia"/>
          <w:color w:val="auto"/>
          <w:szCs w:val="28"/>
        </w:rPr>
      </w:pPr>
      <w:r>
        <w:rPr>
          <w:rFonts w:ascii="Times New Roman" w:hAnsi="Times New Roman" w:eastAsiaTheme="minorEastAsia"/>
          <w:color w:val="auto"/>
          <w:szCs w:val="28"/>
        </w:rPr>
        <w:t xml:space="preserve">住所地：                         </w:t>
      </w:r>
    </w:p>
    <w:p w14:paraId="5CCA1930">
      <w:pPr>
        <w:ind w:firstLine="560"/>
        <w:rPr>
          <w:rFonts w:ascii="Times New Roman" w:hAnsi="Times New Roman" w:eastAsiaTheme="minorEastAsia"/>
          <w:color w:val="auto"/>
          <w:szCs w:val="28"/>
        </w:rPr>
      </w:pPr>
      <w:r>
        <w:rPr>
          <w:rFonts w:ascii="Times New Roman" w:hAnsi="Times New Roman" w:eastAsiaTheme="minorEastAsia"/>
          <w:color w:val="auto"/>
          <w:szCs w:val="28"/>
        </w:rPr>
        <w:t>电 话：</w:t>
      </w:r>
    </w:p>
    <w:p w14:paraId="50352BE4">
      <w:pPr>
        <w:ind w:firstLine="560"/>
        <w:rPr>
          <w:rFonts w:ascii="Times New Roman" w:hAnsi="Times New Roman" w:eastAsiaTheme="minorEastAsia"/>
          <w:bCs/>
          <w:color w:val="auto"/>
          <w:szCs w:val="28"/>
        </w:rPr>
      </w:pPr>
      <w:r>
        <w:rPr>
          <w:rFonts w:ascii="Times New Roman" w:hAnsi="Times New Roman" w:eastAsiaTheme="minorEastAsia"/>
          <w:bCs/>
          <w:color w:val="auto"/>
          <w:szCs w:val="28"/>
        </w:rPr>
        <w:t>QQ：                         邮 箱：</w:t>
      </w:r>
    </w:p>
    <w:p w14:paraId="22E1A16C">
      <w:pPr>
        <w:ind w:firstLine="560"/>
        <w:rPr>
          <w:rFonts w:ascii="Times New Roman" w:hAnsi="Times New Roman" w:eastAsiaTheme="minorEastAsia"/>
          <w:bCs/>
          <w:color w:val="auto"/>
          <w:szCs w:val="28"/>
        </w:rPr>
      </w:pPr>
    </w:p>
    <w:p w14:paraId="44FA6CAC">
      <w:pPr>
        <w:spacing w:line="500" w:lineRule="exact"/>
        <w:ind w:firstLine="560"/>
        <w:jc w:val="left"/>
        <w:rPr>
          <w:rFonts w:ascii="Times New Roman" w:hAnsi="Times New Roman" w:eastAsiaTheme="minorEastAsia"/>
          <w:b/>
          <w:color w:val="auto"/>
          <w:szCs w:val="28"/>
        </w:rPr>
      </w:pPr>
      <w:r>
        <w:rPr>
          <w:rFonts w:ascii="Times New Roman" w:hAnsi="Times New Roman" w:eastAsiaTheme="minorEastAsia"/>
          <w:color w:val="auto"/>
          <w:szCs w:val="28"/>
        </w:rPr>
        <w:t>甲乙双方依据《中华人民共和国民法典》等有关法律法规，在平等自愿、友好协商的基础上，就甲方 重庆华龙网集团股份有限公司    委托乙方</w:t>
      </w:r>
      <w:r>
        <w:rPr>
          <w:rFonts w:ascii="Times New Roman" w:hAnsi="Times New Roman" w:eastAsiaTheme="minorEastAsia"/>
          <w:color w:val="auto"/>
          <w:szCs w:val="28"/>
          <w:u w:val="single"/>
        </w:rPr>
        <w:t xml:space="preserve">        </w:t>
      </w:r>
      <w:r>
        <w:rPr>
          <w:rFonts w:ascii="Times New Roman" w:hAnsi="Times New Roman" w:eastAsiaTheme="minorEastAsia"/>
          <w:color w:val="auto"/>
          <w:szCs w:val="28"/>
        </w:rPr>
        <w:t>就</w:t>
      </w:r>
      <w:r>
        <w:rPr>
          <w:rFonts w:ascii="Times New Roman" w:hAnsi="Times New Roman" w:eastAsiaTheme="minorEastAsia"/>
          <w:color w:val="auto"/>
          <w:szCs w:val="28"/>
          <w:u w:val="single"/>
        </w:rPr>
        <w:t xml:space="preserve">            </w:t>
      </w:r>
      <w:r>
        <w:rPr>
          <w:rFonts w:ascii="Times New Roman" w:hAnsi="Times New Roman" w:eastAsiaTheme="minorEastAsia"/>
          <w:color w:val="auto"/>
          <w:szCs w:val="28"/>
        </w:rPr>
        <w:t>活动执行事宜，达成如下协议：</w:t>
      </w:r>
    </w:p>
    <w:p w14:paraId="5627E46A">
      <w:pPr>
        <w:spacing w:line="500" w:lineRule="exact"/>
        <w:ind w:firstLine="562"/>
        <w:rPr>
          <w:rFonts w:ascii="Times New Roman" w:hAnsi="Times New Roman" w:eastAsiaTheme="minorEastAsia"/>
          <w:b/>
          <w:bCs/>
          <w:color w:val="auto"/>
          <w:szCs w:val="28"/>
        </w:rPr>
      </w:pPr>
      <w:r>
        <w:rPr>
          <w:rFonts w:ascii="Times New Roman" w:hAnsi="Times New Roman" w:eastAsiaTheme="minorEastAsia"/>
          <w:b/>
          <w:color w:val="auto"/>
          <w:szCs w:val="28"/>
        </w:rPr>
        <w:t>一、委托事项</w:t>
      </w:r>
    </w:p>
    <w:p w14:paraId="53729FDB">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1.甲方委托乙方对活动进行策划、物料采购、制作、安装、现场搭建、活动执行等事宜。</w:t>
      </w:r>
    </w:p>
    <w:p w14:paraId="6F6B7D3B">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二、委托事项要求</w:t>
      </w:r>
    </w:p>
    <w:p w14:paraId="09B03720">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1.乙方策划方案应符合甲方要求，并经甲方确认。</w:t>
      </w:r>
    </w:p>
    <w:p w14:paraId="483F6F50">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2.乙方采购的物料、搭建及其他服务内容应经过甲方确认。甲方提出建议的，乙方应根据甲方意见进行更改。</w:t>
      </w:r>
    </w:p>
    <w:p w14:paraId="449E1BBD">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3.乙方依据清单进行采购的物料应符合国家相关标准、甲方要求和合同目的，若因物料、搭建等原因造成任何人身、财产安全的由乙方自行负责。</w:t>
      </w:r>
    </w:p>
    <w:p w14:paraId="009B0D09">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4.时间要求：</w:t>
      </w:r>
    </w:p>
    <w:p w14:paraId="574FD0E9">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（1）乙方应在活动开始前1个自然日向甲方提交策划方案，同时提交相关物料及活动服务清单。</w:t>
      </w:r>
    </w:p>
    <w:p w14:paraId="2C0E4ECB">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（2）乙方应在活动开始前1个自然日完成搭建事项，并经甲方书面验收合格。</w:t>
      </w:r>
    </w:p>
    <w:p w14:paraId="3BF18003">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三、合同价款及支付方式</w:t>
      </w:r>
    </w:p>
    <w:p w14:paraId="3AC8CAC2">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1.本合同总价</w:t>
      </w:r>
      <w:r>
        <w:rPr>
          <w:rFonts w:ascii="Times New Roman" w:hAnsi="Times New Roman" w:eastAsiaTheme="minorEastAsia"/>
          <w:color w:val="auto"/>
          <w:szCs w:val="28"/>
          <w:u w:val="single"/>
        </w:rPr>
        <w:t xml:space="preserve">         </w:t>
      </w:r>
      <w:r>
        <w:rPr>
          <w:rFonts w:ascii="Times New Roman" w:hAnsi="Times New Roman" w:eastAsiaTheme="minorEastAsia"/>
          <w:color w:val="auto"/>
          <w:szCs w:val="28"/>
        </w:rPr>
        <w:t>。具体详见本合同附件《活动报价明细表》。</w:t>
      </w:r>
      <w:r>
        <w:rPr>
          <w:rFonts w:ascii="Times New Roman" w:hAnsi="Times New Roman" w:eastAsiaTheme="minorEastAsia"/>
          <w:color w:val="auto"/>
        </w:rPr>
        <w:t>在项目执行过程中，如因实际情况发生变动，需双方进行书面确认。若验收过程中发现品种、规格、数量低于约定需求，结算价应按照实际执行情况审减。</w:t>
      </w:r>
    </w:p>
    <w:p w14:paraId="44173BE2">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2.付款方式</w:t>
      </w:r>
    </w:p>
    <w:p w14:paraId="4A612AE9">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活动结束，甲方收到活动款项后，经甲方验收合格且甲方收到乙方开具的合法、有效的增值税发票（税率）后</w:t>
      </w:r>
      <w:r>
        <w:rPr>
          <w:rFonts w:ascii="Times New Roman" w:hAnsi="Times New Roman" w:eastAsiaTheme="minorEastAsia"/>
          <w:color w:val="auto"/>
          <w:szCs w:val="28"/>
          <w:u w:val="single"/>
        </w:rPr>
        <w:t xml:space="preserve">      </w:t>
      </w:r>
      <w:r>
        <w:rPr>
          <w:rFonts w:ascii="Times New Roman" w:hAnsi="Times New Roman" w:eastAsiaTheme="minorEastAsia"/>
          <w:color w:val="auto"/>
          <w:szCs w:val="28"/>
        </w:rPr>
        <w:t>个工作日内，甲方向乙方支付款项。</w:t>
      </w:r>
      <w:r>
        <w:rPr>
          <w:rFonts w:ascii="Times New Roman" w:hAnsi="Times New Roman" w:eastAsiaTheme="minorEastAsia"/>
          <w:b/>
          <w:bCs/>
          <w:color w:val="auto"/>
          <w:szCs w:val="28"/>
        </w:rPr>
        <w:t>乙方对上述付款条款表示理解并认可。</w:t>
      </w:r>
    </w:p>
    <w:p w14:paraId="0CB8165F">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乙方未提供合法有效的等额的增值税发票（税率）的，甲方有权顺延付款时间且不承担任何逾期付款的违约责任。</w:t>
      </w:r>
    </w:p>
    <w:p w14:paraId="0D3EF94E">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3.乙方指定收款账号如下：</w:t>
      </w:r>
    </w:p>
    <w:p w14:paraId="43EEE10E">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 xml:space="preserve">开户名称：    </w:t>
      </w:r>
    </w:p>
    <w:p w14:paraId="3E3CA702">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 xml:space="preserve">账号：      </w:t>
      </w:r>
    </w:p>
    <w:p w14:paraId="37DFD829">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 xml:space="preserve">开户银行：       </w:t>
      </w:r>
    </w:p>
    <w:p w14:paraId="21746DF8">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四、双方的权利和义务</w:t>
      </w:r>
    </w:p>
    <w:p w14:paraId="0AAB8B1A">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（一）甲方的权利和义务</w:t>
      </w:r>
    </w:p>
    <w:p w14:paraId="72042D46">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1.甲方有权要求乙方按照本协议约定提供物料设计、现场搭建、现场执行 服务。</w:t>
      </w:r>
    </w:p>
    <w:p w14:paraId="2549C58D">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2.甲方应积极配合乙方负责提供图文相关资料，乙方应按照甲方认可确定后的相关内容进行设计、物料制作、现场搭建。</w:t>
      </w:r>
    </w:p>
    <w:p w14:paraId="1A2C7416">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3.甲方有权在不破坏内容完整性、观赏性及基本架构的前提下，对乙方的设计初稿提出修改意见，如双方出现意见分歧，应以甲方意见为准，乙方需按照甲方要求进行相关内容修改，直至甲方满意为止。</w:t>
      </w:r>
    </w:p>
    <w:p w14:paraId="366E3CDF">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4.甲方有权根据本合同所约定的内容及标准，在不影响乙方工作的前提下检查乙方提供的服务质量，如乙方提供的服务质量不符合本合同的约定，甲方有权要求乙方在指定时间内作出补充或修正。</w:t>
      </w:r>
    </w:p>
    <w:p w14:paraId="3E21F86D">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5. 甲方有权对乙方服务质量进行考核，并与服务费支付进度挂钩。</w:t>
      </w:r>
    </w:p>
    <w:p w14:paraId="38443707">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（二）乙方的权利和义务</w:t>
      </w:r>
    </w:p>
    <w:p w14:paraId="2BFFE1AF">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乙方负责完成物料制作、物料运输、现场搭建、现场值守等相关工作。乙方保证其具有接受甲方委托提供服务的相关业务资质和经营范围，提供服务符合相关法律、行政法规、政策，不侵犯任何第三人的合法权益，任何由此引起之争议、法律责任均与甲方无关，且应由乙方自行负责解决并承担相关责任。</w:t>
      </w:r>
    </w:p>
    <w:p w14:paraId="1281BDC2">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2.乙方需严格按照甲方认可的方案制作，双方如有分歧，以甲方意见为准。在项目执行过程中，乙方应当根据甲方提出的意见和要求，及时做出调整、修改，直至甲方认可为止。</w:t>
      </w:r>
    </w:p>
    <w:p w14:paraId="16598462">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3.乙方必须严格按照双方商定内容要求进行设计制作，各项技术指标均需达到使用要求，如出现质量问题，由乙方承担全部责任，并采取相应补救措施。</w:t>
      </w:r>
    </w:p>
    <w:p w14:paraId="03387354">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4.乙方不得向外泄露甲方提供的相关资料，并应对甲方提供的资料进行绝对保密。</w:t>
      </w:r>
    </w:p>
    <w:p w14:paraId="27AD1B2F">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5.乙方应负责本次活动安全、顺利完成，负责保障自身工作人员、表演人员的人身、财产安全，对因乙方原因造成的任何人身、财产损失均由乙方负责。</w:t>
      </w:r>
    </w:p>
    <w:p w14:paraId="36F8A05C">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6. 乙方应在服务过程中接受甲方考核。乙方应在甲方通知进行考核后3日内向甲方提交工作进度及成果报告。</w:t>
      </w:r>
    </w:p>
    <w:p w14:paraId="7B2CC26F">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五、知识产权</w:t>
      </w:r>
    </w:p>
    <w:p w14:paraId="7F2C146E">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1.在本合同执行过程中而产生的作品著作权等知识产权</w:t>
      </w:r>
      <w:r>
        <w:rPr>
          <w:rFonts w:ascii="Times New Roman" w:hAnsi="Times New Roman" w:eastAsiaTheme="minorEastAsia"/>
          <w:color w:val="auto"/>
          <w:szCs w:val="28"/>
          <w:lang w:eastAsia="zh-Hans"/>
        </w:rPr>
        <w:t>归</w:t>
      </w:r>
      <w:r>
        <w:rPr>
          <w:rFonts w:ascii="Times New Roman" w:hAnsi="Times New Roman" w:eastAsiaTheme="minorEastAsia"/>
          <w:color w:val="auto"/>
          <w:szCs w:val="28"/>
        </w:rPr>
        <w:t>甲方所有，即由甲方委托乙方设计制作的作品著作权等知识产权（包括且不限于背景板、幕布等）归甲方所有，并保证甲方不受任何限制地行使权利。</w:t>
      </w:r>
    </w:p>
    <w:p w14:paraId="5918C6C1">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乙方保证其为提供本合同约定的服务所使用或创作的任何包括但不限于文字、图片等内容和信息享有知识产权或取得了相应的授权，没有侵犯任何第三人的合法权益，任何由该内容和信息引起之争议、法律责任均与甲方无关，且应由乙方自行负责解决并承担相关责任。若造成甲方损失的，甲方有权向乙方进行追偿。</w:t>
      </w:r>
    </w:p>
    <w:p w14:paraId="268DD1A0">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六、违约责任</w:t>
      </w:r>
    </w:p>
    <w:p w14:paraId="29AFB61A">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1.乙方应按合同约定时间完成各阶段受托事项，否则，甲方有权要求乙方限期整改且按照合同总金额日千分之三的标准支付违约金，且甲方有权直接在活动执行服务费中扣除违约金；乙方逾期超过1个自然日或经整改仍未达到本合同约定，或经甲方要求整改累计超过5次的，甲方有权解除合同并要求乙方承担合同总金额20 %的违约金。</w:t>
      </w:r>
    </w:p>
    <w:p w14:paraId="54E9C827">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2. 甲方应按合同约定支付合同款，如满足了支付条件且甲方未按时支付且经乙方书面催收30个工作日仍未支付的，自第31日起，以应付款为基数，按照同期LPR计算每日逾期违约金，逾期违约金累计不超过应付款的5%。催告期间乙方不得拒绝履行合同义务。</w:t>
      </w:r>
    </w:p>
    <w:p w14:paraId="27B06FAA">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3. 任何一方违反其于本协议项下的义务，而使另一方遭受任何诉讼、纠纷、索赔、处罚等的，违约方应负责解决，使另一方发生任何费用、额外责任或遭受直接经济损失的，应当负责赔偿，赔偿范围包括因解决争议所支付的费用（含律师费）。上述违约责任尚不足以弥补守约方直接经济损失的，应补足直接经济损失。</w:t>
      </w:r>
    </w:p>
    <w:p w14:paraId="36B88B06">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七、不可抗力与意外事件</w:t>
      </w:r>
    </w:p>
    <w:p w14:paraId="60BA3CD8">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1.“不可抗力”是指本协议双方不能合理控制、不可预见或即使预见亦无法避免的事件，该事件妨碍、影响或延误任何一方根据协议履行其全部或部分义务。该事件包括但不限于政府行为、自然灾害、战争、电脑病毒、黑客攻击、网络故障、带宽或其他网络设备或技术提供商的服务延迟、服务故障或任何其他类似事件；</w:t>
      </w:r>
    </w:p>
    <w:p w14:paraId="63BD183D">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6857B9F8">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3.如果本合同任何一方因受不可抗力事件影响而未能履行其在本合同下的全部或部分义务，该义务的履行在不可抗力事件妨碍其履行期间应予中止。不可抗力事件发生时，双方应立即通过友好协商决定如何执行本合同；</w:t>
      </w:r>
    </w:p>
    <w:p w14:paraId="088648D2">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4.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的一方无须为此承担责任；</w:t>
      </w:r>
    </w:p>
    <w:p w14:paraId="22A45F15">
      <w:pPr>
        <w:spacing w:line="500" w:lineRule="exact"/>
        <w:ind w:firstLine="560"/>
        <w:jc w:val="left"/>
        <w:rPr>
          <w:rFonts w:ascii="Times New Roman" w:hAnsi="Times New Roman" w:eastAsiaTheme="minorEastAsia"/>
          <w:b/>
          <w:color w:val="auto"/>
          <w:szCs w:val="28"/>
        </w:rPr>
      </w:pPr>
      <w:r>
        <w:rPr>
          <w:rFonts w:ascii="Times New Roman" w:hAnsi="Times New Roman" w:eastAsiaTheme="minorEastAsia"/>
          <w:color w:val="auto"/>
          <w:szCs w:val="28"/>
        </w:rPr>
        <w:t>5.一方违约后发生上述不可抗力和意外事件的，不能免责。</w:t>
      </w:r>
      <w:r>
        <w:rPr>
          <w:rFonts w:ascii="Times New Roman" w:hAnsi="Times New Roman" w:eastAsiaTheme="minorEastAsia"/>
          <w:b/>
          <w:color w:val="auto"/>
          <w:szCs w:val="28"/>
        </w:rPr>
        <w:t xml:space="preserve">  </w:t>
      </w:r>
    </w:p>
    <w:p w14:paraId="16E06459">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八、禁止商业贿赂条款</w:t>
      </w:r>
    </w:p>
    <w:p w14:paraId="39767B41">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本协议各方均不得向对方员工行贿，如违反则应当按照行贿财物价值的5倍向对方支付违约金，并且每次行贿应当支付的违约金不低于壹万元。无论行贿数额大小，对方均有权解除合同。构成犯罪的，依法报司法机关处理。</w:t>
      </w:r>
    </w:p>
    <w:p w14:paraId="11634D0D">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九、争议解决</w:t>
      </w:r>
    </w:p>
    <w:p w14:paraId="298F966F">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（一）有关本协议发生任何争议，甲乙双方应通过友好协商解决，如协商不成，</w:t>
      </w:r>
      <w:bookmarkStart w:id="182" w:name="_Hlk495312698"/>
      <w:r>
        <w:rPr>
          <w:rFonts w:ascii="Times New Roman" w:hAnsi="Times New Roman" w:eastAsiaTheme="minorEastAsia"/>
          <w:color w:val="auto"/>
          <w:szCs w:val="28"/>
        </w:rPr>
        <w:t>向甲方所在地法院提起诉讼解决</w:t>
      </w:r>
      <w:bookmarkEnd w:id="182"/>
      <w:r>
        <w:rPr>
          <w:rFonts w:ascii="Times New Roman" w:hAnsi="Times New Roman" w:eastAsiaTheme="minorEastAsia"/>
          <w:color w:val="auto"/>
          <w:szCs w:val="28"/>
        </w:rPr>
        <w:t>；</w:t>
      </w:r>
    </w:p>
    <w:p w14:paraId="048AE856">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（二）本协议仅适用中华人民共和国（不含港澳台）有关法律、法规。</w:t>
      </w:r>
    </w:p>
    <w:p w14:paraId="5FFFCDB5">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（三）通知与送达</w:t>
      </w:r>
    </w:p>
    <w:p w14:paraId="738387DF">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1.除非事先以书面通知更改，本合同首部约定的地址等，为双方工作联系往来、法律文书及争议解决时人民法院和/或仲裁机构的法律文书送达地址，人民法院和/或仲裁机构的诉讼/仲裁文书（含裁判文书）向双方合同约定地址或工商登记公示地址（居民身份证登记地址）送达的，视为有效送达。</w:t>
      </w:r>
    </w:p>
    <w:p w14:paraId="18005E2A">
      <w:pPr>
        <w:spacing w:line="50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2.任一方当事人向对方发出的信件，自信件交邮之日起三日内视为送达；发出的短信/电子邮件，自前述电子文件内容在发送方正确填写地址并寄送当日视为送达。</w:t>
      </w:r>
    </w:p>
    <w:p w14:paraId="61293750">
      <w:pPr>
        <w:spacing w:line="500" w:lineRule="exact"/>
        <w:ind w:firstLine="562"/>
        <w:rPr>
          <w:rFonts w:ascii="Times New Roman" w:hAnsi="Times New Roman" w:eastAsiaTheme="minorEastAsia"/>
          <w:b/>
          <w:color w:val="auto"/>
          <w:szCs w:val="28"/>
        </w:rPr>
      </w:pPr>
      <w:r>
        <w:rPr>
          <w:rFonts w:ascii="Times New Roman" w:hAnsi="Times New Roman" w:eastAsiaTheme="minorEastAsia"/>
          <w:b/>
          <w:color w:val="auto"/>
          <w:szCs w:val="28"/>
        </w:rPr>
        <w:t>十、其他约定</w:t>
      </w:r>
    </w:p>
    <w:p w14:paraId="053BF1E6">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（一）本合同未尽事宜，依照有关法律、法规执行，法律、法规未作规定的，甲乙双方可以达成书面补充合同。本合同的附件和补充合同均为本合同不可分割的组成部分，与本合同具有同等的法律效力；</w:t>
      </w:r>
    </w:p>
    <w:p w14:paraId="67BBC55E">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（二）任何一方不得将其在本协议项下的权利或义务转让或以其他方式让与他人，除非获得另一方的书面同意，但该同意不应被不合理地拒绝或迟延；</w:t>
      </w:r>
    </w:p>
    <w:p w14:paraId="298F858F">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三）竞争性比选招标文件、应标文件及承诺文件等作为本协议不可分割的部分，与本协议具有同等法律效力，本协议及上述文件规定了并构成双方就本协议规定事项的完整一致意见，应取代双方之间以前的任何和全部口头和书面的建议、协商、陈述、承诺、书面签署文件，除非双方签署书面协议，本协议不应以任何方式解除、废止、补充、解释、修改或变更；</w:t>
      </w:r>
    </w:p>
    <w:p w14:paraId="020393B2">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（四）本协议正本一式六份，双方各执三份，具有同等的法律效力，自甲乙双方签字且盖章之日起生效。本合同有效期按合同约定期限。</w:t>
      </w:r>
    </w:p>
    <w:p w14:paraId="5E45D7D9">
      <w:pPr>
        <w:spacing w:line="500" w:lineRule="exact"/>
        <w:ind w:firstLine="562"/>
        <w:rPr>
          <w:rFonts w:ascii="Times New Roman" w:hAnsi="Times New Roman" w:eastAsiaTheme="minorEastAsia"/>
          <w:b/>
          <w:bCs/>
          <w:color w:val="auto"/>
          <w:szCs w:val="28"/>
        </w:rPr>
      </w:pPr>
    </w:p>
    <w:p w14:paraId="387684EA">
      <w:pPr>
        <w:spacing w:line="500" w:lineRule="exact"/>
        <w:ind w:firstLine="562"/>
        <w:rPr>
          <w:rFonts w:ascii="Times New Roman" w:hAnsi="Times New Roman" w:eastAsiaTheme="minorEastAsia"/>
          <w:b/>
          <w:bCs/>
          <w:color w:val="auto"/>
          <w:szCs w:val="28"/>
        </w:rPr>
      </w:pPr>
    </w:p>
    <w:p w14:paraId="35D5D0C3">
      <w:pPr>
        <w:spacing w:line="500" w:lineRule="exact"/>
        <w:ind w:firstLine="562"/>
        <w:rPr>
          <w:rFonts w:ascii="Times New Roman" w:hAnsi="Times New Roman" w:eastAsiaTheme="minorEastAsia"/>
          <w:b/>
          <w:bCs/>
          <w:color w:val="auto"/>
          <w:szCs w:val="28"/>
        </w:rPr>
      </w:pPr>
    </w:p>
    <w:p w14:paraId="66B694D1">
      <w:pPr>
        <w:spacing w:line="500" w:lineRule="exact"/>
        <w:ind w:firstLine="562"/>
        <w:rPr>
          <w:rFonts w:ascii="Times New Roman" w:hAnsi="Times New Roman" w:eastAsiaTheme="minorEastAsia"/>
          <w:b/>
          <w:bCs/>
          <w:color w:val="auto"/>
          <w:szCs w:val="28"/>
        </w:rPr>
      </w:pPr>
      <w:r>
        <w:rPr>
          <w:rFonts w:ascii="Times New Roman" w:hAnsi="Times New Roman" w:eastAsiaTheme="minorEastAsia"/>
          <w:b/>
          <w:bCs/>
          <w:color w:val="auto"/>
          <w:szCs w:val="28"/>
        </w:rPr>
        <w:t>（以下无正文，仅为</w:t>
      </w:r>
      <w:r>
        <w:rPr>
          <w:rFonts w:ascii="Times New Roman" w:hAnsi="Times New Roman" w:eastAsiaTheme="minorEastAsia"/>
          <w:b/>
          <w:bCs/>
          <w:color w:val="auto"/>
          <w:szCs w:val="28"/>
          <w:u w:val="single"/>
        </w:rPr>
        <w:t xml:space="preserve">                         </w:t>
      </w:r>
      <w:r>
        <w:rPr>
          <w:rFonts w:ascii="Times New Roman" w:hAnsi="Times New Roman" w:eastAsiaTheme="minorEastAsia"/>
          <w:b/>
          <w:bCs/>
          <w:color w:val="auto"/>
          <w:szCs w:val="28"/>
        </w:rPr>
        <w:t xml:space="preserve"> 协议盖章页）</w:t>
      </w:r>
    </w:p>
    <w:p w14:paraId="0577F6D0">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甲 方（盖章）：              乙 方 （盖章）：</w:t>
      </w:r>
    </w:p>
    <w:p w14:paraId="664437B7">
      <w:pPr>
        <w:spacing w:line="500" w:lineRule="exact"/>
        <w:ind w:firstLine="560"/>
        <w:rPr>
          <w:rFonts w:ascii="Times New Roman" w:hAnsi="Times New Roman" w:eastAsiaTheme="minorEastAsia"/>
          <w:color w:val="auto"/>
          <w:w w:val="90"/>
          <w:szCs w:val="28"/>
        </w:rPr>
      </w:pPr>
      <w:r>
        <w:rPr>
          <w:rFonts w:ascii="Times New Roman" w:hAnsi="Times New Roman" w:eastAsiaTheme="minorEastAsia"/>
          <w:color w:val="auto"/>
          <w:szCs w:val="28"/>
        </w:rPr>
        <w:t xml:space="preserve">重庆华龙网集团股份有限公司    </w:t>
      </w:r>
      <w:r>
        <w:rPr>
          <w:rFonts w:ascii="Times New Roman" w:hAnsi="Times New Roman" w:eastAsiaTheme="minorEastAsia"/>
          <w:color w:val="auto"/>
          <w:w w:val="90"/>
          <w:szCs w:val="28"/>
        </w:rPr>
        <w:t xml:space="preserve">    </w:t>
      </w:r>
    </w:p>
    <w:p w14:paraId="621A637C">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 xml:space="preserve">经办人：                                 经办人： </w:t>
      </w:r>
    </w:p>
    <w:p w14:paraId="29677D7D">
      <w:pPr>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时 间：                                  时 间：</w:t>
      </w:r>
    </w:p>
    <w:p w14:paraId="0245FE67">
      <w:pPr>
        <w:ind w:firstLine="560"/>
        <w:rPr>
          <w:rFonts w:ascii="Times New Roman" w:hAnsi="Times New Roman" w:eastAsiaTheme="minorEastAsia"/>
          <w:color w:val="auto"/>
        </w:rPr>
      </w:pPr>
    </w:p>
    <w:p w14:paraId="523D6EAA">
      <w:pPr>
        <w:spacing w:line="540" w:lineRule="exact"/>
        <w:ind w:firstLine="562"/>
        <w:rPr>
          <w:rFonts w:ascii="Times New Roman" w:hAnsi="Times New Roman" w:eastAsiaTheme="minorEastAsia"/>
          <w:b/>
          <w:bCs/>
          <w:color w:val="auto"/>
        </w:rPr>
      </w:pPr>
    </w:p>
    <w:p w14:paraId="0CCA2A89">
      <w:pPr>
        <w:ind w:firstLine="560"/>
        <w:rPr>
          <w:rFonts w:hint="eastAsia"/>
        </w:rPr>
      </w:pPr>
    </w:p>
    <w:p w14:paraId="4BECD298">
      <w:pPr>
        <w:pStyle w:val="4"/>
        <w:ind w:firstLine="0" w:firstLineChars="0"/>
        <w:jc w:val="both"/>
        <w:rPr>
          <w:rFonts w:ascii="Times New Roman" w:hAnsi="Times New Roman" w:eastAsiaTheme="minorEastAsia"/>
          <w:color w:val="auto"/>
        </w:rPr>
      </w:pPr>
    </w:p>
    <w:p w14:paraId="3D9CD880">
      <w:pPr>
        <w:pStyle w:val="4"/>
        <w:ind w:firstLine="0" w:firstLineChars="0"/>
        <w:rPr>
          <w:rFonts w:ascii="Times New Roman" w:hAnsi="Times New Roman" w:eastAsiaTheme="minorEastAsia"/>
          <w:color w:val="auto"/>
        </w:rPr>
      </w:pPr>
      <w:r>
        <w:rPr>
          <w:rFonts w:ascii="Times New Roman" w:hAnsi="Times New Roman" w:eastAsiaTheme="minorEastAsia"/>
          <w:color w:val="auto"/>
        </w:rPr>
        <w:t>第七篇 参选文件格式</w:t>
      </w:r>
      <w:bookmarkEnd w:id="178"/>
      <w:bookmarkEnd w:id="179"/>
      <w:bookmarkEnd w:id="180"/>
      <w:bookmarkEnd w:id="181"/>
    </w:p>
    <w:p w14:paraId="452A8B0E">
      <w:pPr>
        <w:snapToGrid w:val="0"/>
        <w:spacing w:line="440" w:lineRule="exact"/>
        <w:ind w:firstLine="560"/>
        <w:jc w:val="center"/>
        <w:rPr>
          <w:rFonts w:ascii="Times New Roman" w:hAnsi="Times New Roman" w:eastAsiaTheme="minorEastAsia"/>
          <w:color w:val="auto"/>
          <w:szCs w:val="28"/>
        </w:rPr>
      </w:pPr>
      <w:r>
        <w:rPr>
          <w:rFonts w:ascii="Times New Roman" w:hAnsi="Times New Roman" w:eastAsiaTheme="minorEastAsia"/>
          <w:color w:val="auto"/>
          <w:szCs w:val="28"/>
        </w:rPr>
        <w:t>（请按本篇要求提供，包含但不限于以下格式内容）</w:t>
      </w:r>
    </w:p>
    <w:p w14:paraId="0C2568CA">
      <w:pPr>
        <w:spacing w:line="500" w:lineRule="exact"/>
        <w:ind w:firstLine="562"/>
        <w:rPr>
          <w:rFonts w:ascii="Times New Roman" w:hAnsi="Times New Roman" w:eastAsiaTheme="minorEastAsia"/>
          <w:b/>
          <w:bCs/>
          <w:color w:val="auto"/>
        </w:rPr>
      </w:pPr>
      <w:bookmarkStart w:id="183" w:name="_Toc97027586"/>
      <w:bookmarkStart w:id="184" w:name="_Toc86359002"/>
      <w:bookmarkStart w:id="185" w:name="_Toc105081940"/>
      <w:bookmarkStart w:id="186" w:name="_Toc31119"/>
      <w:r>
        <w:rPr>
          <w:rFonts w:ascii="Times New Roman" w:hAnsi="Times New Roman" w:eastAsiaTheme="minorEastAsia"/>
          <w:b/>
          <w:bCs/>
          <w:color w:val="auto"/>
        </w:rPr>
        <w:t>一、经济</w:t>
      </w:r>
      <w:bookmarkEnd w:id="183"/>
      <w:bookmarkEnd w:id="184"/>
      <w:bookmarkEnd w:id="185"/>
      <w:bookmarkEnd w:id="186"/>
      <w:r>
        <w:rPr>
          <w:rFonts w:ascii="Times New Roman" w:hAnsi="Times New Roman" w:eastAsiaTheme="minorEastAsia"/>
          <w:b/>
          <w:bCs/>
          <w:color w:val="auto"/>
        </w:rPr>
        <w:t>文件</w:t>
      </w:r>
    </w:p>
    <w:p w14:paraId="1231B28D">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1.报价一览表</w:t>
      </w:r>
    </w:p>
    <w:p w14:paraId="179B824C">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2.2025不夜重庆生活节（万州站）三峡美食文化节暨万州烤鱼消费季活动搭建及执行报价清单</w:t>
      </w:r>
    </w:p>
    <w:p w14:paraId="43E2647E">
      <w:pPr>
        <w:spacing w:line="500" w:lineRule="exact"/>
        <w:ind w:firstLine="562"/>
        <w:rPr>
          <w:rFonts w:ascii="Times New Roman" w:hAnsi="Times New Roman" w:eastAsiaTheme="minorEastAsia"/>
          <w:b/>
          <w:bCs/>
          <w:color w:val="auto"/>
        </w:rPr>
      </w:pPr>
      <w:bookmarkStart w:id="187" w:name="_Toc26410"/>
      <w:bookmarkStart w:id="188" w:name="_Toc86359004"/>
      <w:bookmarkStart w:id="189" w:name="_Toc97027587"/>
      <w:bookmarkStart w:id="190" w:name="_Toc105081941"/>
      <w:r>
        <w:rPr>
          <w:rFonts w:ascii="Times New Roman" w:hAnsi="Times New Roman" w:eastAsiaTheme="minorEastAsia"/>
          <w:b/>
          <w:bCs/>
          <w:color w:val="auto"/>
        </w:rPr>
        <w:t>二、服务</w:t>
      </w:r>
      <w:bookmarkEnd w:id="187"/>
      <w:bookmarkEnd w:id="188"/>
      <w:bookmarkEnd w:id="189"/>
      <w:bookmarkEnd w:id="190"/>
      <w:r>
        <w:rPr>
          <w:rFonts w:ascii="Times New Roman" w:hAnsi="Times New Roman" w:eastAsiaTheme="minorEastAsia"/>
          <w:color w:val="auto"/>
          <w:szCs w:val="28"/>
        </w:rPr>
        <w:t>/</w:t>
      </w:r>
      <w:r>
        <w:rPr>
          <w:rFonts w:ascii="Times New Roman" w:hAnsi="Times New Roman" w:eastAsiaTheme="minorEastAsia"/>
          <w:b/>
          <w:bCs/>
          <w:color w:val="auto"/>
        </w:rPr>
        <w:t>技术文件</w:t>
      </w:r>
    </w:p>
    <w:p w14:paraId="5F36092B">
      <w:pPr>
        <w:spacing w:line="500" w:lineRule="exact"/>
        <w:ind w:firstLine="560"/>
        <w:rPr>
          <w:rFonts w:ascii="Times New Roman" w:hAnsi="Times New Roman" w:eastAsiaTheme="minorEastAsia"/>
          <w:color w:val="auto"/>
        </w:rPr>
      </w:pPr>
      <w:bookmarkStart w:id="191" w:name="_Toc30775"/>
      <w:bookmarkStart w:id="192" w:name="_Toc86359005"/>
      <w:r>
        <w:rPr>
          <w:rFonts w:ascii="Times New Roman" w:hAnsi="Times New Roman" w:eastAsiaTheme="minorEastAsia"/>
          <w:color w:val="auto"/>
        </w:rPr>
        <w:t>1.</w:t>
      </w:r>
      <w:r>
        <w:rPr>
          <w:rFonts w:ascii="Times New Roman" w:hAnsi="Times New Roman" w:eastAsiaTheme="minorEastAsia"/>
          <w:color w:val="auto"/>
          <w:szCs w:val="28"/>
        </w:rPr>
        <w:t>服务/</w:t>
      </w:r>
      <w:r>
        <w:rPr>
          <w:rFonts w:ascii="Times New Roman" w:hAnsi="Times New Roman" w:eastAsiaTheme="minorEastAsia"/>
          <w:color w:val="auto"/>
        </w:rPr>
        <w:t>技术</w:t>
      </w:r>
      <w:r>
        <w:rPr>
          <w:rFonts w:ascii="Times New Roman" w:hAnsi="Times New Roman" w:eastAsiaTheme="minorEastAsia"/>
          <w:color w:val="auto"/>
          <w:szCs w:val="28"/>
        </w:rPr>
        <w:t>要求应答承诺书</w:t>
      </w:r>
    </w:p>
    <w:p w14:paraId="370A96D4">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2.其他服务</w:t>
      </w:r>
      <w:r>
        <w:rPr>
          <w:rFonts w:ascii="Times New Roman" w:hAnsi="Times New Roman" w:eastAsiaTheme="minorEastAsia"/>
          <w:color w:val="auto"/>
          <w:szCs w:val="28"/>
        </w:rPr>
        <w:t>/</w:t>
      </w:r>
      <w:r>
        <w:rPr>
          <w:rFonts w:ascii="Times New Roman" w:hAnsi="Times New Roman" w:eastAsiaTheme="minorEastAsia"/>
          <w:color w:val="auto"/>
        </w:rPr>
        <w:t>技术部分资料</w:t>
      </w:r>
    </w:p>
    <w:p w14:paraId="2C49258C">
      <w:pPr>
        <w:spacing w:line="500" w:lineRule="exact"/>
        <w:ind w:firstLine="562"/>
        <w:rPr>
          <w:rFonts w:ascii="Times New Roman" w:hAnsi="Times New Roman" w:eastAsiaTheme="minorEastAsia"/>
          <w:b/>
          <w:bCs/>
          <w:color w:val="auto"/>
        </w:rPr>
      </w:pPr>
      <w:bookmarkStart w:id="193" w:name="_Toc97027588"/>
      <w:bookmarkStart w:id="194" w:name="_Toc105081942"/>
      <w:r>
        <w:rPr>
          <w:rFonts w:ascii="Times New Roman" w:hAnsi="Times New Roman" w:eastAsiaTheme="minorEastAsia"/>
          <w:b/>
          <w:bCs/>
          <w:color w:val="auto"/>
        </w:rPr>
        <w:t>三、商务</w:t>
      </w:r>
      <w:bookmarkEnd w:id="191"/>
      <w:bookmarkEnd w:id="192"/>
      <w:bookmarkEnd w:id="193"/>
      <w:bookmarkEnd w:id="194"/>
      <w:r>
        <w:rPr>
          <w:rFonts w:ascii="Times New Roman" w:hAnsi="Times New Roman" w:eastAsiaTheme="minorEastAsia"/>
          <w:b/>
          <w:bCs/>
          <w:color w:val="auto"/>
        </w:rPr>
        <w:t>文件</w:t>
      </w:r>
    </w:p>
    <w:p w14:paraId="0D32403B">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1.比选函</w:t>
      </w:r>
    </w:p>
    <w:p w14:paraId="5BD6DF23">
      <w:pPr>
        <w:widowControl/>
        <w:numPr>
          <w:ilvl w:val="255"/>
          <w:numId w:val="0"/>
        </w:numPr>
        <w:spacing w:line="500" w:lineRule="exact"/>
        <w:ind w:firstLine="560" w:firstLineChars="200"/>
        <w:jc w:val="left"/>
        <w:rPr>
          <w:rFonts w:ascii="Times New Roman" w:hAnsi="Times New Roman" w:eastAsiaTheme="minorEastAsia"/>
          <w:color w:val="auto"/>
        </w:rPr>
      </w:pPr>
      <w:bookmarkStart w:id="195" w:name="_Toc105081943"/>
      <w:bookmarkStart w:id="196" w:name="_Toc97027589"/>
      <w:r>
        <w:rPr>
          <w:rFonts w:ascii="Times New Roman" w:hAnsi="Times New Roman" w:eastAsiaTheme="minorEastAsia"/>
          <w:color w:val="auto"/>
        </w:rPr>
        <w:t>2.商务要求应答承诺书</w:t>
      </w:r>
    </w:p>
    <w:p w14:paraId="5D3B3B66">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3.其他商务部分资料</w:t>
      </w:r>
    </w:p>
    <w:p w14:paraId="4462914B">
      <w:pPr>
        <w:spacing w:line="500" w:lineRule="exact"/>
        <w:ind w:firstLine="562"/>
        <w:rPr>
          <w:rFonts w:ascii="Times New Roman" w:hAnsi="Times New Roman" w:eastAsiaTheme="minorEastAsia"/>
          <w:b/>
          <w:bCs/>
          <w:color w:val="auto"/>
        </w:rPr>
      </w:pPr>
      <w:r>
        <w:rPr>
          <w:rFonts w:ascii="Times New Roman" w:hAnsi="Times New Roman" w:eastAsiaTheme="minorEastAsia"/>
          <w:b/>
          <w:bCs/>
          <w:color w:val="auto"/>
        </w:rPr>
        <w:t>四、其他与项目有关的资料</w:t>
      </w:r>
      <w:bookmarkEnd w:id="195"/>
      <w:bookmarkEnd w:id="196"/>
    </w:p>
    <w:p w14:paraId="146CD0E7">
      <w:pPr>
        <w:spacing w:line="500" w:lineRule="exact"/>
        <w:ind w:firstLine="562"/>
        <w:rPr>
          <w:rFonts w:ascii="Times New Roman" w:hAnsi="Times New Roman" w:eastAsiaTheme="minorEastAsia"/>
          <w:b/>
          <w:bCs/>
          <w:color w:val="auto"/>
        </w:rPr>
      </w:pPr>
      <w:bookmarkStart w:id="197" w:name="_Toc86359003"/>
      <w:bookmarkStart w:id="198" w:name="_Toc105081944"/>
      <w:bookmarkStart w:id="199" w:name="_Toc97027590"/>
      <w:bookmarkStart w:id="200" w:name="_Toc3598"/>
      <w:r>
        <w:rPr>
          <w:rFonts w:ascii="Times New Roman" w:hAnsi="Times New Roman" w:eastAsiaTheme="minorEastAsia"/>
          <w:b/>
          <w:bCs/>
          <w:color w:val="auto"/>
        </w:rPr>
        <w:t>五、资格文件</w:t>
      </w:r>
      <w:bookmarkEnd w:id="197"/>
      <w:bookmarkEnd w:id="198"/>
      <w:bookmarkEnd w:id="199"/>
      <w:bookmarkEnd w:id="200"/>
    </w:p>
    <w:p w14:paraId="2D96DB8D">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1.法人营业执照（副本）或事业单位法人证书（副本）或个体工商户营业执照或有效的自然人身份证明或社会团体法人登记证书复印件；</w:t>
      </w:r>
    </w:p>
    <w:p w14:paraId="0F717B74">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2.法定代表人身份证明书（格式）；</w:t>
      </w:r>
    </w:p>
    <w:p w14:paraId="0F99D2B5">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3.法定代表人授权委托书（格式）；</w:t>
      </w:r>
    </w:p>
    <w:p w14:paraId="1B351AC2">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4.基本资格条件承诺函（格式）</w:t>
      </w:r>
    </w:p>
    <w:p w14:paraId="5F50565F">
      <w:pPr>
        <w:spacing w:line="500" w:lineRule="exact"/>
        <w:ind w:firstLine="560"/>
        <w:rPr>
          <w:rFonts w:ascii="Times New Roman" w:hAnsi="Times New Roman" w:eastAsiaTheme="minorEastAsia"/>
          <w:color w:val="auto"/>
        </w:rPr>
      </w:pPr>
      <w:r>
        <w:rPr>
          <w:rFonts w:ascii="Times New Roman" w:hAnsi="Times New Roman" w:eastAsiaTheme="minorEastAsia"/>
          <w:color w:val="auto"/>
        </w:rPr>
        <w:t>5.承诺书（格式自拟）</w:t>
      </w:r>
    </w:p>
    <w:p w14:paraId="280E68CF">
      <w:pPr>
        <w:pStyle w:val="9"/>
        <w:spacing w:line="500" w:lineRule="exact"/>
        <w:ind w:left="0" w:leftChars="0" w:firstLine="560"/>
        <w:rPr>
          <w:rFonts w:ascii="Times New Roman" w:hAnsi="Times New Roman" w:eastAsiaTheme="minorEastAsia"/>
          <w:color w:val="auto"/>
        </w:rPr>
      </w:pPr>
      <w:r>
        <w:rPr>
          <w:rFonts w:ascii="Times New Roman" w:hAnsi="Times New Roman" w:eastAsiaTheme="minorEastAsia"/>
          <w:color w:val="auto"/>
        </w:rPr>
        <w:t>6.诚信声明</w:t>
      </w:r>
    </w:p>
    <w:p w14:paraId="279825B1">
      <w:pPr>
        <w:widowControl/>
        <w:ind w:firstLine="0" w:firstLineChars="0"/>
        <w:jc w:val="left"/>
        <w:rPr>
          <w:rFonts w:hint="eastAsia" w:ascii="Times New Roman" w:hAnsi="Times New Roman" w:eastAsiaTheme="minorEastAsia"/>
          <w:b/>
          <w:bCs/>
          <w:color w:val="auto"/>
          <w:szCs w:val="28"/>
        </w:rPr>
      </w:pPr>
    </w:p>
    <w:p w14:paraId="6E75E461">
      <w:pPr>
        <w:widowControl/>
        <w:ind w:firstLine="0" w:firstLineChars="0"/>
        <w:jc w:val="left"/>
        <w:rPr>
          <w:rFonts w:ascii="Times New Roman" w:hAnsi="Times New Roman" w:eastAsiaTheme="minorEastAsia"/>
          <w:b/>
          <w:bCs/>
          <w:color w:val="auto"/>
          <w:szCs w:val="28"/>
        </w:rPr>
        <w:sectPr>
          <w:footerReference r:id="rId11" w:type="default"/>
          <w:pgSz w:w="11906" w:h="16838"/>
          <w:pgMar w:top="2098" w:right="1418" w:bottom="1985" w:left="1418" w:header="851" w:footer="567" w:gutter="0"/>
          <w:cols w:space="425" w:num="1"/>
          <w:docGrid w:type="lines" w:linePitch="381" w:charSpace="0"/>
        </w:sectPr>
      </w:pPr>
    </w:p>
    <w:p w14:paraId="12EAB8B7">
      <w:pPr>
        <w:widowControl/>
        <w:ind w:firstLine="0" w:firstLineChars="0"/>
        <w:jc w:val="left"/>
        <w:rPr>
          <w:rFonts w:ascii="Times New Roman" w:hAnsi="Times New Roman" w:eastAsiaTheme="minorEastAsia"/>
          <w:b/>
          <w:bCs/>
          <w:color w:val="auto"/>
          <w:szCs w:val="28"/>
        </w:rPr>
      </w:pPr>
      <w:r>
        <w:rPr>
          <w:rFonts w:ascii="Times New Roman" w:hAnsi="Times New Roman" w:eastAsiaTheme="minorEastAsia"/>
          <w:b/>
          <w:bCs/>
          <w:color w:val="auto"/>
          <w:szCs w:val="28"/>
        </w:rPr>
        <w:t>一、经济文件</w:t>
      </w:r>
    </w:p>
    <w:p w14:paraId="51BD0DE9">
      <w:pPr>
        <w:widowControl/>
        <w:ind w:firstLine="0" w:firstLineChars="0"/>
        <w:jc w:val="left"/>
        <w:rPr>
          <w:rFonts w:ascii="Times New Roman" w:hAnsi="Times New Roman" w:eastAsiaTheme="minorEastAsia"/>
          <w:color w:val="auto"/>
          <w:szCs w:val="28"/>
        </w:rPr>
      </w:pPr>
      <w:r>
        <w:rPr>
          <w:rFonts w:ascii="Times New Roman" w:hAnsi="Times New Roman" w:eastAsiaTheme="minorEastAsia"/>
          <w:color w:val="auto"/>
          <w:szCs w:val="28"/>
        </w:rPr>
        <w:t>1.报价一览表</w:t>
      </w:r>
    </w:p>
    <w:p w14:paraId="5CCB7DC8">
      <w:pPr>
        <w:snapToGrid w:val="0"/>
        <w:spacing w:line="500" w:lineRule="exact"/>
        <w:ind w:firstLine="560"/>
        <w:jc w:val="center"/>
        <w:rPr>
          <w:rFonts w:ascii="Times New Roman" w:hAnsi="Times New Roman" w:eastAsiaTheme="minorEastAsia"/>
          <w:color w:val="auto"/>
        </w:rPr>
      </w:pPr>
      <w:bookmarkStart w:id="201" w:name="_Toc10164"/>
      <w:r>
        <w:rPr>
          <w:rFonts w:ascii="Times New Roman" w:hAnsi="Times New Roman" w:eastAsiaTheme="minorEastAsia"/>
          <w:color w:val="auto"/>
        </w:rPr>
        <w:t>报价一览表</w:t>
      </w:r>
    </w:p>
    <w:p w14:paraId="05A54F35">
      <w:pPr>
        <w:spacing w:line="500" w:lineRule="exact"/>
        <w:ind w:firstLine="240" w:firstLineChars="100"/>
        <w:rPr>
          <w:rFonts w:ascii="Times New Roman" w:hAnsi="Times New Roman" w:eastAsiaTheme="minorEastAsia"/>
          <w:color w:val="auto"/>
          <w:sz w:val="24"/>
        </w:rPr>
      </w:pPr>
      <w:r>
        <w:rPr>
          <w:rFonts w:ascii="Times New Roman" w:hAnsi="Times New Roman" w:eastAsiaTheme="minorEastAsia"/>
          <w:color w:val="auto"/>
          <w:sz w:val="24"/>
        </w:rPr>
        <w:t xml:space="preserve">比选项目名称：                                                 </w:t>
      </w:r>
    </w:p>
    <w:tbl>
      <w:tblPr>
        <w:tblStyle w:val="19"/>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549"/>
        <w:gridCol w:w="1278"/>
        <w:gridCol w:w="848"/>
        <w:gridCol w:w="3683"/>
      </w:tblGrid>
      <w:tr w14:paraId="69F6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14:paraId="31DC46CC">
            <w:pPr>
              <w:spacing w:line="400" w:lineRule="exact"/>
              <w:ind w:firstLine="0" w:firstLineChars="0"/>
              <w:rPr>
                <w:rFonts w:ascii="Times New Roman" w:hAnsi="Times New Roman" w:eastAsiaTheme="minorEastAsia"/>
                <w:color w:val="auto"/>
                <w:sz w:val="21"/>
                <w:szCs w:val="21"/>
              </w:rPr>
            </w:pPr>
            <w:r>
              <w:rPr>
                <w:rFonts w:ascii="Times New Roman" w:hAnsi="Times New Roman" w:eastAsiaTheme="minorEastAsia"/>
                <w:color w:val="auto"/>
                <w:sz w:val="21"/>
                <w:szCs w:val="21"/>
              </w:rPr>
              <w:t>参选人名称</w:t>
            </w:r>
          </w:p>
        </w:tc>
        <w:tc>
          <w:tcPr>
            <w:tcW w:w="8358" w:type="dxa"/>
            <w:gridSpan w:val="4"/>
            <w:tcBorders>
              <w:top w:val="single" w:color="auto" w:sz="4" w:space="0"/>
              <w:left w:val="nil"/>
              <w:bottom w:val="single" w:color="auto" w:sz="4" w:space="0"/>
              <w:right w:val="single" w:color="auto" w:sz="4" w:space="0"/>
            </w:tcBorders>
            <w:vAlign w:val="center"/>
          </w:tcPr>
          <w:p w14:paraId="6A94CFD5">
            <w:pPr>
              <w:spacing w:line="500" w:lineRule="exact"/>
              <w:ind w:firstLine="420"/>
              <w:jc w:val="center"/>
              <w:rPr>
                <w:rFonts w:ascii="Times New Roman" w:hAnsi="Times New Roman" w:eastAsiaTheme="minorEastAsia"/>
                <w:color w:val="auto"/>
                <w:sz w:val="21"/>
                <w:szCs w:val="21"/>
              </w:rPr>
            </w:pPr>
          </w:p>
        </w:tc>
      </w:tr>
      <w:tr w14:paraId="0174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4" w:type="dxa"/>
            <w:tcBorders>
              <w:top w:val="single" w:color="auto" w:sz="4" w:space="0"/>
              <w:left w:val="single" w:color="auto" w:sz="4" w:space="0"/>
              <w:right w:val="single" w:color="auto" w:sz="4" w:space="0"/>
            </w:tcBorders>
            <w:vAlign w:val="center"/>
          </w:tcPr>
          <w:p w14:paraId="1DC73C6E">
            <w:pPr>
              <w:spacing w:line="4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序号</w:t>
            </w:r>
          </w:p>
        </w:tc>
        <w:tc>
          <w:tcPr>
            <w:tcW w:w="3827" w:type="dxa"/>
            <w:gridSpan w:val="2"/>
            <w:tcBorders>
              <w:top w:val="single" w:color="auto" w:sz="4" w:space="0"/>
              <w:left w:val="single" w:color="auto" w:sz="4" w:space="0"/>
              <w:right w:val="single" w:color="auto" w:sz="4" w:space="0"/>
            </w:tcBorders>
            <w:vAlign w:val="center"/>
          </w:tcPr>
          <w:p w14:paraId="7F6609F8">
            <w:pPr>
              <w:spacing w:line="4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项目名称</w:t>
            </w:r>
          </w:p>
        </w:tc>
        <w:tc>
          <w:tcPr>
            <w:tcW w:w="4531" w:type="dxa"/>
            <w:gridSpan w:val="2"/>
            <w:tcBorders>
              <w:top w:val="single" w:color="auto" w:sz="4" w:space="0"/>
              <w:left w:val="single" w:color="auto" w:sz="4" w:space="0"/>
              <w:right w:val="single" w:color="auto" w:sz="4" w:space="0"/>
            </w:tcBorders>
            <w:vAlign w:val="center"/>
          </w:tcPr>
          <w:p w14:paraId="08997046">
            <w:pPr>
              <w:spacing w:line="400" w:lineRule="exact"/>
              <w:ind w:firstLine="0" w:firstLineChars="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服务期</w:t>
            </w:r>
          </w:p>
        </w:tc>
      </w:tr>
      <w:tr w14:paraId="21BA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74" w:type="dxa"/>
            <w:tcBorders>
              <w:top w:val="single" w:color="auto" w:sz="4" w:space="0"/>
              <w:left w:val="single" w:color="auto" w:sz="4" w:space="0"/>
              <w:right w:val="single" w:color="auto" w:sz="4" w:space="0"/>
            </w:tcBorders>
            <w:vAlign w:val="center"/>
          </w:tcPr>
          <w:p w14:paraId="7CBF6C1F">
            <w:pPr>
              <w:spacing w:line="400" w:lineRule="exact"/>
              <w:ind w:firstLine="0" w:firstLineChars="0"/>
              <w:jc w:val="center"/>
              <w:rPr>
                <w:rFonts w:ascii="Times New Roman" w:hAnsi="Times New Roman" w:eastAsiaTheme="minorEastAsia"/>
                <w:color w:val="auto"/>
                <w:sz w:val="21"/>
                <w:szCs w:val="21"/>
              </w:rPr>
            </w:pPr>
          </w:p>
        </w:tc>
        <w:tc>
          <w:tcPr>
            <w:tcW w:w="3827" w:type="dxa"/>
            <w:gridSpan w:val="2"/>
            <w:tcBorders>
              <w:top w:val="single" w:color="auto" w:sz="4" w:space="0"/>
              <w:left w:val="single" w:color="auto" w:sz="4" w:space="0"/>
              <w:right w:val="single" w:color="auto" w:sz="4" w:space="0"/>
            </w:tcBorders>
            <w:vAlign w:val="center"/>
          </w:tcPr>
          <w:p w14:paraId="56A3DAB8">
            <w:pPr>
              <w:spacing w:line="400" w:lineRule="exact"/>
              <w:ind w:firstLine="0" w:firstLineChars="0"/>
              <w:jc w:val="center"/>
              <w:rPr>
                <w:rFonts w:ascii="Times New Roman" w:hAnsi="Times New Roman" w:eastAsiaTheme="minorEastAsia"/>
                <w:color w:val="auto"/>
                <w:sz w:val="21"/>
                <w:szCs w:val="21"/>
              </w:rPr>
            </w:pPr>
          </w:p>
        </w:tc>
        <w:tc>
          <w:tcPr>
            <w:tcW w:w="4531" w:type="dxa"/>
            <w:gridSpan w:val="2"/>
            <w:tcBorders>
              <w:top w:val="single" w:color="auto" w:sz="4" w:space="0"/>
              <w:left w:val="single" w:color="auto" w:sz="4" w:space="0"/>
              <w:right w:val="single" w:color="auto" w:sz="4" w:space="0"/>
            </w:tcBorders>
            <w:vAlign w:val="center"/>
          </w:tcPr>
          <w:p w14:paraId="670ABB27">
            <w:pPr>
              <w:spacing w:line="400" w:lineRule="exact"/>
              <w:ind w:firstLine="0" w:firstLineChars="0"/>
              <w:jc w:val="center"/>
              <w:rPr>
                <w:rFonts w:ascii="Times New Roman" w:hAnsi="Times New Roman" w:eastAsiaTheme="minorEastAsia"/>
                <w:color w:val="auto"/>
                <w:sz w:val="21"/>
                <w:szCs w:val="21"/>
              </w:rPr>
            </w:pPr>
          </w:p>
        </w:tc>
      </w:tr>
      <w:tr w14:paraId="08DF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632" w:type="dxa"/>
            <w:gridSpan w:val="5"/>
            <w:tcBorders>
              <w:top w:val="single" w:color="auto" w:sz="4" w:space="0"/>
              <w:left w:val="single" w:color="auto" w:sz="4" w:space="0"/>
              <w:right w:val="single" w:color="auto" w:sz="4" w:space="0"/>
            </w:tcBorders>
            <w:vAlign w:val="center"/>
          </w:tcPr>
          <w:p w14:paraId="146885BB">
            <w:pPr>
              <w:pStyle w:val="7"/>
              <w:spacing w:line="500" w:lineRule="exact"/>
              <w:ind w:firstLine="0" w:firstLineChars="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比选报价</w:t>
            </w:r>
          </w:p>
        </w:tc>
      </w:tr>
      <w:tr w14:paraId="5E91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3823" w:type="dxa"/>
            <w:gridSpan w:val="2"/>
            <w:tcBorders>
              <w:top w:val="single" w:color="auto" w:sz="4" w:space="0"/>
              <w:left w:val="single" w:color="auto" w:sz="4" w:space="0"/>
              <w:right w:val="single" w:color="auto" w:sz="4" w:space="0"/>
            </w:tcBorders>
            <w:vAlign w:val="center"/>
          </w:tcPr>
          <w:p w14:paraId="71F7F4C9">
            <w:pPr>
              <w:pStyle w:val="7"/>
              <w:spacing w:line="500" w:lineRule="exact"/>
              <w:ind w:firstLine="0" w:firstLineChars="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不含税报价</w:t>
            </w:r>
          </w:p>
        </w:tc>
        <w:tc>
          <w:tcPr>
            <w:tcW w:w="2126" w:type="dxa"/>
            <w:gridSpan w:val="2"/>
            <w:tcBorders>
              <w:top w:val="single" w:color="auto" w:sz="4" w:space="0"/>
              <w:left w:val="single" w:color="auto" w:sz="4" w:space="0"/>
              <w:right w:val="single" w:color="auto" w:sz="4" w:space="0"/>
            </w:tcBorders>
            <w:vAlign w:val="center"/>
          </w:tcPr>
          <w:p w14:paraId="5076B177">
            <w:pPr>
              <w:pStyle w:val="7"/>
              <w:spacing w:line="500" w:lineRule="exact"/>
              <w:ind w:firstLine="0" w:firstLineChars="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税率（%）</w:t>
            </w:r>
          </w:p>
        </w:tc>
        <w:tc>
          <w:tcPr>
            <w:tcW w:w="3683" w:type="dxa"/>
            <w:tcBorders>
              <w:top w:val="single" w:color="auto" w:sz="4" w:space="0"/>
              <w:left w:val="single" w:color="auto" w:sz="4" w:space="0"/>
              <w:right w:val="single" w:color="auto" w:sz="4" w:space="0"/>
            </w:tcBorders>
            <w:vAlign w:val="center"/>
          </w:tcPr>
          <w:p w14:paraId="7482F22D">
            <w:pPr>
              <w:pStyle w:val="7"/>
              <w:spacing w:line="500" w:lineRule="exact"/>
              <w:ind w:firstLine="0" w:firstLineChars="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含税报价</w:t>
            </w:r>
          </w:p>
        </w:tc>
      </w:tr>
      <w:tr w14:paraId="03D6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3823" w:type="dxa"/>
            <w:gridSpan w:val="2"/>
            <w:tcBorders>
              <w:top w:val="single" w:color="auto" w:sz="4" w:space="0"/>
              <w:left w:val="single" w:color="auto" w:sz="4" w:space="0"/>
              <w:right w:val="single" w:color="auto" w:sz="4" w:space="0"/>
            </w:tcBorders>
            <w:vAlign w:val="center"/>
          </w:tcPr>
          <w:p w14:paraId="13E52798">
            <w:pPr>
              <w:pStyle w:val="7"/>
              <w:spacing w:line="500" w:lineRule="exact"/>
              <w:ind w:firstLine="0" w:firstLineChars="0"/>
              <w:rPr>
                <w:rFonts w:ascii="Times New Roman" w:hAnsi="Times New Roman" w:eastAsiaTheme="minorEastAsia"/>
                <w:b/>
                <w:color w:val="auto"/>
                <w:sz w:val="21"/>
                <w:szCs w:val="21"/>
              </w:rPr>
            </w:pPr>
            <w:r>
              <w:rPr>
                <w:rFonts w:ascii="Times New Roman" w:hAnsi="Times New Roman" w:eastAsiaTheme="minorEastAsia"/>
                <w:b/>
                <w:color w:val="auto"/>
                <w:sz w:val="21"/>
                <w:szCs w:val="21"/>
              </w:rPr>
              <w:t>小写（元）：</w:t>
            </w:r>
          </w:p>
        </w:tc>
        <w:tc>
          <w:tcPr>
            <w:tcW w:w="2126" w:type="dxa"/>
            <w:gridSpan w:val="2"/>
            <w:vMerge w:val="restart"/>
            <w:tcBorders>
              <w:top w:val="single" w:color="auto" w:sz="4" w:space="0"/>
              <w:left w:val="single" w:color="auto" w:sz="4" w:space="0"/>
              <w:right w:val="single" w:color="auto" w:sz="4" w:space="0"/>
            </w:tcBorders>
            <w:vAlign w:val="center"/>
          </w:tcPr>
          <w:p w14:paraId="592C9CED">
            <w:pPr>
              <w:pStyle w:val="7"/>
              <w:spacing w:line="500" w:lineRule="exact"/>
              <w:ind w:firstLine="0" w:firstLineChars="0"/>
              <w:rPr>
                <w:rFonts w:ascii="Times New Roman" w:hAnsi="Times New Roman" w:eastAsiaTheme="minorEastAsia"/>
                <w:b/>
                <w:color w:val="auto"/>
                <w:sz w:val="21"/>
                <w:szCs w:val="21"/>
              </w:rPr>
            </w:pPr>
          </w:p>
        </w:tc>
        <w:tc>
          <w:tcPr>
            <w:tcW w:w="3683" w:type="dxa"/>
            <w:tcBorders>
              <w:top w:val="single" w:color="auto" w:sz="4" w:space="0"/>
              <w:left w:val="single" w:color="auto" w:sz="4" w:space="0"/>
              <w:right w:val="single" w:color="auto" w:sz="4" w:space="0"/>
            </w:tcBorders>
            <w:vAlign w:val="center"/>
          </w:tcPr>
          <w:p w14:paraId="1F8D1E78">
            <w:pPr>
              <w:pStyle w:val="7"/>
              <w:spacing w:line="500" w:lineRule="exact"/>
              <w:ind w:firstLine="0" w:firstLineChars="0"/>
              <w:rPr>
                <w:rFonts w:ascii="Times New Roman" w:hAnsi="Times New Roman" w:eastAsiaTheme="minorEastAsia"/>
                <w:b/>
                <w:color w:val="auto"/>
                <w:sz w:val="21"/>
                <w:szCs w:val="21"/>
              </w:rPr>
            </w:pPr>
            <w:r>
              <w:rPr>
                <w:rFonts w:ascii="Times New Roman" w:hAnsi="Times New Roman" w:eastAsiaTheme="minorEastAsia"/>
                <w:b/>
                <w:color w:val="auto"/>
                <w:sz w:val="21"/>
                <w:szCs w:val="21"/>
              </w:rPr>
              <w:t>小写（元）：</w:t>
            </w:r>
          </w:p>
        </w:tc>
      </w:tr>
      <w:tr w14:paraId="54CE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3823" w:type="dxa"/>
            <w:gridSpan w:val="2"/>
            <w:tcBorders>
              <w:top w:val="single" w:color="auto" w:sz="4" w:space="0"/>
              <w:left w:val="single" w:color="auto" w:sz="4" w:space="0"/>
              <w:right w:val="single" w:color="auto" w:sz="4" w:space="0"/>
            </w:tcBorders>
            <w:vAlign w:val="center"/>
          </w:tcPr>
          <w:p w14:paraId="5D54E05A">
            <w:pPr>
              <w:pStyle w:val="7"/>
              <w:spacing w:line="500" w:lineRule="exact"/>
              <w:ind w:firstLine="0" w:firstLineChars="0"/>
              <w:rPr>
                <w:rFonts w:ascii="Times New Roman" w:hAnsi="Times New Roman" w:eastAsiaTheme="minorEastAsia"/>
                <w:b/>
                <w:color w:val="auto"/>
                <w:sz w:val="21"/>
                <w:szCs w:val="21"/>
              </w:rPr>
            </w:pPr>
            <w:r>
              <w:rPr>
                <w:rFonts w:ascii="Times New Roman" w:hAnsi="Times New Roman" w:eastAsiaTheme="minorEastAsia"/>
                <w:b/>
                <w:color w:val="auto"/>
                <w:sz w:val="21"/>
                <w:szCs w:val="21"/>
              </w:rPr>
              <w:t>大写（元）：</w:t>
            </w:r>
          </w:p>
        </w:tc>
        <w:tc>
          <w:tcPr>
            <w:tcW w:w="2126" w:type="dxa"/>
            <w:gridSpan w:val="2"/>
            <w:vMerge w:val="continue"/>
            <w:tcBorders>
              <w:left w:val="single" w:color="auto" w:sz="4" w:space="0"/>
              <w:right w:val="single" w:color="auto" w:sz="4" w:space="0"/>
            </w:tcBorders>
            <w:vAlign w:val="center"/>
          </w:tcPr>
          <w:p w14:paraId="1C2FC4D9">
            <w:pPr>
              <w:pStyle w:val="7"/>
              <w:spacing w:line="500" w:lineRule="exact"/>
              <w:ind w:firstLine="0" w:firstLineChars="0"/>
              <w:rPr>
                <w:rFonts w:ascii="Times New Roman" w:hAnsi="Times New Roman" w:eastAsiaTheme="minorEastAsia"/>
                <w:b/>
                <w:color w:val="auto"/>
                <w:sz w:val="21"/>
                <w:szCs w:val="21"/>
              </w:rPr>
            </w:pPr>
          </w:p>
        </w:tc>
        <w:tc>
          <w:tcPr>
            <w:tcW w:w="3683" w:type="dxa"/>
            <w:tcBorders>
              <w:top w:val="single" w:color="auto" w:sz="4" w:space="0"/>
              <w:left w:val="single" w:color="auto" w:sz="4" w:space="0"/>
              <w:right w:val="single" w:color="auto" w:sz="4" w:space="0"/>
            </w:tcBorders>
            <w:vAlign w:val="center"/>
          </w:tcPr>
          <w:p w14:paraId="6F9F7EBD">
            <w:pPr>
              <w:pStyle w:val="7"/>
              <w:spacing w:line="500" w:lineRule="exact"/>
              <w:ind w:firstLine="0" w:firstLineChars="0"/>
              <w:rPr>
                <w:rFonts w:ascii="Times New Roman" w:hAnsi="Times New Roman" w:eastAsiaTheme="minorEastAsia"/>
                <w:b/>
                <w:color w:val="auto"/>
                <w:sz w:val="21"/>
                <w:szCs w:val="21"/>
              </w:rPr>
            </w:pPr>
            <w:r>
              <w:rPr>
                <w:rFonts w:ascii="Times New Roman" w:hAnsi="Times New Roman" w:eastAsiaTheme="minorEastAsia"/>
                <w:b/>
                <w:color w:val="auto"/>
                <w:sz w:val="21"/>
                <w:szCs w:val="21"/>
              </w:rPr>
              <w:t>大写（元）：</w:t>
            </w:r>
          </w:p>
        </w:tc>
      </w:tr>
      <w:tr w14:paraId="355A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632" w:type="dxa"/>
            <w:gridSpan w:val="5"/>
            <w:tcBorders>
              <w:top w:val="single" w:color="auto" w:sz="4" w:space="0"/>
              <w:left w:val="single" w:color="auto" w:sz="4" w:space="0"/>
              <w:bottom w:val="single" w:color="auto" w:sz="4" w:space="0"/>
              <w:right w:val="single" w:color="auto" w:sz="4" w:space="0"/>
            </w:tcBorders>
            <w:vAlign w:val="center"/>
          </w:tcPr>
          <w:p w14:paraId="7E91AB00">
            <w:pPr>
              <w:spacing w:line="560" w:lineRule="exact"/>
              <w:ind w:firstLine="199" w:firstLineChars="95"/>
              <w:rPr>
                <w:rFonts w:ascii="Times New Roman" w:hAnsi="Times New Roman" w:eastAsiaTheme="minorEastAsia"/>
                <w:color w:val="auto"/>
                <w:sz w:val="21"/>
                <w:szCs w:val="21"/>
              </w:rPr>
            </w:pPr>
            <w:r>
              <w:rPr>
                <w:rFonts w:ascii="Times New Roman" w:hAnsi="Times New Roman" w:eastAsiaTheme="minorEastAsia"/>
                <w:color w:val="auto"/>
                <w:sz w:val="21"/>
                <w:szCs w:val="21"/>
              </w:rPr>
              <w:t>备注：</w:t>
            </w:r>
          </w:p>
        </w:tc>
      </w:tr>
    </w:tbl>
    <w:p w14:paraId="5DFE791D">
      <w:pPr>
        <w:pStyle w:val="7"/>
        <w:spacing w:line="500" w:lineRule="exact"/>
        <w:ind w:firstLine="0" w:firstLineChars="0"/>
        <w:rPr>
          <w:rFonts w:ascii="Times New Roman" w:hAnsi="Times New Roman" w:eastAsiaTheme="minorEastAsia"/>
          <w:color w:val="auto"/>
          <w:sz w:val="24"/>
        </w:rPr>
      </w:pPr>
    </w:p>
    <w:p w14:paraId="067948DF">
      <w:pPr>
        <w:spacing w:line="500" w:lineRule="exact"/>
        <w:ind w:firstLine="480"/>
        <w:rPr>
          <w:rFonts w:ascii="Times New Roman" w:hAnsi="Times New Roman" w:eastAsiaTheme="minorEastAsia"/>
          <w:color w:val="auto"/>
          <w:sz w:val="24"/>
        </w:rPr>
      </w:pPr>
      <w:r>
        <w:rPr>
          <w:rFonts w:ascii="Times New Roman" w:hAnsi="Times New Roman" w:eastAsiaTheme="minorEastAsia"/>
          <w:color w:val="auto"/>
          <w:sz w:val="24"/>
        </w:rPr>
        <w:t>参选人：                                法定代表人或法定代表人授权代表：</w:t>
      </w:r>
    </w:p>
    <w:p w14:paraId="75ED45BC">
      <w:pPr>
        <w:spacing w:line="500" w:lineRule="exact"/>
        <w:ind w:firstLine="480"/>
        <w:rPr>
          <w:rFonts w:ascii="Times New Roman" w:hAnsi="Times New Roman" w:eastAsiaTheme="minorEastAsia"/>
          <w:color w:val="auto"/>
          <w:sz w:val="24"/>
        </w:rPr>
      </w:pPr>
      <w:r>
        <w:rPr>
          <w:rFonts w:ascii="Times New Roman" w:hAnsi="Times New Roman" w:eastAsiaTheme="minorEastAsia"/>
          <w:color w:val="auto"/>
          <w:sz w:val="24"/>
        </w:rPr>
        <w:t xml:space="preserve">  （参选人公章）                               （签字或盖章）</w:t>
      </w:r>
    </w:p>
    <w:p w14:paraId="2A993C60">
      <w:pPr>
        <w:spacing w:line="500" w:lineRule="exact"/>
        <w:ind w:firstLine="480"/>
        <w:rPr>
          <w:rFonts w:ascii="Times New Roman" w:hAnsi="Times New Roman" w:eastAsiaTheme="minorEastAsia"/>
          <w:color w:val="auto"/>
          <w:sz w:val="24"/>
        </w:rPr>
      </w:pPr>
      <w:r>
        <w:rPr>
          <w:rFonts w:ascii="Times New Roman" w:hAnsi="Times New Roman" w:eastAsiaTheme="minorEastAsia"/>
          <w:color w:val="auto"/>
          <w:sz w:val="24"/>
        </w:rPr>
        <w:t xml:space="preserve">                                             年     月     日</w:t>
      </w:r>
    </w:p>
    <w:p w14:paraId="53AE0B1C">
      <w:pPr>
        <w:spacing w:line="500" w:lineRule="exact"/>
        <w:ind w:firstLine="480"/>
        <w:rPr>
          <w:rFonts w:ascii="Times New Roman" w:hAnsi="Times New Roman" w:eastAsiaTheme="minorEastAsia"/>
          <w:color w:val="auto"/>
          <w:sz w:val="24"/>
        </w:rPr>
      </w:pPr>
      <w:r>
        <w:rPr>
          <w:rFonts w:ascii="Times New Roman" w:hAnsi="Times New Roman" w:eastAsiaTheme="minorEastAsia"/>
          <w:color w:val="auto"/>
          <w:sz w:val="24"/>
        </w:rPr>
        <w:t>说明：</w:t>
      </w:r>
    </w:p>
    <w:p w14:paraId="56ED2203">
      <w:pPr>
        <w:spacing w:line="500" w:lineRule="exact"/>
        <w:ind w:firstLine="480"/>
        <w:rPr>
          <w:rFonts w:ascii="Times New Roman" w:hAnsi="Times New Roman" w:eastAsiaTheme="minorEastAsia"/>
          <w:color w:val="auto"/>
          <w:sz w:val="24"/>
        </w:rPr>
      </w:pPr>
      <w:r>
        <w:rPr>
          <w:rFonts w:ascii="Times New Roman" w:hAnsi="Times New Roman" w:eastAsiaTheme="minorEastAsia"/>
          <w:color w:val="auto"/>
          <w:sz w:val="24"/>
        </w:rPr>
        <w:t>1.报价一览表按格式填列；</w:t>
      </w:r>
    </w:p>
    <w:p w14:paraId="623EBC0F">
      <w:pPr>
        <w:spacing w:line="500" w:lineRule="exact"/>
        <w:ind w:firstLine="480"/>
        <w:rPr>
          <w:rFonts w:ascii="Times New Roman" w:hAnsi="Times New Roman" w:eastAsiaTheme="minorEastAsia"/>
          <w:color w:val="auto"/>
          <w:sz w:val="24"/>
        </w:rPr>
      </w:pPr>
      <w:r>
        <w:rPr>
          <w:rFonts w:ascii="Times New Roman" w:hAnsi="Times New Roman" w:eastAsiaTheme="minorEastAsia"/>
          <w:color w:val="auto"/>
          <w:sz w:val="24"/>
        </w:rPr>
        <w:t>2.报价一览表在比选现场上当众宣读，务必填写清楚，准确无误</w:t>
      </w:r>
      <w:bookmarkEnd w:id="201"/>
      <w:r>
        <w:rPr>
          <w:rFonts w:ascii="Times New Roman" w:hAnsi="Times New Roman" w:eastAsiaTheme="minorEastAsia"/>
          <w:color w:val="auto"/>
          <w:sz w:val="24"/>
        </w:rPr>
        <w:t>。</w:t>
      </w:r>
    </w:p>
    <w:p w14:paraId="1BC165AA">
      <w:pPr>
        <w:pStyle w:val="9"/>
        <w:ind w:left="1120" w:firstLine="560"/>
        <w:rPr>
          <w:rFonts w:ascii="Times New Roman" w:hAnsi="Times New Roman" w:eastAsiaTheme="minorEastAsia"/>
          <w:color w:val="auto"/>
        </w:rPr>
      </w:pPr>
    </w:p>
    <w:p w14:paraId="6565F8E8">
      <w:pPr>
        <w:tabs>
          <w:tab w:val="left" w:pos="6930"/>
        </w:tabs>
        <w:adjustRightInd w:val="0"/>
        <w:snapToGrid w:val="0"/>
        <w:ind w:firstLine="0" w:firstLineChars="0"/>
        <w:rPr>
          <w:rFonts w:ascii="Times New Roman" w:hAnsi="Times New Roman" w:eastAsiaTheme="minorEastAsia"/>
          <w:color w:val="auto"/>
        </w:rPr>
      </w:pPr>
    </w:p>
    <w:p w14:paraId="140AC76F">
      <w:pPr>
        <w:pStyle w:val="2"/>
        <w:adjustRightInd w:val="0"/>
        <w:snapToGrid w:val="0"/>
        <w:ind w:firstLine="0" w:firstLineChars="0"/>
        <w:rPr>
          <w:rFonts w:ascii="Times New Roman" w:hAnsi="Times New Roman" w:eastAsiaTheme="minorEastAsia"/>
          <w:color w:val="auto"/>
        </w:rPr>
      </w:pPr>
      <w:r>
        <w:rPr>
          <w:rFonts w:ascii="Times New Roman" w:hAnsi="Times New Roman" w:eastAsiaTheme="minorEastAsia"/>
          <w:color w:val="auto"/>
        </w:rPr>
        <w:t>2.2025不夜重庆生活节（万州站）三峡美食文化节暨万州烤鱼消费季活动搭建及执行报价清单</w:t>
      </w:r>
    </w:p>
    <w:tbl>
      <w:tblPr>
        <w:tblStyle w:val="19"/>
        <w:tblW w:w="8995" w:type="dxa"/>
        <w:jc w:val="center"/>
        <w:tblLayout w:type="fixed"/>
        <w:tblCellMar>
          <w:top w:w="32" w:type="dxa"/>
          <w:left w:w="64" w:type="dxa"/>
          <w:bottom w:w="32" w:type="dxa"/>
          <w:right w:w="64" w:type="dxa"/>
        </w:tblCellMar>
      </w:tblPr>
      <w:tblGrid>
        <w:gridCol w:w="755"/>
        <w:gridCol w:w="968"/>
        <w:gridCol w:w="1197"/>
        <w:gridCol w:w="1797"/>
        <w:gridCol w:w="719"/>
        <w:gridCol w:w="711"/>
        <w:gridCol w:w="826"/>
        <w:gridCol w:w="872"/>
        <w:gridCol w:w="1150"/>
      </w:tblGrid>
      <w:tr w14:paraId="0A979654">
        <w:tblPrEx>
          <w:tblCellMar>
            <w:top w:w="32" w:type="dxa"/>
            <w:left w:w="64" w:type="dxa"/>
            <w:bottom w:w="32" w:type="dxa"/>
            <w:right w:w="64" w:type="dxa"/>
          </w:tblCellMar>
        </w:tblPrEx>
        <w:trPr>
          <w:trHeight w:val="744" w:hRule="atLeast"/>
          <w:tblHeader/>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970E">
            <w:pPr>
              <w:widowControl/>
              <w:snapToGrid w:val="0"/>
              <w:spacing w:line="200" w:lineRule="exact"/>
              <w:ind w:firstLine="0" w:firstLineChars="0"/>
              <w:jc w:val="center"/>
              <w:textAlignment w:val="center"/>
              <w:rPr>
                <w:rFonts w:ascii="Times New Roman" w:hAnsi="Times New Roman" w:eastAsiaTheme="minorEastAsia"/>
                <w:b/>
                <w:bCs/>
                <w:color w:val="auto"/>
                <w:sz w:val="24"/>
              </w:rPr>
            </w:pPr>
            <w:r>
              <w:rPr>
                <w:rFonts w:ascii="Times New Roman" w:hAnsi="Times New Roman" w:eastAsiaTheme="minorEastAsia"/>
                <w:b/>
                <w:bCs/>
                <w:color w:val="auto"/>
                <w:kern w:val="0"/>
                <w:sz w:val="24"/>
                <w:lang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AF4">
            <w:pPr>
              <w:widowControl/>
              <w:snapToGrid w:val="0"/>
              <w:spacing w:line="200" w:lineRule="exact"/>
              <w:ind w:firstLine="0" w:firstLineChars="0"/>
              <w:jc w:val="center"/>
              <w:textAlignment w:val="center"/>
              <w:rPr>
                <w:rFonts w:ascii="Times New Roman" w:hAnsi="Times New Roman" w:eastAsiaTheme="minorEastAsia"/>
                <w:b/>
                <w:bCs/>
                <w:color w:val="auto"/>
                <w:sz w:val="24"/>
              </w:rPr>
            </w:pPr>
            <w:r>
              <w:rPr>
                <w:rFonts w:ascii="Times New Roman" w:hAnsi="Times New Roman" w:eastAsiaTheme="minorEastAsia"/>
                <w:b/>
                <w:bCs/>
                <w:color w:val="auto"/>
                <w:kern w:val="0"/>
                <w:sz w:val="24"/>
                <w:lang w:bidi="ar"/>
              </w:rPr>
              <w:t>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610C">
            <w:pPr>
              <w:widowControl/>
              <w:snapToGrid w:val="0"/>
              <w:spacing w:line="200" w:lineRule="exact"/>
              <w:ind w:firstLine="0" w:firstLineChars="0"/>
              <w:jc w:val="center"/>
              <w:textAlignment w:val="center"/>
              <w:rPr>
                <w:rFonts w:ascii="Times New Roman" w:hAnsi="Times New Roman" w:eastAsiaTheme="minorEastAsia"/>
                <w:b/>
                <w:bCs/>
                <w:color w:val="auto"/>
                <w:kern w:val="0"/>
                <w:sz w:val="24"/>
                <w:lang w:bidi="ar"/>
              </w:rPr>
            </w:pPr>
            <w:r>
              <w:rPr>
                <w:rFonts w:ascii="Times New Roman" w:hAnsi="Times New Roman" w:eastAsiaTheme="minorEastAsia"/>
                <w:b/>
                <w:bCs/>
                <w:color w:val="auto"/>
                <w:kern w:val="0"/>
                <w:sz w:val="24"/>
                <w:lang w:bidi="ar"/>
              </w:rPr>
              <w:t>基本</w:t>
            </w:r>
          </w:p>
          <w:p w14:paraId="02DBCD53">
            <w:pPr>
              <w:widowControl/>
              <w:snapToGrid w:val="0"/>
              <w:spacing w:line="200" w:lineRule="exact"/>
              <w:ind w:firstLine="0" w:firstLineChars="0"/>
              <w:jc w:val="center"/>
              <w:textAlignment w:val="center"/>
              <w:rPr>
                <w:rFonts w:ascii="Times New Roman" w:hAnsi="Times New Roman" w:eastAsiaTheme="minorEastAsia"/>
                <w:b/>
                <w:bCs/>
                <w:color w:val="auto"/>
                <w:sz w:val="24"/>
              </w:rPr>
            </w:pPr>
            <w:r>
              <w:rPr>
                <w:rFonts w:ascii="Times New Roman" w:hAnsi="Times New Roman" w:eastAsiaTheme="minorEastAsia"/>
                <w:b/>
                <w:bCs/>
                <w:color w:val="auto"/>
                <w:kern w:val="0"/>
                <w:sz w:val="24"/>
                <w:lang w:bidi="ar"/>
              </w:rPr>
              <w:t>材质</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92F6">
            <w:pPr>
              <w:widowControl/>
              <w:snapToGrid w:val="0"/>
              <w:spacing w:line="200" w:lineRule="exact"/>
              <w:ind w:firstLine="0" w:firstLineChars="0"/>
              <w:jc w:val="center"/>
              <w:textAlignment w:val="center"/>
              <w:rPr>
                <w:rFonts w:ascii="Times New Roman" w:hAnsi="Times New Roman" w:eastAsiaTheme="minorEastAsia"/>
                <w:b/>
                <w:bCs/>
                <w:color w:val="auto"/>
                <w:sz w:val="24"/>
              </w:rPr>
            </w:pPr>
            <w:r>
              <w:rPr>
                <w:rFonts w:ascii="Times New Roman" w:hAnsi="Times New Roman" w:eastAsiaTheme="minorEastAsia"/>
                <w:b/>
                <w:bCs/>
                <w:color w:val="auto"/>
                <w:kern w:val="0"/>
                <w:sz w:val="24"/>
                <w:lang w:bidi="ar"/>
              </w:rPr>
              <w:t>规格</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CED9">
            <w:pPr>
              <w:widowControl/>
              <w:snapToGrid w:val="0"/>
              <w:spacing w:line="200" w:lineRule="exact"/>
              <w:ind w:firstLine="0" w:firstLineChars="0"/>
              <w:jc w:val="center"/>
              <w:textAlignment w:val="center"/>
              <w:rPr>
                <w:rFonts w:ascii="Times New Roman" w:hAnsi="Times New Roman" w:eastAsiaTheme="minorEastAsia"/>
                <w:b/>
                <w:bCs/>
                <w:color w:val="auto"/>
                <w:sz w:val="24"/>
              </w:rPr>
            </w:pPr>
            <w:r>
              <w:rPr>
                <w:rFonts w:ascii="Times New Roman" w:hAnsi="Times New Roman" w:eastAsiaTheme="minorEastAsia"/>
                <w:b/>
                <w:bCs/>
                <w:color w:val="auto"/>
                <w:kern w:val="0"/>
                <w:sz w:val="24"/>
                <w:lang w:bidi="ar"/>
              </w:rPr>
              <w:t>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1F65">
            <w:pPr>
              <w:widowControl/>
              <w:snapToGrid w:val="0"/>
              <w:spacing w:line="200" w:lineRule="exact"/>
              <w:ind w:firstLine="0" w:firstLineChars="0"/>
              <w:jc w:val="center"/>
              <w:textAlignment w:val="center"/>
              <w:rPr>
                <w:rFonts w:ascii="Times New Roman" w:hAnsi="Times New Roman" w:eastAsiaTheme="minorEastAsia"/>
                <w:b/>
                <w:bCs/>
                <w:color w:val="auto"/>
                <w:sz w:val="24"/>
              </w:rPr>
            </w:pPr>
            <w:r>
              <w:rPr>
                <w:rFonts w:ascii="Times New Roman" w:hAnsi="Times New Roman" w:eastAsiaTheme="minorEastAsia"/>
                <w:b/>
                <w:bCs/>
                <w:color w:val="auto"/>
                <w:kern w:val="0"/>
                <w:sz w:val="24"/>
                <w:lang w:bidi="ar"/>
              </w:rPr>
              <w:t>数量</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20E3">
            <w:pPr>
              <w:widowControl/>
              <w:snapToGrid w:val="0"/>
              <w:spacing w:line="200" w:lineRule="exact"/>
              <w:ind w:firstLine="0" w:firstLineChars="0"/>
              <w:jc w:val="center"/>
              <w:textAlignment w:val="center"/>
              <w:rPr>
                <w:rFonts w:ascii="Times New Roman" w:hAnsi="Times New Roman" w:eastAsiaTheme="minorEastAsia"/>
                <w:b/>
                <w:bCs/>
                <w:color w:val="auto"/>
                <w:kern w:val="0"/>
                <w:sz w:val="24"/>
                <w:lang w:bidi="ar"/>
              </w:rPr>
            </w:pPr>
            <w:r>
              <w:rPr>
                <w:rFonts w:ascii="Times New Roman" w:hAnsi="Times New Roman" w:eastAsiaTheme="minorEastAsia"/>
                <w:b/>
                <w:bCs/>
                <w:color w:val="auto"/>
                <w:kern w:val="0"/>
                <w:sz w:val="24"/>
                <w:lang w:bidi="ar"/>
              </w:rPr>
              <w:t>单项报价（元）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6AFA">
            <w:pPr>
              <w:widowControl/>
              <w:snapToGrid w:val="0"/>
              <w:spacing w:line="200" w:lineRule="exact"/>
              <w:ind w:firstLine="0" w:firstLineChars="0"/>
              <w:jc w:val="center"/>
              <w:textAlignment w:val="center"/>
              <w:rPr>
                <w:rFonts w:ascii="Times New Roman" w:hAnsi="Times New Roman" w:eastAsiaTheme="minorEastAsia"/>
                <w:b/>
                <w:bCs/>
                <w:color w:val="auto"/>
                <w:kern w:val="0"/>
                <w:sz w:val="24"/>
                <w:lang w:bidi="ar"/>
              </w:rPr>
            </w:pPr>
            <w:r>
              <w:rPr>
                <w:rFonts w:ascii="Times New Roman" w:hAnsi="Times New Roman" w:eastAsiaTheme="minorEastAsia"/>
                <w:b/>
                <w:bCs/>
                <w:color w:val="auto"/>
                <w:kern w:val="0"/>
                <w:sz w:val="24"/>
                <w:lang w:bidi="ar"/>
              </w:rPr>
              <w:t>单项合计报价（元）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A95F">
            <w:pPr>
              <w:widowControl/>
              <w:snapToGrid w:val="0"/>
              <w:spacing w:line="200" w:lineRule="exact"/>
              <w:ind w:firstLine="0" w:firstLineChars="0"/>
              <w:jc w:val="center"/>
              <w:textAlignment w:val="center"/>
              <w:rPr>
                <w:rFonts w:ascii="Times New Roman" w:hAnsi="Times New Roman" w:eastAsiaTheme="minorEastAsia"/>
                <w:b/>
                <w:bCs/>
                <w:color w:val="auto"/>
                <w:sz w:val="24"/>
              </w:rPr>
            </w:pPr>
            <w:r>
              <w:rPr>
                <w:rFonts w:ascii="Times New Roman" w:hAnsi="Times New Roman" w:eastAsiaTheme="minorEastAsia"/>
                <w:b/>
                <w:bCs/>
                <w:color w:val="auto"/>
                <w:kern w:val="0"/>
                <w:sz w:val="24"/>
                <w:lang w:bidi="ar"/>
              </w:rPr>
              <w:t>备注</w:t>
            </w:r>
          </w:p>
        </w:tc>
      </w:tr>
      <w:tr w14:paraId="1E56F560">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CEC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0C12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舞台区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BD6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主舞台</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F5E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15.6m*8.4m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BF8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平方米</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BBD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131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157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B227">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D4AE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保证活动</w:t>
            </w:r>
          </w:p>
          <w:p w14:paraId="7D9027E2">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正常使用</w:t>
            </w:r>
          </w:p>
        </w:tc>
      </w:tr>
      <w:tr w14:paraId="1CFC76AC">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297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4A12">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6E14">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2级梯步</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16E">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1.2m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C7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AA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156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552F">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9F1A">
            <w:pPr>
              <w:snapToGrid w:val="0"/>
              <w:spacing w:line="360" w:lineRule="exact"/>
              <w:ind w:firstLine="0" w:firstLineChars="0"/>
              <w:jc w:val="center"/>
              <w:rPr>
                <w:rFonts w:ascii="Times New Roman" w:hAnsi="Times New Roman" w:eastAsiaTheme="minorEastAsia"/>
                <w:color w:val="auto"/>
                <w:sz w:val="22"/>
                <w:szCs w:val="22"/>
              </w:rPr>
            </w:pPr>
          </w:p>
        </w:tc>
      </w:tr>
      <w:tr w14:paraId="3FDA5DFA">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703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BA023">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3F9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Truss架</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A51A">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C16">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米</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B97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113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B151">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29A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8823">
            <w:pPr>
              <w:snapToGrid w:val="0"/>
              <w:spacing w:line="360" w:lineRule="exact"/>
              <w:ind w:firstLine="0" w:firstLineChars="0"/>
              <w:jc w:val="center"/>
              <w:rPr>
                <w:rFonts w:ascii="Times New Roman" w:hAnsi="Times New Roman" w:eastAsiaTheme="minorEastAsia"/>
                <w:color w:val="auto"/>
                <w:sz w:val="22"/>
                <w:szCs w:val="22"/>
              </w:rPr>
            </w:pPr>
          </w:p>
        </w:tc>
      </w:tr>
      <w:tr w14:paraId="2CB64DA5">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04F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6DDD">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88BC">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电动葫芦</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58C9">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1吨/个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CB3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FA8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6</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707F">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8A1C">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82313">
            <w:pPr>
              <w:snapToGrid w:val="0"/>
              <w:spacing w:line="360" w:lineRule="exact"/>
              <w:ind w:firstLine="0" w:firstLineChars="0"/>
              <w:jc w:val="center"/>
              <w:rPr>
                <w:rFonts w:ascii="Times New Roman" w:hAnsi="Times New Roman" w:eastAsiaTheme="minorEastAsia"/>
                <w:color w:val="auto"/>
                <w:sz w:val="22"/>
                <w:szCs w:val="22"/>
              </w:rPr>
            </w:pPr>
          </w:p>
        </w:tc>
      </w:tr>
      <w:tr w14:paraId="086CA278">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803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BC0E">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404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冷焰火</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97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5FF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41E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DD4">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F6BC">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402B">
            <w:pPr>
              <w:snapToGrid w:val="0"/>
              <w:spacing w:line="360" w:lineRule="exact"/>
              <w:ind w:firstLine="0" w:firstLineChars="0"/>
              <w:jc w:val="center"/>
              <w:rPr>
                <w:rFonts w:ascii="Times New Roman" w:hAnsi="Times New Roman" w:eastAsiaTheme="minorEastAsia"/>
                <w:color w:val="auto"/>
                <w:sz w:val="22"/>
                <w:szCs w:val="22"/>
              </w:rPr>
            </w:pPr>
          </w:p>
        </w:tc>
      </w:tr>
      <w:tr w14:paraId="00B44115">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77FC">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6</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4E6B3">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26F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地毯</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8AB8">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444">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平方米</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7C0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E7C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05C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6602">
            <w:pPr>
              <w:snapToGrid w:val="0"/>
              <w:spacing w:line="360" w:lineRule="exact"/>
              <w:ind w:firstLine="0" w:firstLineChars="0"/>
              <w:jc w:val="center"/>
              <w:rPr>
                <w:rFonts w:ascii="Times New Roman" w:hAnsi="Times New Roman" w:eastAsiaTheme="minorEastAsia"/>
                <w:color w:val="auto"/>
                <w:sz w:val="22"/>
                <w:szCs w:val="22"/>
              </w:rPr>
            </w:pPr>
          </w:p>
        </w:tc>
      </w:tr>
      <w:tr w14:paraId="2BD08C01">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7AC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7</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EF376">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LED屏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7CB">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主屏幕</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4AF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17m*4.5m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8EA4">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平方米</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0A5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76.5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5A5">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48D3">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2B759">
            <w:pPr>
              <w:snapToGrid w:val="0"/>
              <w:spacing w:line="360" w:lineRule="exact"/>
              <w:ind w:firstLine="0" w:firstLineChars="0"/>
              <w:jc w:val="center"/>
              <w:rPr>
                <w:rFonts w:ascii="Times New Roman" w:hAnsi="Times New Roman" w:eastAsiaTheme="minorEastAsia"/>
                <w:color w:val="auto"/>
                <w:sz w:val="22"/>
                <w:szCs w:val="22"/>
              </w:rPr>
            </w:pPr>
          </w:p>
        </w:tc>
      </w:tr>
      <w:tr w14:paraId="02F3DF66">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BE74">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8</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5BE8">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9F3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台口屏</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A7F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10.5m*1m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6D8C">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平方米</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DE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10.5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8AB2">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8CEE">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5E21">
            <w:pPr>
              <w:snapToGrid w:val="0"/>
              <w:spacing w:line="360" w:lineRule="exact"/>
              <w:ind w:firstLine="0" w:firstLineChars="0"/>
              <w:jc w:val="center"/>
              <w:rPr>
                <w:rFonts w:ascii="Times New Roman" w:hAnsi="Times New Roman" w:eastAsiaTheme="minorEastAsia"/>
                <w:color w:val="auto"/>
                <w:sz w:val="22"/>
                <w:szCs w:val="22"/>
              </w:rPr>
            </w:pPr>
          </w:p>
        </w:tc>
      </w:tr>
      <w:tr w14:paraId="09D8F891">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038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9</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2F3A">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99DE">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视控师</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C4C">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37B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6E3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8AFF">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24D7">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1B88">
            <w:pPr>
              <w:snapToGrid w:val="0"/>
              <w:spacing w:line="360" w:lineRule="exact"/>
              <w:ind w:firstLine="0" w:firstLineChars="0"/>
              <w:jc w:val="center"/>
              <w:rPr>
                <w:rFonts w:ascii="Times New Roman" w:hAnsi="Times New Roman" w:eastAsiaTheme="minorEastAsia"/>
                <w:color w:val="auto"/>
                <w:sz w:val="22"/>
                <w:szCs w:val="22"/>
              </w:rPr>
            </w:pPr>
          </w:p>
        </w:tc>
      </w:tr>
      <w:tr w14:paraId="2EDA8136">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8314">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10</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57D2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灯光系统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B6FA">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光束灯</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7A0D">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077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3D2">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46</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59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D5F5">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149B">
            <w:pPr>
              <w:snapToGrid w:val="0"/>
              <w:spacing w:line="360" w:lineRule="exact"/>
              <w:ind w:firstLine="0" w:firstLineChars="0"/>
              <w:jc w:val="center"/>
              <w:rPr>
                <w:rFonts w:ascii="Times New Roman" w:hAnsi="Times New Roman" w:eastAsiaTheme="minorEastAsia"/>
                <w:color w:val="auto"/>
                <w:sz w:val="22"/>
                <w:szCs w:val="22"/>
              </w:rPr>
            </w:pPr>
          </w:p>
        </w:tc>
      </w:tr>
      <w:tr w14:paraId="527A4227">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B4A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F5CA9">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BD5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LED帕灯</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E623">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884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1B8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60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0C89">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DA88">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696C">
            <w:pPr>
              <w:snapToGrid w:val="0"/>
              <w:spacing w:line="360" w:lineRule="exact"/>
              <w:ind w:firstLine="0" w:firstLineChars="0"/>
              <w:jc w:val="center"/>
              <w:rPr>
                <w:rFonts w:ascii="Times New Roman" w:hAnsi="Times New Roman" w:eastAsiaTheme="minorEastAsia"/>
                <w:color w:val="auto"/>
                <w:sz w:val="22"/>
                <w:szCs w:val="22"/>
              </w:rPr>
            </w:pPr>
          </w:p>
        </w:tc>
      </w:tr>
      <w:tr w14:paraId="24884726">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BDEA">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9B7C">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F05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灯控台</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81A">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B8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217E">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D95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5831">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2B70">
            <w:pPr>
              <w:snapToGrid w:val="0"/>
              <w:spacing w:line="360" w:lineRule="exact"/>
              <w:ind w:firstLine="0" w:firstLineChars="0"/>
              <w:jc w:val="center"/>
              <w:rPr>
                <w:rFonts w:ascii="Times New Roman" w:hAnsi="Times New Roman" w:eastAsiaTheme="minorEastAsia"/>
                <w:color w:val="auto"/>
                <w:sz w:val="22"/>
                <w:szCs w:val="22"/>
              </w:rPr>
            </w:pPr>
          </w:p>
        </w:tc>
      </w:tr>
      <w:tr w14:paraId="0F0123D3">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00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B0AB">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7A72">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灯控师</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37A9">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3CD7">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D3E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2FE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0C89">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A628">
            <w:pPr>
              <w:snapToGrid w:val="0"/>
              <w:spacing w:line="360" w:lineRule="exact"/>
              <w:ind w:firstLine="0" w:firstLineChars="0"/>
              <w:jc w:val="center"/>
              <w:rPr>
                <w:rFonts w:ascii="Times New Roman" w:hAnsi="Times New Roman" w:eastAsiaTheme="minorEastAsia"/>
                <w:color w:val="auto"/>
                <w:sz w:val="22"/>
                <w:szCs w:val="22"/>
              </w:rPr>
            </w:pPr>
          </w:p>
        </w:tc>
      </w:tr>
      <w:tr w14:paraId="60B92F4B">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209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14</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6C02E">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音响系统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8C9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音响</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40B6">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线阵8+4+4</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5C2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724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ACD0">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890B">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50E7">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配送无线</w:t>
            </w:r>
          </w:p>
          <w:p w14:paraId="181E629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手持话筒</w:t>
            </w:r>
          </w:p>
        </w:tc>
      </w:tr>
      <w:tr w14:paraId="678FB8F9">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3FE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4A01">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D93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音控师</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C615">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E8D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AE4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F2DF">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325F">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54CCB">
            <w:pPr>
              <w:snapToGrid w:val="0"/>
              <w:spacing w:line="360" w:lineRule="exact"/>
              <w:ind w:firstLine="0" w:firstLineChars="0"/>
              <w:jc w:val="center"/>
              <w:rPr>
                <w:rFonts w:ascii="Times New Roman" w:hAnsi="Times New Roman" w:eastAsiaTheme="minorEastAsia"/>
                <w:color w:val="auto"/>
                <w:sz w:val="22"/>
                <w:szCs w:val="22"/>
              </w:rPr>
            </w:pPr>
          </w:p>
        </w:tc>
      </w:tr>
      <w:tr w14:paraId="1621C209">
        <w:tblPrEx>
          <w:tblCellMar>
            <w:top w:w="32" w:type="dxa"/>
            <w:left w:w="64" w:type="dxa"/>
            <w:bottom w:w="32" w:type="dxa"/>
            <w:right w:w="64" w:type="dxa"/>
          </w:tblCellMar>
        </w:tblPrEx>
        <w:trPr>
          <w:trHeight w:val="66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0F4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16</w:t>
            </w: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232E38E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观众区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05A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桌子+桌布</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6DA2A">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60cm*70cm*120cm</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C4D96">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91C2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DC64">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AD55">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7A14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活动使用</w:t>
            </w:r>
          </w:p>
        </w:tc>
      </w:tr>
      <w:tr w14:paraId="6A483787">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861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17</w:t>
            </w: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0FAD403A">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A2D4">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椅子+椅套</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44382">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975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把</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9DAC">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150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9F81">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17C5">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9671">
            <w:pPr>
              <w:snapToGrid w:val="0"/>
              <w:spacing w:line="360" w:lineRule="exact"/>
              <w:ind w:firstLine="0" w:firstLineChars="0"/>
              <w:jc w:val="center"/>
              <w:rPr>
                <w:rFonts w:ascii="Times New Roman" w:hAnsi="Times New Roman" w:eastAsiaTheme="minorEastAsia"/>
                <w:color w:val="auto"/>
                <w:sz w:val="22"/>
                <w:szCs w:val="22"/>
              </w:rPr>
            </w:pPr>
          </w:p>
        </w:tc>
      </w:tr>
      <w:tr w14:paraId="3ED48418">
        <w:tblPrEx>
          <w:tblCellMar>
            <w:top w:w="32" w:type="dxa"/>
            <w:left w:w="64" w:type="dxa"/>
            <w:bottom w:w="32" w:type="dxa"/>
            <w:right w:w="64" w:type="dxa"/>
          </w:tblCellMar>
        </w:tblPrEx>
        <w:trPr>
          <w:trHeight w:val="55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2502">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18</w:t>
            </w:r>
          </w:p>
        </w:tc>
        <w:tc>
          <w:tcPr>
            <w:tcW w:w="968" w:type="dxa"/>
            <w:tcBorders>
              <w:top w:val="single" w:color="000000" w:sz="4" w:space="0"/>
              <w:left w:val="single" w:color="000000" w:sz="4" w:space="0"/>
              <w:bottom w:val="nil"/>
              <w:right w:val="single" w:color="000000" w:sz="4" w:space="0"/>
            </w:tcBorders>
            <w:shd w:val="clear" w:color="auto" w:fill="auto"/>
            <w:vAlign w:val="center"/>
          </w:tcPr>
          <w:p w14:paraId="2EA3BE4E">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847C">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特大展位</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F7431">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6m*6m*4.5m</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97243">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154D9">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E0E0">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B544">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restart"/>
            <w:tcBorders>
              <w:top w:val="single" w:color="000000" w:sz="4" w:space="0"/>
              <w:left w:val="single" w:color="000000" w:sz="4" w:space="0"/>
              <w:right w:val="single" w:color="000000" w:sz="4" w:space="0"/>
            </w:tcBorders>
            <w:shd w:val="clear" w:color="auto" w:fill="auto"/>
            <w:vAlign w:val="center"/>
          </w:tcPr>
          <w:p w14:paraId="4149948C">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桁架+喷绘+超卡板</w:t>
            </w:r>
          </w:p>
        </w:tc>
      </w:tr>
      <w:tr w14:paraId="6CDFEDB0">
        <w:tblPrEx>
          <w:tblCellMar>
            <w:top w:w="32" w:type="dxa"/>
            <w:left w:w="64" w:type="dxa"/>
            <w:bottom w:w="32" w:type="dxa"/>
            <w:right w:w="64" w:type="dxa"/>
          </w:tblCellMar>
        </w:tblPrEx>
        <w:trPr>
          <w:trHeight w:val="119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EA6">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19</w:t>
            </w: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188DBFA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展销区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527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标准展间+2桌（带桌布）+2凳</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F8A0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3m*3m*4.5m</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F421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6C5B2">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80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FBA1">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31A5">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left w:val="single" w:color="000000" w:sz="4" w:space="0"/>
              <w:bottom w:val="single" w:color="000000" w:sz="4" w:space="0"/>
              <w:right w:val="single" w:color="000000" w:sz="4" w:space="0"/>
            </w:tcBorders>
            <w:shd w:val="clear" w:color="auto" w:fill="auto"/>
            <w:vAlign w:val="center"/>
          </w:tcPr>
          <w:p w14:paraId="3E415ED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p>
        </w:tc>
      </w:tr>
      <w:tr w14:paraId="5E28ABFC">
        <w:tblPrEx>
          <w:tblCellMar>
            <w:top w:w="32" w:type="dxa"/>
            <w:left w:w="64" w:type="dxa"/>
            <w:bottom w:w="32" w:type="dxa"/>
            <w:right w:w="64" w:type="dxa"/>
          </w:tblCellMar>
        </w:tblPrEx>
        <w:trPr>
          <w:trHeight w:val="66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70B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20</w:t>
            </w: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70283A4F">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CA4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桌子</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90CA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60cm*70cm*120cm</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687B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F0F6">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100</w:t>
            </w:r>
          </w:p>
        </w:tc>
        <w:tc>
          <w:tcPr>
            <w:tcW w:w="826" w:type="dxa"/>
            <w:tcBorders>
              <w:top w:val="single" w:color="000000" w:sz="4" w:space="0"/>
              <w:left w:val="single" w:color="000000" w:sz="4" w:space="0"/>
              <w:right w:val="single" w:color="000000" w:sz="4" w:space="0"/>
            </w:tcBorders>
            <w:shd w:val="clear" w:color="auto" w:fill="auto"/>
            <w:vAlign w:val="center"/>
          </w:tcPr>
          <w:p w14:paraId="71E8EEC5">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right w:val="single" w:color="000000" w:sz="4" w:space="0"/>
            </w:tcBorders>
            <w:shd w:val="clear" w:color="auto" w:fill="auto"/>
            <w:vAlign w:val="center"/>
          </w:tcPr>
          <w:p w14:paraId="101D00DE">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restart"/>
            <w:tcBorders>
              <w:top w:val="single" w:color="000000" w:sz="4" w:space="0"/>
              <w:left w:val="single" w:color="000000" w:sz="4" w:space="0"/>
              <w:right w:val="single" w:color="000000" w:sz="4" w:space="0"/>
            </w:tcBorders>
            <w:shd w:val="clear" w:color="auto" w:fill="auto"/>
            <w:vAlign w:val="center"/>
          </w:tcPr>
          <w:p w14:paraId="43B6FD8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长桌宴使用布置</w:t>
            </w:r>
          </w:p>
        </w:tc>
      </w:tr>
      <w:tr w14:paraId="69CB1509">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C62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21</w:t>
            </w: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0A6FA2D4">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536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凳子</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9FBE6">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14EA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CA3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300</w:t>
            </w:r>
          </w:p>
        </w:tc>
        <w:tc>
          <w:tcPr>
            <w:tcW w:w="826" w:type="dxa"/>
            <w:tcBorders>
              <w:left w:val="single" w:color="000000" w:sz="4" w:space="0"/>
              <w:right w:val="single" w:color="000000" w:sz="4" w:space="0"/>
            </w:tcBorders>
            <w:shd w:val="clear" w:color="auto" w:fill="auto"/>
            <w:vAlign w:val="center"/>
          </w:tcPr>
          <w:p w14:paraId="3F4545E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left w:val="single" w:color="000000" w:sz="4" w:space="0"/>
              <w:right w:val="single" w:color="000000" w:sz="4" w:space="0"/>
            </w:tcBorders>
            <w:shd w:val="clear" w:color="auto" w:fill="auto"/>
            <w:vAlign w:val="center"/>
          </w:tcPr>
          <w:p w14:paraId="5F985EA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left w:val="single" w:color="000000" w:sz="4" w:space="0"/>
              <w:right w:val="single" w:color="000000" w:sz="4" w:space="0"/>
            </w:tcBorders>
            <w:shd w:val="clear" w:color="auto" w:fill="auto"/>
            <w:vAlign w:val="center"/>
          </w:tcPr>
          <w:p w14:paraId="7374FAEC">
            <w:pPr>
              <w:snapToGrid w:val="0"/>
              <w:spacing w:line="360" w:lineRule="exact"/>
              <w:ind w:firstLine="0" w:firstLineChars="0"/>
              <w:jc w:val="center"/>
              <w:rPr>
                <w:rFonts w:ascii="Times New Roman" w:hAnsi="Times New Roman" w:eastAsiaTheme="minorEastAsia"/>
                <w:color w:val="auto"/>
                <w:sz w:val="22"/>
                <w:szCs w:val="22"/>
              </w:rPr>
            </w:pPr>
          </w:p>
        </w:tc>
      </w:tr>
      <w:tr w14:paraId="2CF8F325">
        <w:tblPrEx>
          <w:tblCellMar>
            <w:top w:w="32" w:type="dxa"/>
            <w:left w:w="64" w:type="dxa"/>
            <w:bottom w:w="32" w:type="dxa"/>
            <w:right w:w="64" w:type="dxa"/>
          </w:tblCellMar>
        </w:tblPrEx>
        <w:trPr>
          <w:trHeight w:val="86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EA4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22</w:t>
            </w: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3812E190">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327F">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一次性碗筷</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1FC2A">
            <w:pPr>
              <w:snapToGrid w:val="0"/>
              <w:spacing w:line="360" w:lineRule="exact"/>
              <w:ind w:firstLine="660" w:firstLineChars="300"/>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3C2C9">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幅</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43F3C">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500</w:t>
            </w:r>
          </w:p>
        </w:tc>
        <w:tc>
          <w:tcPr>
            <w:tcW w:w="826" w:type="dxa"/>
            <w:tcBorders>
              <w:left w:val="single" w:color="000000" w:sz="4" w:space="0"/>
              <w:right w:val="single" w:color="000000" w:sz="4" w:space="0"/>
            </w:tcBorders>
            <w:shd w:val="clear" w:color="auto" w:fill="auto"/>
            <w:vAlign w:val="center"/>
          </w:tcPr>
          <w:p w14:paraId="606AACB3">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left w:val="single" w:color="000000" w:sz="4" w:space="0"/>
              <w:right w:val="single" w:color="000000" w:sz="4" w:space="0"/>
            </w:tcBorders>
            <w:shd w:val="clear" w:color="auto" w:fill="auto"/>
            <w:vAlign w:val="center"/>
          </w:tcPr>
          <w:p w14:paraId="777028F0">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left w:val="single" w:color="000000" w:sz="4" w:space="0"/>
              <w:right w:val="single" w:color="000000" w:sz="4" w:space="0"/>
            </w:tcBorders>
            <w:shd w:val="clear" w:color="auto" w:fill="auto"/>
            <w:vAlign w:val="center"/>
          </w:tcPr>
          <w:p w14:paraId="24DF7E31">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r>
      <w:tr w14:paraId="3728ACBC">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A802">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23</w:t>
            </w: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12FE3F34">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65A3">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桌布</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6FD74">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150cm*150cm</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F972">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F6DFE">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100</w:t>
            </w:r>
          </w:p>
        </w:tc>
        <w:tc>
          <w:tcPr>
            <w:tcW w:w="826" w:type="dxa"/>
            <w:tcBorders>
              <w:left w:val="single" w:color="000000" w:sz="4" w:space="0"/>
              <w:bottom w:val="single" w:color="000000" w:sz="4" w:space="0"/>
              <w:right w:val="single" w:color="000000" w:sz="4" w:space="0"/>
            </w:tcBorders>
            <w:shd w:val="clear" w:color="auto" w:fill="auto"/>
            <w:vAlign w:val="center"/>
          </w:tcPr>
          <w:p w14:paraId="5D1B9279">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left w:val="single" w:color="000000" w:sz="4" w:space="0"/>
              <w:bottom w:val="single" w:color="000000" w:sz="4" w:space="0"/>
              <w:right w:val="single" w:color="000000" w:sz="4" w:space="0"/>
            </w:tcBorders>
            <w:shd w:val="clear" w:color="auto" w:fill="auto"/>
            <w:vAlign w:val="center"/>
          </w:tcPr>
          <w:p w14:paraId="05CF06B3">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left w:val="single" w:color="000000" w:sz="4" w:space="0"/>
              <w:bottom w:val="single" w:color="000000" w:sz="4" w:space="0"/>
              <w:right w:val="single" w:color="000000" w:sz="4" w:space="0"/>
            </w:tcBorders>
            <w:shd w:val="clear" w:color="auto" w:fill="auto"/>
            <w:vAlign w:val="center"/>
          </w:tcPr>
          <w:p w14:paraId="7240B33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r>
      <w:tr w14:paraId="25C99314">
        <w:tblPrEx>
          <w:tblCellMar>
            <w:top w:w="32" w:type="dxa"/>
            <w:left w:w="64" w:type="dxa"/>
            <w:bottom w:w="32" w:type="dxa"/>
            <w:right w:w="64" w:type="dxa"/>
          </w:tblCellMar>
        </w:tblPrEx>
        <w:trPr>
          <w:trHeight w:val="59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7B1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24</w:t>
            </w: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38BA168B">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AFA2">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电力保障</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1AB39">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8D96">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组</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E923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84</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9F26">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2882">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C372">
            <w:pPr>
              <w:widowControl/>
              <w:snapToGrid w:val="0"/>
              <w:spacing w:line="22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线材、插座、照明等</w:t>
            </w:r>
          </w:p>
        </w:tc>
      </w:tr>
      <w:tr w14:paraId="7643A2EB">
        <w:tblPrEx>
          <w:tblCellMar>
            <w:top w:w="32" w:type="dxa"/>
            <w:left w:w="64" w:type="dxa"/>
            <w:bottom w:w="32" w:type="dxa"/>
            <w:right w:w="64" w:type="dxa"/>
          </w:tblCellMar>
        </w:tblPrEx>
        <w:trPr>
          <w:trHeight w:val="59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59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25</w:t>
            </w: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7241AF95">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E86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安保人员</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4B7D0">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C99F4">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人</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F4FE">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7577">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0AC1">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749E">
            <w:pPr>
              <w:widowControl/>
              <w:snapToGrid w:val="0"/>
              <w:spacing w:line="22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开幕式需要</w:t>
            </w:r>
          </w:p>
        </w:tc>
      </w:tr>
      <w:tr w14:paraId="2710B4D5">
        <w:tblPrEx>
          <w:tblCellMar>
            <w:top w:w="32" w:type="dxa"/>
            <w:left w:w="64" w:type="dxa"/>
            <w:bottom w:w="32" w:type="dxa"/>
            <w:right w:w="64" w:type="dxa"/>
          </w:tblCellMar>
        </w:tblPrEx>
        <w:trPr>
          <w:trHeight w:val="85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033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26</w:t>
            </w: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495D1EFB">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5528">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相关燃气</w:t>
            </w:r>
          </w:p>
          <w:p w14:paraId="3421AE6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配套</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D9612">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D76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F54DB">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0A89">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ED5B">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8FC1">
            <w:pPr>
              <w:widowControl/>
              <w:snapToGrid w:val="0"/>
              <w:spacing w:line="22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气灶、气罐、固体酒精</w:t>
            </w:r>
          </w:p>
        </w:tc>
      </w:tr>
      <w:tr w14:paraId="433A9027">
        <w:tblPrEx>
          <w:tblCellMar>
            <w:top w:w="32" w:type="dxa"/>
            <w:left w:w="64" w:type="dxa"/>
            <w:bottom w:w="32" w:type="dxa"/>
            <w:right w:w="64" w:type="dxa"/>
          </w:tblCellMar>
        </w:tblPrEx>
        <w:trPr>
          <w:trHeight w:val="59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216D">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27</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D2877">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氛围</w:t>
            </w:r>
          </w:p>
          <w:p w14:paraId="55B63D36">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布置</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34AE">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喷绘桁架</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CDEE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4m*3m*1m</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0797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0CEEE">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E3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4278">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3F0">
            <w:pPr>
              <w:widowControl/>
              <w:snapToGrid w:val="0"/>
              <w:spacing w:line="22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校园活动</w:t>
            </w:r>
          </w:p>
          <w:p w14:paraId="06CEB676">
            <w:pPr>
              <w:widowControl/>
              <w:snapToGrid w:val="0"/>
              <w:spacing w:line="22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音乐活动</w:t>
            </w:r>
          </w:p>
        </w:tc>
      </w:tr>
      <w:tr w14:paraId="7A753068">
        <w:tblPrEx>
          <w:tblCellMar>
            <w:top w:w="32" w:type="dxa"/>
            <w:left w:w="64" w:type="dxa"/>
            <w:bottom w:w="32" w:type="dxa"/>
            <w:right w:w="64" w:type="dxa"/>
          </w:tblCellMar>
        </w:tblPrEx>
        <w:trPr>
          <w:trHeight w:val="55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065B">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28</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90E6">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9819">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门头</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0165">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14m*5.5m*1.5m</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E8BE2">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314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70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2D68">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2C6E6">
            <w:pPr>
              <w:widowControl/>
              <w:snapToGrid w:val="0"/>
              <w:spacing w:line="22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PVC雕刻裱写真+超卡板+钢结构背撑</w:t>
            </w:r>
          </w:p>
        </w:tc>
      </w:tr>
      <w:tr w14:paraId="148B198E">
        <w:tblPrEx>
          <w:tblCellMar>
            <w:top w:w="32" w:type="dxa"/>
            <w:left w:w="64" w:type="dxa"/>
            <w:bottom w:w="32" w:type="dxa"/>
            <w:right w:w="64" w:type="dxa"/>
          </w:tblCellMar>
        </w:tblPrEx>
        <w:trPr>
          <w:trHeight w:val="93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F13A">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29</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92A32">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77D6">
            <w:pPr>
              <w:widowControl/>
              <w:snapToGrid w:val="0"/>
              <w:spacing w:line="400" w:lineRule="exact"/>
              <w:ind w:firstLine="0" w:firstLineChars="0"/>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美陈打卡点</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62503">
            <w:pPr>
              <w:widowControl/>
              <w:snapToGrid w:val="0"/>
              <w:spacing w:line="400" w:lineRule="exact"/>
              <w:ind w:firstLine="220" w:firstLineChars="100"/>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8m*2.5m*0.8m</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69683">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292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040">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1698">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9BE9">
            <w:pPr>
              <w:snapToGrid w:val="0"/>
              <w:spacing w:line="220" w:lineRule="exact"/>
              <w:ind w:firstLine="0" w:firstLineChars="0"/>
              <w:jc w:val="center"/>
              <w:rPr>
                <w:rFonts w:ascii="Times New Roman" w:hAnsi="Times New Roman" w:eastAsiaTheme="minorEastAsia"/>
                <w:color w:val="auto"/>
                <w:sz w:val="22"/>
                <w:szCs w:val="22"/>
              </w:rPr>
            </w:pPr>
          </w:p>
        </w:tc>
      </w:tr>
      <w:tr w14:paraId="41ADBA21">
        <w:tblPrEx>
          <w:tblCellMar>
            <w:top w:w="32" w:type="dxa"/>
            <w:left w:w="64" w:type="dxa"/>
            <w:bottom w:w="32" w:type="dxa"/>
            <w:right w:w="64" w:type="dxa"/>
          </w:tblCellMar>
        </w:tblPrEx>
        <w:trPr>
          <w:trHeight w:val="5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233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30</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4E66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人力运输及其它服务</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DD72">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设计费</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3FE5">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1A1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项</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E5C1">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18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328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2D60">
            <w:pPr>
              <w:snapToGrid w:val="0"/>
              <w:spacing w:line="22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8000元内</w:t>
            </w:r>
          </w:p>
        </w:tc>
      </w:tr>
      <w:tr w14:paraId="56F6ED2C">
        <w:tblPrEx>
          <w:tblCellMar>
            <w:top w:w="32" w:type="dxa"/>
            <w:left w:w="64" w:type="dxa"/>
            <w:bottom w:w="32" w:type="dxa"/>
            <w:right w:w="64" w:type="dxa"/>
          </w:tblCellMar>
        </w:tblPrEx>
        <w:trPr>
          <w:trHeight w:val="55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6060">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31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1B4B">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CC9C">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工作证</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57A2">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CF52">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6517">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50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F733">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432E">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2C07">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工作证</w:t>
            </w:r>
          </w:p>
        </w:tc>
      </w:tr>
      <w:tr w14:paraId="77FD7247">
        <w:tblPrEx>
          <w:tblCellMar>
            <w:top w:w="32" w:type="dxa"/>
            <w:left w:w="64" w:type="dxa"/>
            <w:bottom w:w="32" w:type="dxa"/>
            <w:right w:w="64" w:type="dxa"/>
          </w:tblCellMar>
        </w:tblPrEx>
        <w:trPr>
          <w:trHeight w:val="55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88B9">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32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15F2">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BE9A">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荣誉证</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40B">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15cm*21cm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FBA1">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本</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CF6">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0287">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C3F0">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D8A7">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荣誉证</w:t>
            </w:r>
          </w:p>
        </w:tc>
      </w:tr>
      <w:tr w14:paraId="6AC5B411">
        <w:tblPrEx>
          <w:tblCellMar>
            <w:top w:w="32" w:type="dxa"/>
            <w:left w:w="64" w:type="dxa"/>
            <w:bottom w:w="32" w:type="dxa"/>
            <w:right w:w="64" w:type="dxa"/>
          </w:tblCellMar>
        </w:tblPrEx>
        <w:trPr>
          <w:trHeight w:val="167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1869">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33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34F7B">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0BA3">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座位名</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198C">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E593">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30D0">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150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181">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8D0">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436F">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领导打座位牌，其他贴单位名字</w:t>
            </w:r>
          </w:p>
        </w:tc>
      </w:tr>
      <w:tr w14:paraId="06A6FE63">
        <w:tblPrEx>
          <w:tblCellMar>
            <w:top w:w="32" w:type="dxa"/>
            <w:left w:w="64" w:type="dxa"/>
            <w:bottom w:w="32" w:type="dxa"/>
            <w:right w:w="64" w:type="dxa"/>
          </w:tblCellMar>
        </w:tblPrEx>
        <w:trPr>
          <w:trHeight w:val="93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D99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34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B24D">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725">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宣传单</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E1BE">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A4纸</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4EB">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1E9F">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500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65AC">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3BE4">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F50">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彩色</w:t>
            </w:r>
          </w:p>
          <w:p w14:paraId="64009D7F">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宣传单</w:t>
            </w:r>
          </w:p>
        </w:tc>
      </w:tr>
      <w:tr w14:paraId="6B8805F7">
        <w:tblPrEx>
          <w:tblCellMar>
            <w:top w:w="32" w:type="dxa"/>
            <w:left w:w="64" w:type="dxa"/>
            <w:bottom w:w="32" w:type="dxa"/>
            <w:right w:w="64" w:type="dxa"/>
          </w:tblCellMar>
        </w:tblPrEx>
        <w:trPr>
          <w:trHeight w:val="93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C8FF">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BED9">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4701">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手卡</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9F5F">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C739">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82AA">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8CFF">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F94B">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5FE0">
            <w:pPr>
              <w:widowControl/>
              <w:snapToGrid w:val="0"/>
              <w:spacing w:line="40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主持人手卡</w:t>
            </w:r>
          </w:p>
        </w:tc>
      </w:tr>
      <w:tr w14:paraId="5B50F9E9">
        <w:tblPrEx>
          <w:tblCellMar>
            <w:top w:w="32" w:type="dxa"/>
            <w:left w:w="64" w:type="dxa"/>
            <w:bottom w:w="32" w:type="dxa"/>
            <w:right w:w="64" w:type="dxa"/>
          </w:tblCellMar>
        </w:tblPrEx>
        <w:trPr>
          <w:trHeight w:val="59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BCA8">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36</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5078">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AD3">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矿泉水</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49D">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B35">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97BC">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200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B4DA">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F9D1">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09C">
            <w:pPr>
              <w:widowControl/>
              <w:snapToGrid w:val="0"/>
              <w:spacing w:line="220" w:lineRule="exact"/>
              <w:ind w:firstLine="0" w:firstLineChars="0"/>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开幕式用水</w:t>
            </w:r>
          </w:p>
        </w:tc>
      </w:tr>
      <w:tr w14:paraId="57D19B84">
        <w:tblPrEx>
          <w:tblCellMar>
            <w:top w:w="32" w:type="dxa"/>
            <w:left w:w="64" w:type="dxa"/>
            <w:bottom w:w="32" w:type="dxa"/>
            <w:right w:w="64" w:type="dxa"/>
          </w:tblCellMar>
        </w:tblPrEx>
        <w:trPr>
          <w:trHeight w:val="80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464C">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37</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A59A">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F68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人工搭建</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CDB1">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FD0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人次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EDCE">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BFC5">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AA6D">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0AD7">
            <w:pPr>
              <w:widowControl/>
              <w:snapToGrid w:val="0"/>
              <w:spacing w:line="220" w:lineRule="exact"/>
              <w:ind w:firstLine="0" w:firstLineChars="0"/>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展位搭建撤出（含长桌宴布置）</w:t>
            </w:r>
          </w:p>
        </w:tc>
      </w:tr>
      <w:tr w14:paraId="59C17717">
        <w:tblPrEx>
          <w:tblCellMar>
            <w:top w:w="32" w:type="dxa"/>
            <w:left w:w="64" w:type="dxa"/>
            <w:bottom w:w="32" w:type="dxa"/>
            <w:right w:w="64" w:type="dxa"/>
          </w:tblCellMar>
        </w:tblPrEx>
        <w:trPr>
          <w:trHeight w:val="1616"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6C0">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38</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A787">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D39">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场地巡逻（守夜）</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52F9">
            <w:pPr>
              <w:snapToGrid w:val="0"/>
              <w:spacing w:line="360" w:lineRule="exact"/>
              <w:ind w:firstLine="0" w:firstLineChars="0"/>
              <w:jc w:val="center"/>
              <w:rPr>
                <w:rFonts w:ascii="Times New Roman" w:hAnsi="Times New Roman" w:eastAsiaTheme="minorEastAsia"/>
                <w:color w:val="auto"/>
                <w:sz w:val="22"/>
                <w:szCs w:val="22"/>
              </w:rPr>
            </w:pPr>
            <w:r>
              <w:rPr>
                <w:rFonts w:ascii="Times New Roman" w:hAnsi="Times New Roman" w:eastAsiaTheme="minorEastAsia"/>
                <w:color w:val="auto"/>
                <w:sz w:val="22"/>
                <w:szCs w:val="22"/>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108B">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人次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8887">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953">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7D86">
            <w:pPr>
              <w:widowControl/>
              <w:snapToGrid w:val="0"/>
              <w:spacing w:line="36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EDA">
            <w:pPr>
              <w:widowControl/>
              <w:snapToGrid w:val="0"/>
              <w:spacing w:line="220" w:lineRule="exact"/>
              <w:ind w:firstLine="0" w:firstLineChars="0"/>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含二次转运3人、高铁站服务1人/天*9天、巡逻守夜2人/天*9天</w:t>
            </w:r>
          </w:p>
        </w:tc>
      </w:tr>
      <w:tr w14:paraId="627CF2C3">
        <w:tblPrEx>
          <w:tblCellMar>
            <w:top w:w="32" w:type="dxa"/>
            <w:left w:w="64" w:type="dxa"/>
            <w:bottom w:w="32" w:type="dxa"/>
            <w:right w:w="64" w:type="dxa"/>
          </w:tblCellMar>
        </w:tblPrEx>
        <w:trPr>
          <w:trHeight w:val="736"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9DF8">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color w:val="auto"/>
                <w:kern w:val="0"/>
                <w:sz w:val="22"/>
                <w:szCs w:val="22"/>
                <w:lang w:bidi="ar"/>
              </w:rPr>
              <w:t>39</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3385">
            <w:pPr>
              <w:snapToGrid w:val="0"/>
              <w:spacing w:line="360" w:lineRule="exact"/>
              <w:ind w:firstLine="0" w:firstLineChars="0"/>
              <w:jc w:val="center"/>
              <w:rPr>
                <w:rFonts w:ascii="Times New Roman" w:hAnsi="Times New Roman" w:eastAsiaTheme="minorEastAsia"/>
                <w:color w:val="auto"/>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5C0B">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物料运输</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ED09">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4.2m货车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4058">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趟</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5427">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A06">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684F">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A09F">
            <w:pPr>
              <w:widowControl/>
              <w:snapToGrid w:val="0"/>
              <w:spacing w:line="400" w:lineRule="exact"/>
              <w:ind w:firstLine="0" w:firstLineChars="0"/>
              <w:jc w:val="center"/>
              <w:textAlignment w:val="center"/>
              <w:rPr>
                <w:rFonts w:ascii="Times New Roman" w:hAnsi="Times New Roman" w:eastAsiaTheme="minorEastAsia"/>
                <w:color w:val="auto"/>
                <w:kern w:val="0"/>
                <w:sz w:val="22"/>
                <w:szCs w:val="22"/>
                <w:lang w:bidi="ar"/>
              </w:rPr>
            </w:pPr>
            <w:r>
              <w:rPr>
                <w:rFonts w:ascii="Times New Roman" w:hAnsi="Times New Roman" w:eastAsiaTheme="minorEastAsia"/>
                <w:color w:val="auto"/>
                <w:kern w:val="0"/>
                <w:sz w:val="22"/>
                <w:szCs w:val="22"/>
                <w:lang w:bidi="ar"/>
              </w:rPr>
              <w:t>1000元/趟</w:t>
            </w:r>
          </w:p>
        </w:tc>
      </w:tr>
      <w:tr w14:paraId="434D5E39">
        <w:tblPrEx>
          <w:tblCellMar>
            <w:top w:w="32" w:type="dxa"/>
            <w:left w:w="64" w:type="dxa"/>
            <w:bottom w:w="32" w:type="dxa"/>
            <w:right w:w="64" w:type="dxa"/>
          </w:tblCellMar>
        </w:tblPrEx>
        <w:trPr>
          <w:trHeight w:val="521" w:hRule="atLeast"/>
          <w:jc w:val="center"/>
        </w:trPr>
        <w:tc>
          <w:tcPr>
            <w:tcW w:w="6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A1E8B">
            <w:pPr>
              <w:widowControl/>
              <w:snapToGrid w:val="0"/>
              <w:spacing w:line="360" w:lineRule="exact"/>
              <w:ind w:firstLine="0" w:firstLineChars="0"/>
              <w:jc w:val="center"/>
              <w:textAlignment w:val="center"/>
              <w:rPr>
                <w:rFonts w:ascii="Times New Roman" w:hAnsi="Times New Roman" w:eastAsiaTheme="minorEastAsia"/>
                <w:b/>
                <w:bCs/>
                <w:color w:val="auto"/>
                <w:kern w:val="0"/>
                <w:sz w:val="22"/>
                <w:szCs w:val="22"/>
              </w:rPr>
            </w:pPr>
            <w:r>
              <w:rPr>
                <w:rFonts w:ascii="Times New Roman" w:hAnsi="Times New Roman" w:eastAsiaTheme="minorEastAsia"/>
                <w:b/>
                <w:bCs/>
                <w:color w:val="auto"/>
                <w:kern w:val="0"/>
                <w:sz w:val="22"/>
                <w:szCs w:val="22"/>
              </w:rPr>
              <w:t>不含税合计价格（元）</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2B66D">
            <w:pPr>
              <w:widowControl/>
              <w:snapToGrid w:val="0"/>
              <w:spacing w:line="360" w:lineRule="exact"/>
              <w:ind w:firstLine="0" w:firstLineChars="0"/>
              <w:textAlignment w:val="center"/>
              <w:rPr>
                <w:rFonts w:ascii="Times New Roman" w:hAnsi="Times New Roman" w:eastAsiaTheme="minorEastAsia"/>
                <w:b/>
                <w:bCs/>
                <w:color w:val="auto"/>
                <w:kern w:val="0"/>
                <w:sz w:val="22"/>
                <w:szCs w:val="22"/>
              </w:rPr>
            </w:pPr>
          </w:p>
        </w:tc>
      </w:tr>
      <w:tr w14:paraId="01456C36">
        <w:tblPrEx>
          <w:tblCellMar>
            <w:top w:w="32" w:type="dxa"/>
            <w:left w:w="64" w:type="dxa"/>
            <w:bottom w:w="32" w:type="dxa"/>
            <w:right w:w="64" w:type="dxa"/>
          </w:tblCellMar>
        </w:tblPrEx>
        <w:trPr>
          <w:trHeight w:val="521" w:hRule="atLeast"/>
          <w:jc w:val="center"/>
        </w:trPr>
        <w:tc>
          <w:tcPr>
            <w:tcW w:w="6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247665">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b/>
                <w:bCs/>
                <w:color w:val="auto"/>
                <w:kern w:val="0"/>
                <w:sz w:val="22"/>
                <w:szCs w:val="22"/>
              </w:rPr>
              <w:t>税费（元）</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EB152">
            <w:pPr>
              <w:snapToGrid w:val="0"/>
              <w:spacing w:line="360" w:lineRule="exact"/>
              <w:ind w:firstLine="0" w:firstLineChars="0"/>
              <w:jc w:val="center"/>
              <w:rPr>
                <w:rFonts w:ascii="Times New Roman" w:hAnsi="Times New Roman" w:eastAsiaTheme="minorEastAsia"/>
                <w:color w:val="auto"/>
                <w:sz w:val="22"/>
                <w:szCs w:val="22"/>
              </w:rPr>
            </w:pPr>
          </w:p>
        </w:tc>
      </w:tr>
      <w:tr w14:paraId="3AA2C63F">
        <w:tblPrEx>
          <w:tblCellMar>
            <w:top w:w="32" w:type="dxa"/>
            <w:left w:w="64" w:type="dxa"/>
            <w:bottom w:w="32" w:type="dxa"/>
            <w:right w:w="64" w:type="dxa"/>
          </w:tblCellMar>
        </w:tblPrEx>
        <w:trPr>
          <w:trHeight w:val="546" w:hRule="atLeast"/>
          <w:jc w:val="center"/>
        </w:trPr>
        <w:tc>
          <w:tcPr>
            <w:tcW w:w="6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5509CA">
            <w:pPr>
              <w:widowControl/>
              <w:snapToGrid w:val="0"/>
              <w:spacing w:line="360" w:lineRule="exact"/>
              <w:ind w:firstLine="0" w:firstLineChars="0"/>
              <w:jc w:val="center"/>
              <w:textAlignment w:val="center"/>
              <w:rPr>
                <w:rFonts w:ascii="Times New Roman" w:hAnsi="Times New Roman" w:eastAsiaTheme="minorEastAsia"/>
                <w:color w:val="auto"/>
                <w:sz w:val="22"/>
                <w:szCs w:val="22"/>
              </w:rPr>
            </w:pPr>
            <w:r>
              <w:rPr>
                <w:rFonts w:ascii="Times New Roman" w:hAnsi="Times New Roman" w:eastAsiaTheme="minorEastAsia"/>
                <w:b/>
                <w:bCs/>
                <w:color w:val="auto"/>
                <w:kern w:val="0"/>
                <w:sz w:val="22"/>
                <w:szCs w:val="22"/>
              </w:rPr>
              <w:t>含税合计总价（元）</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570BC">
            <w:pPr>
              <w:snapToGrid w:val="0"/>
              <w:spacing w:line="360" w:lineRule="exact"/>
              <w:ind w:firstLine="0" w:firstLineChars="0"/>
              <w:jc w:val="center"/>
              <w:rPr>
                <w:rFonts w:ascii="Times New Roman" w:hAnsi="Times New Roman" w:eastAsiaTheme="minorEastAsia"/>
                <w:color w:val="auto"/>
                <w:sz w:val="22"/>
                <w:szCs w:val="22"/>
              </w:rPr>
            </w:pPr>
          </w:p>
        </w:tc>
      </w:tr>
    </w:tbl>
    <w:p w14:paraId="119C3296">
      <w:pPr>
        <w:ind w:firstLine="0" w:firstLineChars="0"/>
        <w:rPr>
          <w:rFonts w:ascii="Times New Roman" w:hAnsi="Times New Roman" w:eastAsiaTheme="minorEastAsia"/>
          <w:b/>
          <w:color w:val="auto"/>
          <w:sz w:val="24"/>
          <w:szCs w:val="22"/>
        </w:rPr>
      </w:pPr>
      <w:r>
        <w:rPr>
          <w:rFonts w:ascii="Times New Roman" w:hAnsi="Times New Roman" w:eastAsiaTheme="minorEastAsia"/>
          <w:b/>
          <w:color w:val="auto"/>
          <w:sz w:val="24"/>
          <w:szCs w:val="22"/>
        </w:rPr>
        <w:t>注：1.</w:t>
      </w:r>
      <w:r>
        <w:rPr>
          <w:rFonts w:ascii="Times New Roman" w:hAnsi="Times New Roman" w:eastAsiaTheme="minorEastAsia"/>
          <w:b/>
          <w:bCs/>
          <w:color w:val="auto"/>
          <w:sz w:val="24"/>
          <w:szCs w:val="22"/>
        </w:rPr>
        <w:t>报价金额保留小数点后两位，每页需要加盖参选人公章；</w:t>
      </w:r>
    </w:p>
    <w:p w14:paraId="304D53D9">
      <w:pPr>
        <w:ind w:firstLine="482"/>
        <w:rPr>
          <w:rFonts w:ascii="Times New Roman" w:hAnsi="Times New Roman" w:eastAsiaTheme="minorEastAsia"/>
          <w:color w:val="auto"/>
          <w:sz w:val="24"/>
          <w:szCs w:val="22"/>
        </w:rPr>
        <w:sectPr>
          <w:footerReference r:id="rId12" w:type="default"/>
          <w:pgSz w:w="11906" w:h="16838"/>
          <w:pgMar w:top="2098" w:right="1418" w:bottom="1985" w:left="1418" w:header="851" w:footer="567" w:gutter="0"/>
          <w:pgNumType w:fmt="decimal" w:start="1"/>
          <w:cols w:space="425" w:num="1"/>
          <w:docGrid w:type="lines" w:linePitch="381" w:charSpace="0"/>
        </w:sectPr>
      </w:pPr>
      <w:r>
        <w:rPr>
          <w:rFonts w:ascii="Times New Roman" w:hAnsi="Times New Roman" w:eastAsiaTheme="minorEastAsia"/>
          <w:b/>
          <w:color w:val="auto"/>
          <w:sz w:val="24"/>
          <w:szCs w:val="22"/>
        </w:rPr>
        <w:t>2.本次活动执行报价最高限价35万元（含税）。</w:t>
      </w:r>
    </w:p>
    <w:p w14:paraId="21967DE1">
      <w:pPr>
        <w:ind w:firstLine="0" w:firstLineChars="0"/>
        <w:rPr>
          <w:rFonts w:ascii="Times New Roman" w:hAnsi="Times New Roman" w:eastAsiaTheme="minorEastAsia"/>
          <w:b/>
          <w:color w:val="auto"/>
          <w:szCs w:val="28"/>
        </w:rPr>
      </w:pPr>
      <w:r>
        <w:rPr>
          <w:rFonts w:ascii="Times New Roman" w:hAnsi="Times New Roman" w:eastAsiaTheme="minorEastAsia"/>
          <w:b/>
          <w:color w:val="auto"/>
          <w:szCs w:val="28"/>
        </w:rPr>
        <w:t>二、服务技术文件</w:t>
      </w:r>
    </w:p>
    <w:p w14:paraId="2567F69C">
      <w:pPr>
        <w:widowControl/>
        <w:spacing w:line="240" w:lineRule="auto"/>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1.服务/</w:t>
      </w:r>
      <w:r>
        <w:rPr>
          <w:rFonts w:ascii="Times New Roman" w:hAnsi="Times New Roman" w:eastAsiaTheme="minorEastAsia"/>
          <w:color w:val="auto"/>
        </w:rPr>
        <w:t>技术</w:t>
      </w:r>
      <w:r>
        <w:rPr>
          <w:rFonts w:ascii="Times New Roman" w:hAnsi="Times New Roman" w:eastAsiaTheme="minorEastAsia"/>
          <w:color w:val="auto"/>
          <w:szCs w:val="28"/>
        </w:rPr>
        <w:t>要求应答承诺书</w:t>
      </w:r>
    </w:p>
    <w:p w14:paraId="206C784B">
      <w:pPr>
        <w:tabs>
          <w:tab w:val="left" w:pos="6300"/>
        </w:tabs>
        <w:snapToGrid w:val="0"/>
        <w:spacing w:line="500" w:lineRule="exact"/>
        <w:ind w:firstLine="0" w:firstLineChars="0"/>
        <w:rPr>
          <w:rFonts w:ascii="Times New Roman" w:hAnsi="Times New Roman" w:eastAsiaTheme="minorEastAsia"/>
          <w:color w:val="auto"/>
          <w:sz w:val="24"/>
        </w:rPr>
      </w:pPr>
    </w:p>
    <w:p w14:paraId="7C4FA2DE">
      <w:pPr>
        <w:tabs>
          <w:tab w:val="left" w:pos="6300"/>
        </w:tabs>
        <w:snapToGrid w:val="0"/>
        <w:spacing w:line="500" w:lineRule="exact"/>
        <w:ind w:firstLine="560"/>
        <w:jc w:val="center"/>
        <w:rPr>
          <w:rFonts w:ascii="Times New Roman" w:hAnsi="Times New Roman" w:eastAsiaTheme="minorEastAsia"/>
          <w:color w:val="auto"/>
          <w:szCs w:val="28"/>
        </w:rPr>
      </w:pPr>
      <w:r>
        <w:rPr>
          <w:rFonts w:ascii="Times New Roman" w:hAnsi="Times New Roman" w:eastAsiaTheme="minorEastAsia"/>
          <w:color w:val="auto"/>
          <w:szCs w:val="28"/>
        </w:rPr>
        <w:t>服务/</w:t>
      </w:r>
      <w:r>
        <w:rPr>
          <w:rFonts w:ascii="Times New Roman" w:hAnsi="Times New Roman" w:eastAsiaTheme="minorEastAsia"/>
          <w:color w:val="auto"/>
        </w:rPr>
        <w:t>技术</w:t>
      </w:r>
      <w:r>
        <w:rPr>
          <w:rFonts w:ascii="Times New Roman" w:hAnsi="Times New Roman" w:eastAsiaTheme="minorEastAsia"/>
          <w:color w:val="auto"/>
          <w:szCs w:val="28"/>
        </w:rPr>
        <w:t>要求应答承诺书</w:t>
      </w:r>
    </w:p>
    <w:p w14:paraId="162825BF">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比选项目名称：</w:t>
      </w:r>
    </w:p>
    <w:p w14:paraId="1D3CD70C">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致：（采购人名称）</w:t>
      </w:r>
    </w:p>
    <w:p w14:paraId="4212A5DA">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（供应商名称）郑重承诺：</w:t>
      </w:r>
    </w:p>
    <w:p w14:paraId="60716267">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1﹒我方承诺应答并完全满足竞争性比选文件第二篇“项目技术/服务需求”中所提出的全部技术服务条款要求，否则自愿被评定为无效投标。</w:t>
      </w:r>
    </w:p>
    <w:p w14:paraId="78D8EAD2">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我方承诺，若我方中标，在项目实施过程中，我方未遵守和执行竞争性比选文件第二篇“项目技术/服务需求”和我方响应文件中承诺优于竞争性比选文件要求的技术服务条款时，我方自愿随时被采购人终止并解除服务合同，由本公司自行承担一切相应的损失。</w:t>
      </w:r>
    </w:p>
    <w:p w14:paraId="34B57F96">
      <w:pPr>
        <w:tabs>
          <w:tab w:val="left" w:pos="6300"/>
        </w:tabs>
        <w:snapToGrid w:val="0"/>
        <w:spacing w:line="500" w:lineRule="exact"/>
        <w:ind w:firstLine="560"/>
        <w:rPr>
          <w:rFonts w:ascii="Times New Roman" w:hAnsi="Times New Roman" w:eastAsiaTheme="minorEastAsia"/>
          <w:color w:val="auto"/>
        </w:rPr>
      </w:pPr>
      <w:r>
        <w:rPr>
          <w:rFonts w:ascii="Times New Roman" w:hAnsi="Times New Roman" w:eastAsiaTheme="minorEastAsia"/>
          <w:color w:val="auto"/>
          <w:szCs w:val="28"/>
        </w:rPr>
        <w:t>3﹒我方承诺优于比选项目技术服务需求的内容如下：</w:t>
      </w:r>
    </w:p>
    <w:p w14:paraId="31EC7CBA">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w:t>
      </w:r>
    </w:p>
    <w:p w14:paraId="5879C03D">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w:t>
      </w:r>
    </w:p>
    <w:p w14:paraId="51D0C7BD">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w:t>
      </w:r>
    </w:p>
    <w:p w14:paraId="518B86DC">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（如果有，请供应商逐条对照列示。）</w:t>
      </w:r>
    </w:p>
    <w:p w14:paraId="70C180A8">
      <w:pPr>
        <w:tabs>
          <w:tab w:val="left" w:pos="6300"/>
        </w:tabs>
        <w:snapToGrid w:val="0"/>
        <w:spacing w:line="500" w:lineRule="exact"/>
        <w:ind w:firstLine="560" w:firstLineChars="0"/>
        <w:rPr>
          <w:rFonts w:ascii="Times New Roman" w:hAnsi="Times New Roman" w:eastAsiaTheme="minorEastAsia"/>
          <w:color w:val="auto"/>
          <w:szCs w:val="28"/>
        </w:rPr>
      </w:pPr>
    </w:p>
    <w:p w14:paraId="4A71ABF6">
      <w:pPr>
        <w:tabs>
          <w:tab w:val="left" w:pos="6300"/>
        </w:tabs>
        <w:snapToGrid w:val="0"/>
        <w:spacing w:line="500" w:lineRule="exact"/>
        <w:ind w:firstLine="560" w:firstLineChars="0"/>
        <w:jc w:val="right"/>
        <w:rPr>
          <w:rFonts w:ascii="Times New Roman" w:hAnsi="Times New Roman" w:eastAsiaTheme="minorEastAsia"/>
          <w:color w:val="auto"/>
          <w:szCs w:val="28"/>
        </w:rPr>
      </w:pPr>
      <w:r>
        <w:rPr>
          <w:rFonts w:ascii="Times New Roman" w:hAnsi="Times New Roman" w:eastAsiaTheme="minorEastAsia"/>
          <w:color w:val="auto"/>
          <w:szCs w:val="28"/>
        </w:rPr>
        <w:t>法定代表人（或代理人）签名或盖章：</w:t>
      </w:r>
    </w:p>
    <w:p w14:paraId="05DECAD2">
      <w:pPr>
        <w:tabs>
          <w:tab w:val="left" w:pos="6300"/>
        </w:tabs>
        <w:snapToGrid w:val="0"/>
        <w:spacing w:line="500" w:lineRule="exact"/>
        <w:ind w:firstLine="560" w:firstLineChars="0"/>
        <w:jc w:val="right"/>
        <w:rPr>
          <w:rFonts w:ascii="Times New Roman" w:hAnsi="Times New Roman" w:eastAsiaTheme="minorEastAsia"/>
          <w:color w:val="auto"/>
          <w:szCs w:val="28"/>
        </w:rPr>
      </w:pPr>
      <w:r>
        <w:rPr>
          <w:rFonts w:ascii="Times New Roman" w:hAnsi="Times New Roman" w:eastAsiaTheme="minorEastAsia"/>
          <w:color w:val="auto"/>
          <w:szCs w:val="28"/>
        </w:rPr>
        <w:t>法定代表人（或代理人）联系电话：</w:t>
      </w:r>
    </w:p>
    <w:p w14:paraId="4F179495">
      <w:pPr>
        <w:tabs>
          <w:tab w:val="left" w:pos="6300"/>
        </w:tabs>
        <w:snapToGrid w:val="0"/>
        <w:spacing w:line="500" w:lineRule="exact"/>
        <w:ind w:firstLine="560"/>
        <w:jc w:val="right"/>
        <w:rPr>
          <w:rFonts w:ascii="Times New Roman" w:hAnsi="Times New Roman" w:eastAsiaTheme="minorEastAsia"/>
          <w:color w:val="auto"/>
          <w:szCs w:val="28"/>
        </w:rPr>
      </w:pPr>
      <w:r>
        <w:rPr>
          <w:rFonts w:ascii="Times New Roman" w:hAnsi="Times New Roman" w:eastAsiaTheme="minorEastAsia"/>
          <w:color w:val="auto"/>
          <w:szCs w:val="28"/>
        </w:rPr>
        <w:t>（供应商公章）</w:t>
      </w:r>
    </w:p>
    <w:p w14:paraId="56ABFE1B">
      <w:pPr>
        <w:tabs>
          <w:tab w:val="left" w:pos="6300"/>
        </w:tabs>
        <w:snapToGrid w:val="0"/>
        <w:spacing w:line="500" w:lineRule="exact"/>
        <w:ind w:firstLine="560" w:firstLineChars="0"/>
        <w:jc w:val="right"/>
        <w:rPr>
          <w:rFonts w:ascii="Times New Roman" w:hAnsi="Times New Roman" w:eastAsiaTheme="minorEastAsia"/>
          <w:color w:val="auto"/>
          <w:szCs w:val="28"/>
        </w:rPr>
      </w:pPr>
      <w:r>
        <w:rPr>
          <w:rFonts w:ascii="Times New Roman" w:hAnsi="Times New Roman" w:eastAsiaTheme="minorEastAsia"/>
          <w:color w:val="auto"/>
          <w:szCs w:val="28"/>
        </w:rPr>
        <w:t>年 月 日</w:t>
      </w:r>
    </w:p>
    <w:p w14:paraId="1F4033D1">
      <w:pPr>
        <w:tabs>
          <w:tab w:val="left" w:pos="6300"/>
        </w:tabs>
        <w:snapToGrid w:val="0"/>
        <w:spacing w:line="500" w:lineRule="exact"/>
        <w:ind w:firstLine="560" w:firstLineChars="0"/>
        <w:jc w:val="right"/>
        <w:rPr>
          <w:rFonts w:ascii="Times New Roman" w:hAnsi="Times New Roman" w:eastAsiaTheme="minorEastAsia"/>
          <w:color w:val="auto"/>
        </w:rPr>
      </w:pPr>
    </w:p>
    <w:p w14:paraId="7D10A2E0">
      <w:pPr>
        <w:tabs>
          <w:tab w:val="left" w:pos="6300"/>
        </w:tabs>
        <w:snapToGrid w:val="0"/>
        <w:spacing w:line="500" w:lineRule="exact"/>
        <w:ind w:firstLine="560" w:firstLineChars="0"/>
        <w:jc w:val="right"/>
        <w:rPr>
          <w:rFonts w:ascii="Times New Roman" w:hAnsi="Times New Roman" w:eastAsiaTheme="minorEastAsia"/>
          <w:color w:val="auto"/>
        </w:rPr>
      </w:pPr>
    </w:p>
    <w:p w14:paraId="0245764C">
      <w:pPr>
        <w:tabs>
          <w:tab w:val="left" w:pos="6300"/>
        </w:tabs>
        <w:snapToGrid w:val="0"/>
        <w:spacing w:line="500" w:lineRule="exact"/>
        <w:ind w:firstLine="560" w:firstLineChars="0"/>
        <w:jc w:val="left"/>
        <w:rPr>
          <w:rFonts w:ascii="Times New Roman" w:hAnsi="Times New Roman" w:eastAsiaTheme="minorEastAsia"/>
          <w:bCs/>
          <w:color w:val="auto"/>
          <w:sz w:val="32"/>
          <w:szCs w:val="32"/>
        </w:rPr>
      </w:pPr>
      <w:r>
        <w:rPr>
          <w:rFonts w:ascii="Times New Roman" w:hAnsi="Times New Roman" w:eastAsiaTheme="minorEastAsia"/>
          <w:color w:val="auto"/>
        </w:rPr>
        <w:t>2. 其他服务技术部分资料</w:t>
      </w:r>
    </w:p>
    <w:p w14:paraId="3DD7EC18">
      <w:pPr>
        <w:widowControl/>
        <w:ind w:firstLine="0" w:firstLineChars="0"/>
        <w:jc w:val="left"/>
        <w:rPr>
          <w:rFonts w:ascii="Times New Roman" w:hAnsi="Times New Roman" w:eastAsiaTheme="minorEastAsia"/>
          <w:color w:val="auto"/>
          <w:szCs w:val="28"/>
        </w:rPr>
      </w:pPr>
    </w:p>
    <w:p w14:paraId="1F892E30">
      <w:pPr>
        <w:widowControl/>
        <w:ind w:firstLine="0" w:firstLineChars="0"/>
        <w:jc w:val="left"/>
        <w:rPr>
          <w:rFonts w:ascii="Times New Roman" w:hAnsi="Times New Roman" w:eastAsiaTheme="minorEastAsia"/>
          <w:color w:val="auto"/>
          <w:szCs w:val="28"/>
        </w:rPr>
      </w:pPr>
    </w:p>
    <w:p w14:paraId="6CBDAD45">
      <w:pPr>
        <w:widowControl/>
        <w:ind w:firstLine="0" w:firstLineChars="0"/>
        <w:jc w:val="left"/>
        <w:rPr>
          <w:rFonts w:ascii="Times New Roman" w:hAnsi="Times New Roman" w:eastAsiaTheme="minorEastAsia"/>
          <w:color w:val="auto"/>
          <w:szCs w:val="28"/>
        </w:rPr>
      </w:pPr>
    </w:p>
    <w:p w14:paraId="43AD14FF">
      <w:pPr>
        <w:widowControl/>
        <w:ind w:firstLine="0" w:firstLineChars="0"/>
        <w:jc w:val="left"/>
        <w:rPr>
          <w:rFonts w:ascii="Times New Roman" w:hAnsi="Times New Roman" w:eastAsiaTheme="minorEastAsia"/>
          <w:color w:val="auto"/>
          <w:szCs w:val="28"/>
        </w:rPr>
      </w:pPr>
    </w:p>
    <w:p w14:paraId="620B47E3">
      <w:pPr>
        <w:widowControl/>
        <w:ind w:firstLine="0" w:firstLineChars="0"/>
        <w:jc w:val="left"/>
        <w:rPr>
          <w:rFonts w:ascii="Times New Roman" w:hAnsi="Times New Roman" w:eastAsiaTheme="minorEastAsia"/>
          <w:color w:val="auto"/>
          <w:szCs w:val="28"/>
        </w:rPr>
      </w:pPr>
    </w:p>
    <w:p w14:paraId="65D1B3B8">
      <w:pPr>
        <w:widowControl/>
        <w:ind w:firstLine="0" w:firstLineChars="0"/>
        <w:jc w:val="left"/>
        <w:rPr>
          <w:rFonts w:ascii="Times New Roman" w:hAnsi="Times New Roman" w:eastAsiaTheme="minorEastAsia"/>
          <w:color w:val="auto"/>
          <w:szCs w:val="28"/>
        </w:rPr>
      </w:pPr>
    </w:p>
    <w:p w14:paraId="38E87508">
      <w:pPr>
        <w:widowControl/>
        <w:ind w:firstLine="0" w:firstLineChars="0"/>
        <w:jc w:val="left"/>
        <w:rPr>
          <w:rFonts w:ascii="Times New Roman" w:hAnsi="Times New Roman" w:eastAsiaTheme="minorEastAsia"/>
          <w:b/>
          <w:color w:val="auto"/>
          <w:szCs w:val="28"/>
        </w:rPr>
      </w:pPr>
      <w:r>
        <w:rPr>
          <w:rFonts w:ascii="Times New Roman" w:hAnsi="Times New Roman" w:eastAsiaTheme="minorEastAsia"/>
          <w:b/>
          <w:color w:val="auto"/>
          <w:szCs w:val="28"/>
        </w:rPr>
        <w:br w:type="page"/>
      </w:r>
    </w:p>
    <w:p w14:paraId="48DE8FEB">
      <w:pPr>
        <w:widowControl/>
        <w:ind w:firstLine="0" w:firstLineChars="0"/>
        <w:jc w:val="left"/>
        <w:rPr>
          <w:rFonts w:ascii="Times New Roman" w:hAnsi="Times New Roman" w:eastAsiaTheme="minorEastAsia"/>
          <w:b/>
          <w:color w:val="auto"/>
          <w:szCs w:val="28"/>
        </w:rPr>
      </w:pPr>
      <w:r>
        <w:rPr>
          <w:rFonts w:ascii="Times New Roman" w:hAnsi="Times New Roman" w:eastAsiaTheme="minorEastAsia"/>
          <w:b/>
          <w:color w:val="auto"/>
          <w:szCs w:val="28"/>
        </w:rPr>
        <w:t>三、商务部分</w:t>
      </w:r>
    </w:p>
    <w:p w14:paraId="1D440650">
      <w:pPr>
        <w:widowControl/>
        <w:spacing w:line="240" w:lineRule="auto"/>
        <w:ind w:firstLine="0" w:firstLineChars="0"/>
        <w:jc w:val="left"/>
        <w:rPr>
          <w:rFonts w:ascii="Times New Roman" w:hAnsi="Times New Roman" w:eastAsiaTheme="minorEastAsia"/>
          <w:color w:val="auto"/>
          <w:szCs w:val="28"/>
        </w:rPr>
      </w:pPr>
      <w:r>
        <w:rPr>
          <w:rFonts w:ascii="Times New Roman" w:hAnsi="Times New Roman" w:eastAsiaTheme="minorEastAsia"/>
          <w:color w:val="auto"/>
          <w:szCs w:val="28"/>
        </w:rPr>
        <w:t>1.比选函</w:t>
      </w:r>
    </w:p>
    <w:p w14:paraId="55B2D9AB">
      <w:pPr>
        <w:widowControl/>
        <w:spacing w:line="340" w:lineRule="exact"/>
        <w:ind w:firstLine="0" w:firstLineChars="0"/>
        <w:jc w:val="center"/>
        <w:rPr>
          <w:rFonts w:ascii="Times New Roman" w:hAnsi="Times New Roman" w:eastAsiaTheme="minorEastAsia"/>
          <w:color w:val="auto"/>
          <w:szCs w:val="28"/>
        </w:rPr>
      </w:pPr>
      <w:r>
        <w:rPr>
          <w:rFonts w:ascii="Times New Roman" w:hAnsi="Times New Roman" w:eastAsiaTheme="minorEastAsia"/>
          <w:color w:val="auto"/>
          <w:szCs w:val="28"/>
        </w:rPr>
        <w:t>比选函（格式）</w:t>
      </w:r>
    </w:p>
    <w:p w14:paraId="49554E36">
      <w:pPr>
        <w:spacing w:line="340" w:lineRule="exact"/>
        <w:ind w:firstLine="560"/>
        <w:rPr>
          <w:rFonts w:ascii="Times New Roman" w:hAnsi="Times New Roman" w:eastAsiaTheme="minorEastAsia"/>
          <w:color w:val="auto"/>
          <w:szCs w:val="28"/>
          <w:u w:val="single"/>
        </w:rPr>
      </w:pPr>
      <w:r>
        <w:rPr>
          <w:rFonts w:ascii="Times New Roman" w:hAnsi="Times New Roman" w:eastAsiaTheme="minorEastAsia"/>
          <w:color w:val="auto"/>
          <w:szCs w:val="28"/>
        </w:rPr>
        <w:t>比选项目名称：</w:t>
      </w:r>
      <w:r>
        <w:rPr>
          <w:rFonts w:ascii="Times New Roman" w:hAnsi="Times New Roman" w:eastAsiaTheme="minorEastAsia"/>
          <w:color w:val="auto"/>
          <w:szCs w:val="28"/>
          <w:u w:val="single"/>
        </w:rPr>
        <w:t xml:space="preserve">                                             </w:t>
      </w:r>
    </w:p>
    <w:p w14:paraId="68A64655">
      <w:pPr>
        <w:snapToGrid w:val="0"/>
        <w:spacing w:line="34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致：</w:t>
      </w:r>
      <w:r>
        <w:rPr>
          <w:rFonts w:ascii="Times New Roman" w:hAnsi="Times New Roman" w:eastAsiaTheme="minorEastAsia"/>
          <w:color w:val="auto"/>
          <w:szCs w:val="28"/>
          <w:u w:val="single"/>
        </w:rPr>
        <w:t xml:space="preserve">                    </w:t>
      </w:r>
      <w:r>
        <w:rPr>
          <w:rFonts w:ascii="Times New Roman" w:hAnsi="Times New Roman" w:eastAsiaTheme="minorEastAsia"/>
          <w:color w:val="auto"/>
          <w:szCs w:val="28"/>
        </w:rPr>
        <w:t>（采购人）</w:t>
      </w:r>
    </w:p>
    <w:p w14:paraId="4DE5071D">
      <w:pPr>
        <w:snapToGrid w:val="0"/>
        <w:spacing w:before="190" w:beforeLines="50" w:line="340" w:lineRule="exact"/>
        <w:ind w:firstLine="560"/>
        <w:rPr>
          <w:rFonts w:ascii="Times New Roman" w:hAnsi="Times New Roman" w:eastAsiaTheme="minorEastAsia"/>
          <w:color w:val="auto"/>
          <w:szCs w:val="28"/>
        </w:rPr>
      </w:pPr>
      <w:r>
        <w:rPr>
          <w:rFonts w:ascii="Times New Roman" w:hAnsi="Times New Roman" w:eastAsiaTheme="minorEastAsia"/>
          <w:color w:val="auto"/>
          <w:szCs w:val="28"/>
          <w:u w:val="single"/>
        </w:rPr>
        <w:t xml:space="preserve">                        </w:t>
      </w:r>
      <w:r>
        <w:rPr>
          <w:rFonts w:ascii="Times New Roman" w:hAnsi="Times New Roman" w:eastAsiaTheme="minorEastAsia"/>
          <w:color w:val="auto"/>
          <w:szCs w:val="28"/>
        </w:rPr>
        <w:t>（参选人名称）系中华人民共和国合法企业，注册地址：</w:t>
      </w:r>
      <w:r>
        <w:rPr>
          <w:rFonts w:ascii="Times New Roman" w:hAnsi="Times New Roman" w:eastAsiaTheme="minorEastAsia"/>
          <w:color w:val="auto"/>
          <w:szCs w:val="28"/>
          <w:u w:val="single"/>
        </w:rPr>
        <w:t xml:space="preserve">                               </w:t>
      </w:r>
      <w:r>
        <w:rPr>
          <w:rFonts w:ascii="Times New Roman" w:hAnsi="Times New Roman" w:eastAsiaTheme="minorEastAsia"/>
          <w:color w:val="auto"/>
          <w:szCs w:val="28"/>
        </w:rPr>
        <w:t>。我方就参加本次比选有关事项郑重声明如下：</w:t>
      </w:r>
    </w:p>
    <w:p w14:paraId="664ED460">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一、我方完全理解并接受该项目比选文件所有要求。</w:t>
      </w:r>
    </w:p>
    <w:p w14:paraId="793655D7">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二、我方提交的所有参选文件、资料都是准确和真实的，如有虚假或隐瞒，我方愿意承担一切法律责任。</w:t>
      </w:r>
    </w:p>
    <w:p w14:paraId="348819AF">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三、我方承诺按照比选文件要求，提供比选项目的技术服务。</w:t>
      </w:r>
    </w:p>
    <w:p w14:paraId="644E1CB9">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四、我方按比选文件要求提交的参选文件为：参选文件正本1份，副本1份。</w:t>
      </w:r>
    </w:p>
    <w:p w14:paraId="23B0D05B">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五、我方承诺：本次比选的比选有效期为比选截止日期起90天内。</w:t>
      </w:r>
    </w:p>
    <w:p w14:paraId="51360328">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六、我方比选报价为闭口价。即在比选有效期和合同有效期内，该报价固定不变。</w:t>
      </w:r>
    </w:p>
    <w:p w14:paraId="2023F60B">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七、如果我方中选，我方将履行比选文件中规定的各项要求以及我方参选文件的各项承诺，按《中华人民共和国政府采购法》《中华人民共和国民法典》及合同约定条款承担我方责任。</w:t>
      </w:r>
    </w:p>
    <w:p w14:paraId="1EA2B5AD">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八、我方未为采购项目提供整体设计、规范编制或者项目管理、监理、检测等服务。</w:t>
      </w:r>
    </w:p>
    <w:p w14:paraId="632071BB">
      <w:pPr>
        <w:snapToGrid w:val="0"/>
        <w:spacing w:line="340" w:lineRule="exact"/>
        <w:ind w:firstLine="560"/>
        <w:jc w:val="left"/>
        <w:rPr>
          <w:rFonts w:ascii="Times New Roman" w:hAnsi="Times New Roman" w:eastAsiaTheme="minorEastAsia"/>
          <w:color w:val="auto"/>
          <w:szCs w:val="28"/>
        </w:rPr>
      </w:pPr>
      <w:r>
        <w:rPr>
          <w:rFonts w:ascii="Times New Roman" w:hAnsi="Times New Roman" w:eastAsiaTheme="minorEastAsia"/>
          <w:color w:val="auto"/>
          <w:szCs w:val="28"/>
        </w:rPr>
        <w:t>九、我方理解，最低报价不是中选的唯一条件。</w:t>
      </w:r>
    </w:p>
    <w:p w14:paraId="6EB80280">
      <w:pPr>
        <w:snapToGrid w:val="0"/>
        <w:spacing w:line="340" w:lineRule="exact"/>
        <w:ind w:firstLine="560"/>
        <w:jc w:val="left"/>
        <w:rPr>
          <w:rFonts w:ascii="Times New Roman" w:hAnsi="Times New Roman" w:eastAsiaTheme="minorEastAsia"/>
          <w:color w:val="auto"/>
          <w:szCs w:val="28"/>
        </w:rPr>
      </w:pPr>
    </w:p>
    <w:p w14:paraId="2444D419">
      <w:pPr>
        <w:snapToGrid w:val="0"/>
        <w:spacing w:line="340" w:lineRule="exact"/>
        <w:ind w:firstLine="560"/>
        <w:jc w:val="left"/>
        <w:rPr>
          <w:rFonts w:ascii="Times New Roman" w:hAnsi="Times New Roman" w:eastAsiaTheme="minorEastAsia"/>
          <w:color w:val="auto"/>
          <w:szCs w:val="28"/>
        </w:rPr>
      </w:pPr>
    </w:p>
    <w:p w14:paraId="7F8996A0">
      <w:pPr>
        <w:snapToGrid w:val="0"/>
        <w:spacing w:line="340" w:lineRule="exact"/>
        <w:ind w:firstLineChars="0"/>
        <w:jc w:val="right"/>
        <w:rPr>
          <w:rFonts w:ascii="Times New Roman" w:hAnsi="Times New Roman" w:eastAsiaTheme="minorEastAsia"/>
          <w:color w:val="auto"/>
          <w:szCs w:val="28"/>
        </w:rPr>
      </w:pPr>
      <w:r>
        <w:rPr>
          <w:rFonts w:ascii="Times New Roman" w:hAnsi="Times New Roman" w:eastAsiaTheme="minorEastAsia"/>
          <w:color w:val="auto"/>
          <w:szCs w:val="28"/>
        </w:rPr>
        <w:t>（参选人公章）</w:t>
      </w:r>
    </w:p>
    <w:p w14:paraId="5C646645">
      <w:pPr>
        <w:snapToGrid w:val="0"/>
        <w:spacing w:line="340" w:lineRule="exact"/>
        <w:ind w:firstLine="560"/>
        <w:jc w:val="right"/>
        <w:rPr>
          <w:rFonts w:ascii="Times New Roman" w:hAnsi="Times New Roman" w:eastAsiaTheme="minorEastAsia"/>
          <w:color w:val="auto"/>
          <w:szCs w:val="28"/>
        </w:rPr>
      </w:pPr>
      <w:r>
        <w:rPr>
          <w:rFonts w:ascii="Times New Roman" w:hAnsi="Times New Roman" w:eastAsiaTheme="minorEastAsia"/>
          <w:color w:val="auto"/>
          <w:szCs w:val="28"/>
        </w:rPr>
        <w:t xml:space="preserve"> </w:t>
      </w:r>
    </w:p>
    <w:p w14:paraId="12B43F82">
      <w:pPr>
        <w:widowControl/>
        <w:snapToGrid w:val="0"/>
        <w:spacing w:line="340" w:lineRule="exact"/>
        <w:ind w:firstLineChars="0"/>
        <w:jc w:val="right"/>
        <w:rPr>
          <w:rFonts w:ascii="Times New Roman" w:hAnsi="Times New Roman" w:eastAsiaTheme="minorEastAsia"/>
          <w:color w:val="auto"/>
          <w:szCs w:val="28"/>
        </w:rPr>
      </w:pPr>
      <w:r>
        <w:rPr>
          <w:rFonts w:ascii="Times New Roman" w:hAnsi="Times New Roman" w:eastAsiaTheme="minorEastAsia"/>
          <w:color w:val="auto"/>
          <w:szCs w:val="28"/>
        </w:rPr>
        <w:t>年    月   日</w:t>
      </w:r>
    </w:p>
    <w:p w14:paraId="27F51AEC">
      <w:pPr>
        <w:widowControl/>
        <w:numPr>
          <w:ilvl w:val="255"/>
          <w:numId w:val="0"/>
        </w:numPr>
        <w:jc w:val="left"/>
        <w:rPr>
          <w:rFonts w:ascii="Times New Roman" w:hAnsi="Times New Roman" w:eastAsiaTheme="minorEastAsia"/>
          <w:color w:val="auto"/>
          <w:szCs w:val="28"/>
        </w:rPr>
      </w:pPr>
    </w:p>
    <w:p w14:paraId="01168829">
      <w:pPr>
        <w:widowControl/>
        <w:numPr>
          <w:ilvl w:val="255"/>
          <w:numId w:val="0"/>
        </w:numPr>
        <w:jc w:val="left"/>
        <w:rPr>
          <w:rFonts w:ascii="Times New Roman" w:hAnsi="Times New Roman" w:eastAsiaTheme="minorEastAsia"/>
          <w:color w:val="auto"/>
          <w:szCs w:val="28"/>
        </w:rPr>
      </w:pPr>
    </w:p>
    <w:p w14:paraId="587237C1">
      <w:pPr>
        <w:widowControl/>
        <w:numPr>
          <w:ilvl w:val="255"/>
          <w:numId w:val="0"/>
        </w:numPr>
        <w:jc w:val="left"/>
        <w:rPr>
          <w:rFonts w:ascii="Times New Roman" w:hAnsi="Times New Roman" w:eastAsiaTheme="minorEastAsia"/>
          <w:color w:val="auto"/>
          <w:szCs w:val="28"/>
        </w:rPr>
      </w:pPr>
    </w:p>
    <w:p w14:paraId="30D1BD0F">
      <w:pPr>
        <w:widowControl/>
        <w:numPr>
          <w:ilvl w:val="255"/>
          <w:numId w:val="0"/>
        </w:numPr>
        <w:jc w:val="left"/>
        <w:rPr>
          <w:rFonts w:ascii="Times New Roman" w:hAnsi="Times New Roman" w:eastAsiaTheme="minorEastAsia"/>
          <w:color w:val="auto"/>
          <w:szCs w:val="28"/>
        </w:rPr>
      </w:pPr>
    </w:p>
    <w:p w14:paraId="794EB480">
      <w:pPr>
        <w:widowControl/>
        <w:numPr>
          <w:ilvl w:val="255"/>
          <w:numId w:val="0"/>
        </w:numPr>
        <w:rPr>
          <w:rFonts w:ascii="Times New Roman" w:hAnsi="Times New Roman" w:eastAsiaTheme="minorEastAsia"/>
          <w:color w:val="auto"/>
          <w:szCs w:val="28"/>
        </w:rPr>
      </w:pPr>
      <w:r>
        <w:rPr>
          <w:rFonts w:ascii="Times New Roman" w:hAnsi="Times New Roman" w:eastAsiaTheme="minorEastAsia"/>
          <w:color w:val="auto"/>
          <w:szCs w:val="28"/>
        </w:rPr>
        <w:t>2.商务要求应答承诺书</w:t>
      </w:r>
    </w:p>
    <w:p w14:paraId="5B6F7A59">
      <w:pPr>
        <w:tabs>
          <w:tab w:val="left" w:pos="6300"/>
        </w:tabs>
        <w:snapToGrid w:val="0"/>
        <w:spacing w:line="500" w:lineRule="exact"/>
        <w:ind w:firstLine="560"/>
        <w:jc w:val="center"/>
        <w:rPr>
          <w:rFonts w:ascii="Times New Roman" w:hAnsi="Times New Roman" w:eastAsiaTheme="minorEastAsia"/>
          <w:color w:val="auto"/>
          <w:szCs w:val="28"/>
        </w:rPr>
      </w:pPr>
      <w:bookmarkStart w:id="202" w:name="_Toc24275"/>
      <w:bookmarkStart w:id="203" w:name="_Toc101362777"/>
      <w:bookmarkStart w:id="204" w:name="_Toc97027591"/>
      <w:bookmarkStart w:id="205" w:name="_Toc25952"/>
      <w:bookmarkStart w:id="206" w:name="_Toc10836"/>
      <w:bookmarkStart w:id="207" w:name="_Toc26028"/>
      <w:bookmarkStart w:id="208" w:name="_Toc106896351"/>
      <w:r>
        <w:rPr>
          <w:rFonts w:ascii="Times New Roman" w:hAnsi="Times New Roman" w:eastAsiaTheme="minorEastAsia"/>
          <w:color w:val="auto"/>
          <w:szCs w:val="28"/>
        </w:rPr>
        <w:t>商务要求应答承诺书</w:t>
      </w:r>
      <w:bookmarkEnd w:id="202"/>
      <w:bookmarkEnd w:id="203"/>
      <w:bookmarkEnd w:id="204"/>
      <w:bookmarkEnd w:id="205"/>
      <w:bookmarkEnd w:id="206"/>
      <w:bookmarkEnd w:id="207"/>
      <w:bookmarkEnd w:id="208"/>
    </w:p>
    <w:p w14:paraId="5EB59F3E">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比选项目名称：</w:t>
      </w:r>
    </w:p>
    <w:p w14:paraId="78AAF17A">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致：（采购人名称）：</w:t>
      </w:r>
    </w:p>
    <w:p w14:paraId="50FEBAFF">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（供应商名称）郑重承诺：</w:t>
      </w:r>
    </w:p>
    <w:p w14:paraId="5758B535">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1﹒我方承诺应答并完全满足竞争性比选文件第三篇“项目商务要求”中所提出的全部商务条款要求，否则自愿被评定为无效投标。</w:t>
      </w:r>
    </w:p>
    <w:p w14:paraId="012C93AA">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我方承诺，若我方中标，在项目实施过程中，我方未遵守和执行竞争性比选文件第三篇“项目商务要求”和我方响应文件中承诺优于竞争性比选文件要求的商务条款时，我方自愿随时被采购人终止并解除服务合同，由本公司自行承担一切相应的损失。</w:t>
      </w:r>
    </w:p>
    <w:p w14:paraId="26299955">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3﹒我方承诺优于比选项目商务要求的内容如下：</w:t>
      </w:r>
    </w:p>
    <w:p w14:paraId="24EC0AAD">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w:t>
      </w:r>
    </w:p>
    <w:p w14:paraId="0E62680E">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w:t>
      </w:r>
    </w:p>
    <w:p w14:paraId="703E8AB5">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w:t>
      </w:r>
    </w:p>
    <w:p w14:paraId="2A5C2AFE">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（如果有，请供应商逐条对照列示。）</w:t>
      </w:r>
    </w:p>
    <w:p w14:paraId="2CEA1D6E">
      <w:pPr>
        <w:tabs>
          <w:tab w:val="left" w:pos="6300"/>
        </w:tabs>
        <w:snapToGrid w:val="0"/>
        <w:spacing w:line="500" w:lineRule="exact"/>
        <w:ind w:firstLine="560" w:firstLineChars="0"/>
        <w:rPr>
          <w:rFonts w:ascii="Times New Roman" w:hAnsi="Times New Roman" w:eastAsiaTheme="minorEastAsia"/>
          <w:color w:val="auto"/>
          <w:szCs w:val="28"/>
        </w:rPr>
      </w:pPr>
    </w:p>
    <w:p w14:paraId="2C77BF8E">
      <w:pPr>
        <w:tabs>
          <w:tab w:val="left" w:pos="6300"/>
        </w:tabs>
        <w:snapToGrid w:val="0"/>
        <w:spacing w:line="500" w:lineRule="exact"/>
        <w:ind w:firstLine="560" w:firstLineChars="0"/>
        <w:jc w:val="right"/>
        <w:rPr>
          <w:rFonts w:ascii="Times New Roman" w:hAnsi="Times New Roman" w:eastAsiaTheme="minorEastAsia"/>
          <w:color w:val="auto"/>
          <w:szCs w:val="28"/>
        </w:rPr>
      </w:pPr>
      <w:r>
        <w:rPr>
          <w:rFonts w:ascii="Times New Roman" w:hAnsi="Times New Roman" w:eastAsiaTheme="minorEastAsia"/>
          <w:color w:val="auto"/>
          <w:szCs w:val="28"/>
        </w:rPr>
        <w:t>法定代表人（或代理人）签名或盖章：</w:t>
      </w:r>
    </w:p>
    <w:p w14:paraId="08FC8614">
      <w:pPr>
        <w:tabs>
          <w:tab w:val="left" w:pos="6300"/>
        </w:tabs>
        <w:snapToGrid w:val="0"/>
        <w:spacing w:line="500" w:lineRule="exact"/>
        <w:ind w:firstLine="560" w:firstLineChars="0"/>
        <w:jc w:val="right"/>
        <w:rPr>
          <w:rFonts w:ascii="Times New Roman" w:hAnsi="Times New Roman" w:eastAsiaTheme="minorEastAsia"/>
          <w:color w:val="auto"/>
          <w:szCs w:val="28"/>
        </w:rPr>
      </w:pPr>
      <w:r>
        <w:rPr>
          <w:rFonts w:ascii="Times New Roman" w:hAnsi="Times New Roman" w:eastAsiaTheme="minorEastAsia"/>
          <w:color w:val="auto"/>
          <w:szCs w:val="28"/>
        </w:rPr>
        <w:t>法定代表人（或代理人）联系电话：</w:t>
      </w:r>
    </w:p>
    <w:p w14:paraId="5AB0586C">
      <w:pPr>
        <w:tabs>
          <w:tab w:val="left" w:pos="6300"/>
        </w:tabs>
        <w:snapToGrid w:val="0"/>
        <w:spacing w:line="500" w:lineRule="exact"/>
        <w:ind w:firstLine="560" w:firstLineChars="0"/>
        <w:jc w:val="right"/>
        <w:rPr>
          <w:rFonts w:ascii="Times New Roman" w:hAnsi="Times New Roman" w:eastAsiaTheme="minorEastAsia"/>
          <w:color w:val="auto"/>
          <w:szCs w:val="28"/>
        </w:rPr>
      </w:pPr>
    </w:p>
    <w:p w14:paraId="3A3D190D">
      <w:pPr>
        <w:tabs>
          <w:tab w:val="left" w:pos="6300"/>
        </w:tabs>
        <w:snapToGrid w:val="0"/>
        <w:spacing w:line="500" w:lineRule="exact"/>
        <w:ind w:firstLine="560"/>
        <w:jc w:val="right"/>
        <w:rPr>
          <w:rFonts w:ascii="Times New Roman" w:hAnsi="Times New Roman" w:eastAsiaTheme="minorEastAsia"/>
          <w:color w:val="auto"/>
          <w:szCs w:val="28"/>
        </w:rPr>
      </w:pPr>
      <w:r>
        <w:rPr>
          <w:rFonts w:ascii="Times New Roman" w:hAnsi="Times New Roman" w:eastAsiaTheme="minorEastAsia"/>
          <w:color w:val="auto"/>
          <w:szCs w:val="28"/>
        </w:rPr>
        <w:t>（供应商公章）</w:t>
      </w:r>
    </w:p>
    <w:p w14:paraId="54F6DE30">
      <w:pPr>
        <w:tabs>
          <w:tab w:val="left" w:pos="6300"/>
        </w:tabs>
        <w:snapToGrid w:val="0"/>
        <w:spacing w:line="500" w:lineRule="exact"/>
        <w:ind w:firstLine="560"/>
        <w:jc w:val="right"/>
        <w:rPr>
          <w:rFonts w:ascii="Times New Roman" w:hAnsi="Times New Roman" w:eastAsiaTheme="minorEastAsia"/>
          <w:color w:val="auto"/>
          <w:szCs w:val="28"/>
        </w:rPr>
      </w:pPr>
      <w:r>
        <w:rPr>
          <w:rFonts w:ascii="Times New Roman" w:hAnsi="Times New Roman" w:eastAsiaTheme="minorEastAsia"/>
          <w:color w:val="auto"/>
          <w:szCs w:val="28"/>
        </w:rPr>
        <w:t>年月日</w:t>
      </w:r>
    </w:p>
    <w:p w14:paraId="1DB6C8CE">
      <w:pPr>
        <w:widowControl/>
        <w:ind w:firstLine="0" w:firstLineChars="0"/>
        <w:jc w:val="left"/>
        <w:outlineLvl w:val="0"/>
        <w:rPr>
          <w:rFonts w:ascii="Times New Roman" w:hAnsi="Times New Roman" w:eastAsiaTheme="minorEastAsia"/>
          <w:color w:val="auto"/>
          <w:szCs w:val="28"/>
        </w:rPr>
      </w:pPr>
      <w:bookmarkStart w:id="209" w:name="_Toc31670"/>
      <w:bookmarkStart w:id="210" w:name="_Toc97027592"/>
      <w:bookmarkStart w:id="211" w:name="_Toc105081946"/>
      <w:bookmarkStart w:id="212" w:name="_Toc6407"/>
      <w:bookmarkStart w:id="213" w:name="_Toc17051"/>
      <w:bookmarkStart w:id="214" w:name="_Toc194572030"/>
    </w:p>
    <w:p w14:paraId="084259DC">
      <w:pPr>
        <w:widowControl/>
        <w:ind w:firstLine="0" w:firstLineChars="0"/>
        <w:jc w:val="left"/>
        <w:outlineLvl w:val="0"/>
        <w:rPr>
          <w:rFonts w:ascii="Times New Roman" w:hAnsi="Times New Roman" w:eastAsiaTheme="minorEastAsia"/>
          <w:color w:val="auto"/>
          <w:szCs w:val="28"/>
        </w:rPr>
      </w:pPr>
    </w:p>
    <w:p w14:paraId="747E0A49">
      <w:pPr>
        <w:widowControl/>
        <w:ind w:firstLine="0" w:firstLineChars="0"/>
        <w:jc w:val="left"/>
        <w:outlineLvl w:val="0"/>
        <w:rPr>
          <w:rFonts w:ascii="Times New Roman" w:hAnsi="Times New Roman" w:eastAsiaTheme="minorEastAsia"/>
          <w:color w:val="auto"/>
          <w:sz w:val="32"/>
          <w:szCs w:val="32"/>
        </w:rPr>
      </w:pPr>
      <w:r>
        <w:rPr>
          <w:rFonts w:ascii="Times New Roman" w:hAnsi="Times New Roman" w:eastAsiaTheme="minorEastAsia"/>
          <w:color w:val="auto"/>
          <w:szCs w:val="28"/>
        </w:rPr>
        <w:t>3.</w:t>
      </w:r>
      <w:bookmarkEnd w:id="209"/>
      <w:r>
        <w:rPr>
          <w:rFonts w:ascii="Times New Roman" w:hAnsi="Times New Roman" w:eastAsiaTheme="minorEastAsia"/>
          <w:color w:val="auto"/>
          <w:szCs w:val="22"/>
        </w:rPr>
        <w:t xml:space="preserve"> </w:t>
      </w:r>
      <w:bookmarkEnd w:id="210"/>
      <w:bookmarkEnd w:id="211"/>
      <w:bookmarkEnd w:id="212"/>
      <w:bookmarkEnd w:id="213"/>
      <w:r>
        <w:rPr>
          <w:rFonts w:ascii="Times New Roman" w:hAnsi="Times New Roman" w:eastAsiaTheme="minorEastAsia"/>
          <w:color w:val="auto"/>
          <w:szCs w:val="28"/>
        </w:rPr>
        <w:t>其他商务部分资料</w:t>
      </w:r>
      <w:bookmarkEnd w:id="214"/>
    </w:p>
    <w:p w14:paraId="225D89A8">
      <w:pPr>
        <w:snapToGrid w:val="0"/>
        <w:spacing w:line="600" w:lineRule="exact"/>
        <w:ind w:firstLine="0" w:firstLineChars="0"/>
        <w:jc w:val="left"/>
        <w:rPr>
          <w:rFonts w:ascii="Times New Roman" w:hAnsi="Times New Roman" w:eastAsiaTheme="minorEastAsia"/>
          <w:color w:val="auto"/>
          <w:sz w:val="32"/>
          <w:szCs w:val="32"/>
        </w:rPr>
      </w:pPr>
    </w:p>
    <w:p w14:paraId="7976C4AD">
      <w:pPr>
        <w:snapToGrid w:val="0"/>
        <w:spacing w:line="600" w:lineRule="exact"/>
        <w:ind w:firstLine="0" w:firstLineChars="0"/>
        <w:jc w:val="left"/>
        <w:rPr>
          <w:rFonts w:ascii="Times New Roman" w:hAnsi="Times New Roman" w:eastAsiaTheme="minorEastAsia"/>
          <w:color w:val="auto"/>
          <w:sz w:val="32"/>
          <w:szCs w:val="32"/>
        </w:rPr>
      </w:pPr>
    </w:p>
    <w:p w14:paraId="5C640819">
      <w:pPr>
        <w:snapToGrid w:val="0"/>
        <w:spacing w:line="600" w:lineRule="exact"/>
        <w:ind w:firstLine="0" w:firstLineChars="0"/>
        <w:jc w:val="left"/>
        <w:rPr>
          <w:rFonts w:ascii="Times New Roman" w:hAnsi="Times New Roman" w:eastAsiaTheme="minorEastAsia"/>
          <w:color w:val="auto"/>
          <w:sz w:val="32"/>
          <w:szCs w:val="32"/>
        </w:rPr>
      </w:pPr>
    </w:p>
    <w:p w14:paraId="04978C9D">
      <w:pPr>
        <w:snapToGrid w:val="0"/>
        <w:spacing w:line="600" w:lineRule="exact"/>
        <w:ind w:firstLine="0" w:firstLineChars="0"/>
        <w:jc w:val="left"/>
        <w:rPr>
          <w:rFonts w:ascii="Times New Roman" w:hAnsi="Times New Roman" w:eastAsiaTheme="minorEastAsia"/>
          <w:color w:val="auto"/>
          <w:sz w:val="32"/>
          <w:szCs w:val="32"/>
        </w:rPr>
      </w:pPr>
    </w:p>
    <w:p w14:paraId="44FA1B3B">
      <w:pPr>
        <w:snapToGrid w:val="0"/>
        <w:spacing w:line="600" w:lineRule="exact"/>
        <w:ind w:firstLine="0" w:firstLineChars="0"/>
        <w:jc w:val="left"/>
        <w:rPr>
          <w:rFonts w:ascii="Times New Roman" w:hAnsi="Times New Roman" w:eastAsiaTheme="minorEastAsia"/>
          <w:color w:val="auto"/>
          <w:sz w:val="32"/>
          <w:szCs w:val="32"/>
        </w:rPr>
      </w:pPr>
    </w:p>
    <w:p w14:paraId="49F3891D">
      <w:pPr>
        <w:snapToGrid w:val="0"/>
        <w:spacing w:line="600" w:lineRule="exact"/>
        <w:ind w:firstLine="0" w:firstLineChars="0"/>
        <w:jc w:val="left"/>
        <w:rPr>
          <w:rFonts w:ascii="Times New Roman" w:hAnsi="Times New Roman" w:eastAsiaTheme="minorEastAsia"/>
          <w:color w:val="auto"/>
          <w:sz w:val="32"/>
          <w:szCs w:val="32"/>
        </w:rPr>
      </w:pPr>
    </w:p>
    <w:p w14:paraId="1EDFFFD8">
      <w:pPr>
        <w:widowControl/>
        <w:ind w:firstLine="0" w:firstLineChars="0"/>
        <w:jc w:val="left"/>
        <w:rPr>
          <w:rFonts w:ascii="Times New Roman" w:hAnsi="Times New Roman" w:eastAsiaTheme="minorEastAsia"/>
          <w:b/>
          <w:color w:val="auto"/>
          <w:szCs w:val="28"/>
        </w:rPr>
      </w:pPr>
      <w:r>
        <w:rPr>
          <w:rFonts w:ascii="Times New Roman" w:hAnsi="Times New Roman" w:eastAsiaTheme="minorEastAsia"/>
          <w:b/>
          <w:color w:val="auto"/>
          <w:szCs w:val="28"/>
        </w:rPr>
        <w:br w:type="page"/>
      </w:r>
    </w:p>
    <w:p w14:paraId="1266C0F0">
      <w:pPr>
        <w:widowControl/>
        <w:ind w:firstLine="0" w:firstLineChars="0"/>
        <w:jc w:val="left"/>
        <w:rPr>
          <w:rFonts w:ascii="Times New Roman" w:hAnsi="Times New Roman" w:eastAsiaTheme="minorEastAsia"/>
          <w:b/>
          <w:color w:val="auto"/>
        </w:rPr>
      </w:pPr>
      <w:r>
        <w:rPr>
          <w:rFonts w:ascii="Times New Roman" w:hAnsi="Times New Roman" w:eastAsiaTheme="minorEastAsia"/>
          <w:b/>
          <w:color w:val="auto"/>
          <w:szCs w:val="28"/>
        </w:rPr>
        <w:t>四、</w:t>
      </w:r>
      <w:r>
        <w:rPr>
          <w:rFonts w:ascii="Times New Roman" w:hAnsi="Times New Roman" w:eastAsiaTheme="minorEastAsia"/>
          <w:b/>
          <w:color w:val="auto"/>
        </w:rPr>
        <w:t>其他与项目有关的资料（自附）</w:t>
      </w:r>
    </w:p>
    <w:p w14:paraId="0B0464E6">
      <w:pPr>
        <w:snapToGrid w:val="0"/>
        <w:spacing w:line="600" w:lineRule="exact"/>
        <w:ind w:firstLine="0" w:firstLineChars="0"/>
        <w:jc w:val="left"/>
        <w:rPr>
          <w:rFonts w:ascii="Times New Roman" w:hAnsi="Times New Roman" w:eastAsiaTheme="minorEastAsia"/>
          <w:color w:val="auto"/>
          <w:sz w:val="32"/>
          <w:szCs w:val="32"/>
        </w:rPr>
      </w:pPr>
    </w:p>
    <w:p w14:paraId="429F7763">
      <w:pPr>
        <w:ind w:left="560" w:firstLine="0" w:firstLineChars="0"/>
        <w:rPr>
          <w:rFonts w:ascii="Times New Roman" w:hAnsi="Times New Roman" w:eastAsiaTheme="minorEastAsia"/>
          <w:color w:val="auto"/>
        </w:rPr>
      </w:pPr>
    </w:p>
    <w:p w14:paraId="7AB3F4C4">
      <w:pPr>
        <w:ind w:left="560" w:firstLine="0" w:firstLineChars="0"/>
        <w:rPr>
          <w:rFonts w:ascii="Times New Roman" w:hAnsi="Times New Roman" w:eastAsiaTheme="minorEastAsia"/>
          <w:color w:val="auto"/>
        </w:rPr>
      </w:pPr>
    </w:p>
    <w:p w14:paraId="64C2014E">
      <w:pPr>
        <w:ind w:left="560" w:firstLine="0" w:firstLineChars="0"/>
        <w:rPr>
          <w:rFonts w:ascii="Times New Roman" w:hAnsi="Times New Roman" w:eastAsiaTheme="minorEastAsia"/>
          <w:color w:val="auto"/>
        </w:rPr>
      </w:pPr>
    </w:p>
    <w:p w14:paraId="01B90227">
      <w:pPr>
        <w:ind w:left="560" w:firstLine="0" w:firstLineChars="0"/>
        <w:rPr>
          <w:rFonts w:ascii="Times New Roman" w:hAnsi="Times New Roman" w:eastAsiaTheme="minorEastAsia"/>
          <w:color w:val="auto"/>
        </w:rPr>
      </w:pPr>
    </w:p>
    <w:p w14:paraId="31944C77">
      <w:pPr>
        <w:ind w:left="560" w:firstLine="0" w:firstLineChars="0"/>
        <w:rPr>
          <w:rFonts w:ascii="Times New Roman" w:hAnsi="Times New Roman" w:eastAsiaTheme="minorEastAsia"/>
          <w:color w:val="auto"/>
        </w:rPr>
      </w:pPr>
    </w:p>
    <w:p w14:paraId="214630D9">
      <w:pPr>
        <w:widowControl/>
        <w:ind w:firstLine="0" w:firstLineChars="0"/>
        <w:jc w:val="left"/>
        <w:rPr>
          <w:rFonts w:ascii="Times New Roman" w:hAnsi="Times New Roman" w:eastAsiaTheme="minorEastAsia"/>
          <w:b/>
          <w:color w:val="auto"/>
          <w:szCs w:val="28"/>
        </w:rPr>
      </w:pPr>
      <w:bookmarkStart w:id="215" w:name="_Toc97027593"/>
      <w:r>
        <w:rPr>
          <w:rFonts w:ascii="Times New Roman" w:hAnsi="Times New Roman" w:eastAsiaTheme="minorEastAsia"/>
          <w:b/>
          <w:color w:val="auto"/>
          <w:szCs w:val="28"/>
        </w:rPr>
        <w:br w:type="page"/>
      </w:r>
    </w:p>
    <w:p w14:paraId="1CCCC77B">
      <w:pPr>
        <w:widowControl/>
        <w:ind w:firstLine="0" w:firstLineChars="0"/>
        <w:jc w:val="left"/>
        <w:rPr>
          <w:rFonts w:ascii="Times New Roman" w:hAnsi="Times New Roman" w:eastAsiaTheme="minorEastAsia"/>
          <w:b/>
          <w:color w:val="auto"/>
          <w:szCs w:val="28"/>
        </w:rPr>
      </w:pPr>
      <w:r>
        <w:rPr>
          <w:rFonts w:ascii="Times New Roman" w:hAnsi="Times New Roman" w:eastAsiaTheme="minorEastAsia"/>
          <w:b/>
          <w:color w:val="auto"/>
          <w:szCs w:val="28"/>
        </w:rPr>
        <w:t>五、资格文件</w:t>
      </w:r>
      <w:bookmarkEnd w:id="215"/>
    </w:p>
    <w:p w14:paraId="770D7A92">
      <w:pPr>
        <w:widowControl/>
        <w:ind w:firstLine="0" w:firstLineChars="0"/>
        <w:jc w:val="left"/>
        <w:outlineLvl w:val="1"/>
        <w:rPr>
          <w:rFonts w:ascii="Times New Roman" w:hAnsi="Times New Roman" w:eastAsiaTheme="minorEastAsia"/>
          <w:color w:val="auto"/>
          <w:szCs w:val="28"/>
        </w:rPr>
      </w:pPr>
      <w:bookmarkStart w:id="216" w:name="_Toc2183"/>
      <w:bookmarkStart w:id="217" w:name="_Toc105081947"/>
      <w:bookmarkStart w:id="218" w:name="_Toc97027594"/>
      <w:r>
        <w:rPr>
          <w:rFonts w:ascii="Times New Roman" w:hAnsi="Times New Roman" w:eastAsiaTheme="minorEastAsia"/>
          <w:color w:val="auto"/>
          <w:szCs w:val="28"/>
        </w:rPr>
        <w:t>1.</w:t>
      </w:r>
      <w:bookmarkEnd w:id="216"/>
      <w:bookmarkEnd w:id="217"/>
      <w:bookmarkEnd w:id="218"/>
      <w:r>
        <w:rPr>
          <w:rFonts w:ascii="Times New Roman" w:hAnsi="Times New Roman" w:eastAsiaTheme="minorEastAsia"/>
          <w:color w:val="auto"/>
        </w:rPr>
        <w:t xml:space="preserve"> </w:t>
      </w:r>
      <w:r>
        <w:rPr>
          <w:rFonts w:ascii="Times New Roman" w:hAnsi="Times New Roman" w:eastAsiaTheme="minorEastAsia"/>
          <w:color w:val="auto"/>
          <w:szCs w:val="28"/>
        </w:rPr>
        <w:t>法人营业执照（副本）或事业单位法人证书（副本）或个体工商户营业执照或有效的自然人身份证明或社会团体法人登记证书复印件（加盖参选人公章）</w:t>
      </w:r>
    </w:p>
    <w:p w14:paraId="5B24186A">
      <w:pPr>
        <w:tabs>
          <w:tab w:val="left" w:pos="6300"/>
        </w:tabs>
        <w:snapToGrid w:val="0"/>
        <w:spacing w:line="500" w:lineRule="exact"/>
        <w:ind w:firstLine="560"/>
        <w:rPr>
          <w:rFonts w:ascii="Times New Roman" w:hAnsi="Times New Roman" w:eastAsiaTheme="minorEastAsia"/>
          <w:color w:val="auto"/>
        </w:rPr>
      </w:pPr>
    </w:p>
    <w:p w14:paraId="12C99192">
      <w:pPr>
        <w:tabs>
          <w:tab w:val="left" w:pos="6300"/>
        </w:tabs>
        <w:snapToGrid w:val="0"/>
        <w:spacing w:line="500" w:lineRule="exact"/>
        <w:ind w:firstLine="560"/>
        <w:rPr>
          <w:rFonts w:ascii="Times New Roman" w:hAnsi="Times New Roman" w:eastAsiaTheme="minorEastAsia"/>
          <w:color w:val="auto"/>
        </w:rPr>
      </w:pPr>
    </w:p>
    <w:p w14:paraId="59E25991">
      <w:pPr>
        <w:tabs>
          <w:tab w:val="left" w:pos="6300"/>
        </w:tabs>
        <w:snapToGrid w:val="0"/>
        <w:spacing w:line="500" w:lineRule="exact"/>
        <w:ind w:firstLine="560"/>
        <w:rPr>
          <w:rFonts w:ascii="Times New Roman" w:hAnsi="Times New Roman" w:eastAsiaTheme="minorEastAsia"/>
          <w:color w:val="auto"/>
        </w:rPr>
      </w:pPr>
    </w:p>
    <w:p w14:paraId="5B92ED1C">
      <w:pPr>
        <w:spacing w:line="240" w:lineRule="auto"/>
        <w:ind w:firstLine="560"/>
        <w:rPr>
          <w:rFonts w:ascii="Times New Roman" w:hAnsi="Times New Roman" w:eastAsiaTheme="minorEastAsia"/>
          <w:color w:val="auto"/>
        </w:rPr>
      </w:pPr>
      <w:r>
        <w:rPr>
          <w:rFonts w:ascii="Times New Roman" w:hAnsi="Times New Roman" w:eastAsiaTheme="minorEastAsia"/>
          <w:color w:val="auto"/>
        </w:rPr>
        <w:br w:type="page"/>
      </w:r>
    </w:p>
    <w:p w14:paraId="2E9F386B">
      <w:pPr>
        <w:widowControl/>
        <w:ind w:firstLine="0" w:firstLineChars="0"/>
        <w:jc w:val="left"/>
        <w:outlineLvl w:val="1"/>
        <w:rPr>
          <w:rFonts w:ascii="Times New Roman" w:hAnsi="Times New Roman" w:eastAsiaTheme="minorEastAsia"/>
          <w:color w:val="auto"/>
        </w:rPr>
      </w:pPr>
      <w:bookmarkStart w:id="219" w:name="_Toc97027595"/>
      <w:bookmarkStart w:id="220" w:name="_Toc105081948"/>
      <w:bookmarkStart w:id="221" w:name="_Toc25694"/>
      <w:r>
        <w:rPr>
          <w:rFonts w:ascii="Times New Roman" w:hAnsi="Times New Roman" w:eastAsiaTheme="minorEastAsia"/>
          <w:color w:val="auto"/>
          <w:szCs w:val="28"/>
        </w:rPr>
        <w:t>2.法定代表人身份证明书（格式）</w:t>
      </w:r>
      <w:bookmarkEnd w:id="219"/>
      <w:bookmarkEnd w:id="220"/>
      <w:bookmarkEnd w:id="221"/>
    </w:p>
    <w:p w14:paraId="2D443445">
      <w:pPr>
        <w:snapToGrid w:val="0"/>
        <w:spacing w:line="600" w:lineRule="exact"/>
        <w:ind w:firstLine="0" w:firstLineChars="0"/>
        <w:jc w:val="center"/>
        <w:outlineLvl w:val="1"/>
        <w:rPr>
          <w:rFonts w:ascii="Times New Roman" w:hAnsi="Times New Roman" w:eastAsiaTheme="minorEastAsia"/>
          <w:bCs/>
          <w:color w:val="auto"/>
          <w:sz w:val="32"/>
          <w:szCs w:val="32"/>
        </w:rPr>
      </w:pPr>
      <w:bookmarkStart w:id="222" w:name="_Toc2265"/>
      <w:bookmarkStart w:id="223" w:name="_Toc105081949"/>
      <w:bookmarkStart w:id="224" w:name="_Toc97027596"/>
      <w:r>
        <w:rPr>
          <w:rFonts w:ascii="Times New Roman" w:hAnsi="Times New Roman" w:eastAsiaTheme="minorEastAsia"/>
          <w:bCs/>
          <w:color w:val="auto"/>
          <w:sz w:val="32"/>
          <w:szCs w:val="32"/>
        </w:rPr>
        <w:t>法定代表人身份证明书</w:t>
      </w:r>
      <w:bookmarkEnd w:id="222"/>
      <w:bookmarkEnd w:id="223"/>
      <w:bookmarkEnd w:id="224"/>
    </w:p>
    <w:p w14:paraId="2C95F4EA">
      <w:pPr>
        <w:tabs>
          <w:tab w:val="left" w:pos="6300"/>
        </w:tabs>
        <w:snapToGrid w:val="0"/>
        <w:ind w:firstLine="198" w:firstLineChars="71"/>
        <w:rPr>
          <w:rFonts w:ascii="Times New Roman" w:hAnsi="Times New Roman" w:eastAsiaTheme="minorEastAsia"/>
          <w:color w:val="auto"/>
          <w:szCs w:val="28"/>
          <w:u w:val="single"/>
        </w:rPr>
      </w:pPr>
      <w:r>
        <w:rPr>
          <w:rFonts w:ascii="Times New Roman" w:hAnsi="Times New Roman" w:eastAsiaTheme="minorEastAsia"/>
          <w:color w:val="auto"/>
          <w:szCs w:val="28"/>
          <w:u w:val="single"/>
        </w:rPr>
        <w:t>（采购人名称）   :</w:t>
      </w:r>
    </w:p>
    <w:p w14:paraId="0FE1712E">
      <w:pPr>
        <w:tabs>
          <w:tab w:val="left" w:pos="6300"/>
        </w:tabs>
        <w:snapToGrid w:val="0"/>
        <w:ind w:firstLine="560"/>
        <w:rPr>
          <w:rFonts w:ascii="Times New Roman" w:hAnsi="Times New Roman" w:eastAsiaTheme="minorEastAsia"/>
          <w:color w:val="auto"/>
          <w:szCs w:val="28"/>
        </w:rPr>
      </w:pPr>
      <w:r>
        <w:rPr>
          <w:rFonts w:ascii="Times New Roman" w:hAnsi="Times New Roman" w:eastAsiaTheme="minorEastAsia"/>
          <w:color w:val="auto"/>
          <w:szCs w:val="28"/>
          <w:u w:val="single"/>
        </w:rPr>
        <w:t>（法定代表人姓名）</w:t>
      </w:r>
      <w:r>
        <w:rPr>
          <w:rFonts w:ascii="Times New Roman" w:hAnsi="Times New Roman" w:eastAsiaTheme="minorEastAsia"/>
          <w:color w:val="auto"/>
          <w:szCs w:val="28"/>
        </w:rPr>
        <w:t>在</w:t>
      </w:r>
      <w:r>
        <w:rPr>
          <w:rFonts w:ascii="Times New Roman" w:hAnsi="Times New Roman" w:eastAsiaTheme="minorEastAsia"/>
          <w:color w:val="auto"/>
          <w:szCs w:val="28"/>
          <w:u w:val="single"/>
        </w:rPr>
        <w:t>（供应商名称）</w:t>
      </w:r>
      <w:r>
        <w:rPr>
          <w:rFonts w:ascii="Times New Roman" w:hAnsi="Times New Roman" w:eastAsiaTheme="minorEastAsia"/>
          <w:color w:val="auto"/>
          <w:szCs w:val="28"/>
        </w:rPr>
        <w:t>任</w:t>
      </w:r>
      <w:r>
        <w:rPr>
          <w:rFonts w:ascii="Times New Roman" w:hAnsi="Times New Roman" w:eastAsiaTheme="minorEastAsia"/>
          <w:color w:val="auto"/>
          <w:szCs w:val="28"/>
          <w:u w:val="single"/>
        </w:rPr>
        <w:t>（职务名称）</w:t>
      </w:r>
      <w:r>
        <w:rPr>
          <w:rFonts w:ascii="Times New Roman" w:hAnsi="Times New Roman" w:eastAsiaTheme="minorEastAsia"/>
          <w:color w:val="auto"/>
          <w:szCs w:val="28"/>
        </w:rPr>
        <w:t>职务，是__________________（供应商名称）的法定代表人。</w:t>
      </w:r>
    </w:p>
    <w:p w14:paraId="56BF9FB7">
      <w:pPr>
        <w:tabs>
          <w:tab w:val="left" w:pos="6300"/>
        </w:tabs>
        <w:snapToGrid w:val="0"/>
        <w:ind w:firstLine="640"/>
        <w:rPr>
          <w:rFonts w:ascii="Times New Roman" w:hAnsi="Times New Roman" w:eastAsiaTheme="minorEastAsia"/>
          <w:color w:val="auto"/>
          <w:sz w:val="32"/>
          <w:szCs w:val="32"/>
        </w:rPr>
      </w:pPr>
    </w:p>
    <w:p w14:paraId="105F1D8E">
      <w:pPr>
        <w:tabs>
          <w:tab w:val="left" w:pos="6300"/>
        </w:tabs>
        <w:snapToGrid w:val="0"/>
        <w:ind w:right="560" w:firstLine="560"/>
        <w:jc w:val="left"/>
        <w:rPr>
          <w:rFonts w:ascii="Times New Roman" w:hAnsi="Times New Roman" w:eastAsiaTheme="minorEastAsia"/>
          <w:color w:val="auto"/>
          <w:szCs w:val="28"/>
        </w:rPr>
      </w:pPr>
      <w:bookmarkStart w:id="225" w:name="_Toc58919068"/>
      <w:bookmarkStart w:id="226" w:name="_Toc58919196"/>
      <w:bookmarkStart w:id="227" w:name="_Toc58918987"/>
      <w:r>
        <w:rPr>
          <w:rFonts w:ascii="Times New Roman" w:hAnsi="Times New Roman" w:eastAsiaTheme="minorEastAsia"/>
          <w:color w:val="auto"/>
          <w:szCs w:val="28"/>
        </w:rPr>
        <w:t>特此证明。</w:t>
      </w:r>
      <w:bookmarkEnd w:id="225"/>
      <w:bookmarkEnd w:id="226"/>
      <w:bookmarkEnd w:id="227"/>
    </w:p>
    <w:p w14:paraId="2BFD7D8B">
      <w:pPr>
        <w:tabs>
          <w:tab w:val="left" w:pos="6300"/>
        </w:tabs>
        <w:snapToGrid w:val="0"/>
        <w:ind w:firstLine="560"/>
        <w:rPr>
          <w:rFonts w:ascii="Times New Roman" w:hAnsi="Times New Roman" w:eastAsiaTheme="minorEastAsia"/>
          <w:color w:val="auto"/>
          <w:szCs w:val="28"/>
        </w:rPr>
      </w:pPr>
    </w:p>
    <w:p w14:paraId="36C616BD">
      <w:pPr>
        <w:tabs>
          <w:tab w:val="left" w:pos="6300"/>
        </w:tabs>
        <w:snapToGrid w:val="0"/>
        <w:ind w:right="560" w:firstLine="560"/>
        <w:jc w:val="right"/>
        <w:rPr>
          <w:rFonts w:ascii="Times New Roman" w:hAnsi="Times New Roman" w:eastAsiaTheme="minorEastAsia"/>
          <w:color w:val="auto"/>
          <w:szCs w:val="28"/>
        </w:rPr>
      </w:pPr>
      <w:r>
        <w:rPr>
          <w:rFonts w:ascii="Times New Roman" w:hAnsi="Times New Roman" w:eastAsiaTheme="minorEastAsia"/>
          <w:color w:val="auto"/>
          <w:szCs w:val="28"/>
        </w:rPr>
        <w:t>（供应商公章）</w:t>
      </w:r>
    </w:p>
    <w:p w14:paraId="686310F2">
      <w:pPr>
        <w:tabs>
          <w:tab w:val="left" w:pos="6300"/>
        </w:tabs>
        <w:snapToGrid w:val="0"/>
        <w:ind w:firstLine="560"/>
        <w:jc w:val="right"/>
        <w:rPr>
          <w:rFonts w:ascii="Times New Roman" w:hAnsi="Times New Roman" w:eastAsiaTheme="minorEastAsia"/>
          <w:color w:val="auto"/>
          <w:szCs w:val="28"/>
        </w:rPr>
      </w:pPr>
      <w:r>
        <w:rPr>
          <w:rFonts w:ascii="Times New Roman" w:hAnsi="Times New Roman" w:eastAsiaTheme="minorEastAsia"/>
          <w:color w:val="auto"/>
          <w:szCs w:val="28"/>
        </w:rPr>
        <w:t>年  月   日</w:t>
      </w:r>
    </w:p>
    <w:p w14:paraId="3B8E0E46">
      <w:pPr>
        <w:tabs>
          <w:tab w:val="left" w:pos="6300"/>
        </w:tabs>
        <w:snapToGrid w:val="0"/>
        <w:ind w:firstLine="560"/>
        <w:jc w:val="left"/>
        <w:rPr>
          <w:rFonts w:ascii="Times New Roman" w:hAnsi="Times New Roman" w:eastAsiaTheme="minorEastAsia"/>
          <w:color w:val="auto"/>
          <w:szCs w:val="28"/>
        </w:rPr>
      </w:pPr>
    </w:p>
    <w:p w14:paraId="53C65EA8">
      <w:pPr>
        <w:tabs>
          <w:tab w:val="left" w:pos="6300"/>
        </w:tabs>
        <w:snapToGrid w:val="0"/>
        <w:spacing w:line="500" w:lineRule="exact"/>
        <w:ind w:firstLine="560"/>
        <w:rPr>
          <w:rFonts w:ascii="Times New Roman" w:hAnsi="Times New Roman" w:eastAsiaTheme="minorEastAsia"/>
          <w:color w:val="auto"/>
          <w:szCs w:val="28"/>
        </w:rPr>
      </w:pPr>
    </w:p>
    <w:p w14:paraId="7C2A3AF4">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（附：法定代表人身份证正反面复印件）</w:t>
      </w:r>
    </w:p>
    <w:p w14:paraId="7B24A05E">
      <w:pPr>
        <w:tabs>
          <w:tab w:val="left" w:pos="6300"/>
        </w:tabs>
        <w:snapToGrid w:val="0"/>
        <w:spacing w:line="500" w:lineRule="exact"/>
        <w:ind w:firstLine="480"/>
        <w:rPr>
          <w:rFonts w:ascii="Times New Roman" w:hAnsi="Times New Roman" w:eastAsiaTheme="minorEastAsia"/>
          <w:color w:val="auto"/>
          <w:sz w:val="24"/>
        </w:rPr>
      </w:pPr>
    </w:p>
    <w:p w14:paraId="47292E8F">
      <w:pPr>
        <w:tabs>
          <w:tab w:val="left" w:pos="6300"/>
        </w:tabs>
        <w:snapToGrid w:val="0"/>
        <w:spacing w:line="500" w:lineRule="exact"/>
        <w:ind w:firstLine="480"/>
        <w:rPr>
          <w:rFonts w:ascii="Times New Roman" w:hAnsi="Times New Roman" w:eastAsiaTheme="minorEastAsia"/>
          <w:color w:val="auto"/>
          <w:sz w:val="24"/>
        </w:rPr>
      </w:pPr>
    </w:p>
    <w:p w14:paraId="11EBF9E5">
      <w:pPr>
        <w:tabs>
          <w:tab w:val="left" w:pos="6300"/>
        </w:tabs>
        <w:snapToGrid w:val="0"/>
        <w:spacing w:line="500" w:lineRule="exact"/>
        <w:ind w:firstLine="480"/>
        <w:rPr>
          <w:rFonts w:ascii="Times New Roman" w:hAnsi="Times New Roman" w:eastAsiaTheme="minorEastAsia"/>
          <w:color w:val="auto"/>
          <w:sz w:val="24"/>
        </w:rPr>
      </w:pPr>
    </w:p>
    <w:p w14:paraId="24DE86C8">
      <w:pPr>
        <w:tabs>
          <w:tab w:val="left" w:pos="6300"/>
        </w:tabs>
        <w:snapToGrid w:val="0"/>
        <w:spacing w:line="500" w:lineRule="exact"/>
        <w:ind w:firstLine="480"/>
        <w:rPr>
          <w:rFonts w:ascii="Times New Roman" w:hAnsi="Times New Roman" w:eastAsiaTheme="minorEastAsia"/>
          <w:color w:val="auto"/>
          <w:sz w:val="24"/>
        </w:rPr>
      </w:pPr>
    </w:p>
    <w:p w14:paraId="07E5702A">
      <w:pPr>
        <w:tabs>
          <w:tab w:val="left" w:pos="6300"/>
        </w:tabs>
        <w:snapToGrid w:val="0"/>
        <w:spacing w:line="500" w:lineRule="exact"/>
        <w:ind w:firstLine="480"/>
        <w:rPr>
          <w:rFonts w:ascii="Times New Roman" w:hAnsi="Times New Roman" w:eastAsiaTheme="minorEastAsia"/>
          <w:color w:val="auto"/>
          <w:sz w:val="24"/>
        </w:rPr>
      </w:pPr>
    </w:p>
    <w:p w14:paraId="080CB601">
      <w:pPr>
        <w:tabs>
          <w:tab w:val="left" w:pos="6300"/>
        </w:tabs>
        <w:snapToGrid w:val="0"/>
        <w:spacing w:line="500" w:lineRule="exact"/>
        <w:ind w:firstLine="480"/>
        <w:rPr>
          <w:rFonts w:ascii="Times New Roman" w:hAnsi="Times New Roman" w:eastAsiaTheme="minorEastAsia"/>
          <w:color w:val="auto"/>
          <w:sz w:val="24"/>
        </w:rPr>
      </w:pPr>
    </w:p>
    <w:p w14:paraId="6AAF076C">
      <w:pPr>
        <w:widowControl/>
        <w:ind w:firstLine="0" w:firstLineChars="0"/>
        <w:jc w:val="left"/>
        <w:rPr>
          <w:rFonts w:ascii="Times New Roman" w:hAnsi="Times New Roman" w:eastAsiaTheme="minorEastAsia"/>
          <w:color w:val="auto"/>
        </w:rPr>
      </w:pPr>
      <w:r>
        <w:rPr>
          <w:rFonts w:ascii="Times New Roman" w:hAnsi="Times New Roman" w:eastAsiaTheme="minorEastAsia"/>
          <w:color w:val="auto"/>
        </w:rPr>
        <w:br w:type="column"/>
      </w:r>
      <w:r>
        <w:rPr>
          <w:rFonts w:ascii="Times New Roman" w:hAnsi="Times New Roman" w:eastAsiaTheme="minorEastAsia"/>
          <w:color w:val="auto"/>
          <w:szCs w:val="28"/>
        </w:rPr>
        <w:t>3.法定代表人授权委托书（格式）</w:t>
      </w:r>
    </w:p>
    <w:p w14:paraId="57BCA9E0">
      <w:pPr>
        <w:snapToGrid w:val="0"/>
        <w:spacing w:line="600" w:lineRule="exact"/>
        <w:ind w:firstLine="0" w:firstLineChars="0"/>
        <w:jc w:val="center"/>
        <w:outlineLvl w:val="0"/>
        <w:rPr>
          <w:rFonts w:ascii="Times New Roman" w:hAnsi="Times New Roman" w:eastAsiaTheme="minorEastAsia"/>
          <w:bCs/>
          <w:color w:val="auto"/>
          <w:szCs w:val="28"/>
        </w:rPr>
      </w:pPr>
      <w:bookmarkStart w:id="228" w:name="_Toc105081950"/>
      <w:bookmarkStart w:id="229" w:name="_Toc97027597"/>
      <w:bookmarkStart w:id="230" w:name="_Toc194572031"/>
      <w:bookmarkStart w:id="231" w:name="_Toc31928"/>
      <w:bookmarkStart w:id="232" w:name="_Toc6808"/>
      <w:bookmarkStart w:id="233" w:name="_Toc6017"/>
      <w:r>
        <w:rPr>
          <w:rFonts w:ascii="Times New Roman" w:hAnsi="Times New Roman" w:eastAsiaTheme="minorEastAsia"/>
          <w:bCs/>
          <w:color w:val="auto"/>
          <w:szCs w:val="28"/>
        </w:rPr>
        <w:t>法定代表人授权委托书</w:t>
      </w:r>
      <w:bookmarkEnd w:id="228"/>
      <w:bookmarkEnd w:id="229"/>
      <w:bookmarkEnd w:id="230"/>
      <w:bookmarkEnd w:id="231"/>
      <w:bookmarkEnd w:id="232"/>
      <w:bookmarkEnd w:id="233"/>
    </w:p>
    <w:p w14:paraId="7BCDE8F0">
      <w:pPr>
        <w:snapToGrid w:val="0"/>
        <w:spacing w:line="600" w:lineRule="exact"/>
        <w:ind w:firstLine="560"/>
        <w:jc w:val="center"/>
        <w:rPr>
          <w:rFonts w:ascii="Times New Roman" w:hAnsi="Times New Roman" w:eastAsiaTheme="minorEastAsia"/>
          <w:color w:val="auto"/>
          <w:szCs w:val="28"/>
        </w:rPr>
      </w:pPr>
    </w:p>
    <w:p w14:paraId="256E34FA">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项目名称：</w:t>
      </w:r>
    </w:p>
    <w:p w14:paraId="0FF322FB">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致：（采购人名称）</w:t>
      </w:r>
    </w:p>
    <w:p w14:paraId="7D91A795">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_____________________（供应商名称）是中华人民共和国合法企业，法定地址______________________________。</w:t>
      </w:r>
    </w:p>
    <w:p w14:paraId="57D70C5E">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 xml:space="preserve"> _________（供应商法定代表人姓名）特授权_________（被授权人姓名及身份证代码）代表我单位全权办理对上述项目的比选、签约等具体工作，并签署全部有关的文件、协议及合同。</w:t>
      </w:r>
    </w:p>
    <w:p w14:paraId="70025B1F">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我单位对被授权人的签字负全部责任。</w:t>
      </w:r>
    </w:p>
    <w:p w14:paraId="256EA076">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在撤销授权的书面通知以前，本授权书一直有效。被授权人签署的所有文件（在授权书有效期内签署的）不因授权的撤销而失效。</w:t>
      </w:r>
    </w:p>
    <w:p w14:paraId="200E8D6F">
      <w:pPr>
        <w:tabs>
          <w:tab w:val="left" w:pos="6300"/>
        </w:tabs>
        <w:snapToGrid w:val="0"/>
        <w:spacing w:line="600" w:lineRule="exact"/>
        <w:ind w:firstLine="560"/>
        <w:rPr>
          <w:rFonts w:ascii="Times New Roman" w:hAnsi="Times New Roman" w:eastAsiaTheme="minorEastAsia"/>
          <w:color w:val="auto"/>
          <w:szCs w:val="28"/>
        </w:rPr>
      </w:pPr>
    </w:p>
    <w:p w14:paraId="6954A880">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被授权人：                            法定代表人：</w:t>
      </w:r>
    </w:p>
    <w:p w14:paraId="6FD113C8">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（签字或盖章）                       （签字或盖章）</w:t>
      </w:r>
    </w:p>
    <w:p w14:paraId="42F0E554">
      <w:pPr>
        <w:tabs>
          <w:tab w:val="left" w:pos="6300"/>
        </w:tabs>
        <w:snapToGrid w:val="0"/>
        <w:spacing w:line="600" w:lineRule="exact"/>
        <w:ind w:firstLine="560"/>
        <w:jc w:val="right"/>
        <w:rPr>
          <w:rFonts w:ascii="Times New Roman" w:hAnsi="Times New Roman" w:eastAsiaTheme="minorEastAsia"/>
          <w:color w:val="auto"/>
          <w:szCs w:val="28"/>
        </w:rPr>
      </w:pPr>
    </w:p>
    <w:p w14:paraId="2E9AA328">
      <w:pPr>
        <w:tabs>
          <w:tab w:val="left" w:pos="6300"/>
        </w:tabs>
        <w:snapToGrid w:val="0"/>
        <w:spacing w:line="600" w:lineRule="exact"/>
        <w:ind w:firstLine="560"/>
        <w:jc w:val="right"/>
        <w:rPr>
          <w:rFonts w:ascii="Times New Roman" w:hAnsi="Times New Roman" w:eastAsiaTheme="minorEastAsia"/>
          <w:color w:val="auto"/>
          <w:szCs w:val="28"/>
        </w:rPr>
      </w:pPr>
      <w:r>
        <w:rPr>
          <w:rFonts w:ascii="Times New Roman" w:hAnsi="Times New Roman" w:eastAsiaTheme="minorEastAsia"/>
          <w:color w:val="auto"/>
          <w:szCs w:val="28"/>
        </w:rPr>
        <w:t>（供应商公章）</w:t>
      </w:r>
    </w:p>
    <w:p w14:paraId="7D71EEA0">
      <w:pPr>
        <w:tabs>
          <w:tab w:val="left" w:pos="6300"/>
        </w:tabs>
        <w:snapToGrid w:val="0"/>
        <w:spacing w:line="600" w:lineRule="exact"/>
        <w:ind w:right="204" w:firstLine="560"/>
        <w:jc w:val="right"/>
        <w:rPr>
          <w:rFonts w:ascii="Times New Roman" w:hAnsi="Times New Roman" w:eastAsiaTheme="minorEastAsia"/>
          <w:color w:val="auto"/>
          <w:szCs w:val="28"/>
        </w:rPr>
      </w:pPr>
      <w:r>
        <w:rPr>
          <w:rFonts w:ascii="Times New Roman" w:hAnsi="Times New Roman" w:eastAsiaTheme="minorEastAsia"/>
          <w:color w:val="auto"/>
          <w:szCs w:val="28"/>
        </w:rPr>
        <w:t>年月日</w:t>
      </w:r>
    </w:p>
    <w:p w14:paraId="16DC59B4">
      <w:pPr>
        <w:tabs>
          <w:tab w:val="left" w:pos="6300"/>
        </w:tabs>
        <w:snapToGrid w:val="0"/>
        <w:spacing w:line="6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（附：被授权人身份证复印件）</w:t>
      </w:r>
    </w:p>
    <w:p w14:paraId="1E69FF52">
      <w:pPr>
        <w:tabs>
          <w:tab w:val="left" w:pos="6300"/>
        </w:tabs>
        <w:snapToGrid w:val="0"/>
        <w:spacing w:line="500" w:lineRule="exact"/>
        <w:ind w:right="960" w:firstLine="0" w:firstLineChars="0"/>
        <w:rPr>
          <w:rFonts w:ascii="Times New Roman" w:hAnsi="Times New Roman" w:eastAsiaTheme="minorEastAsia"/>
          <w:color w:val="auto"/>
          <w:sz w:val="24"/>
        </w:rPr>
      </w:pPr>
    </w:p>
    <w:p w14:paraId="6374B7B7">
      <w:pPr>
        <w:widowControl/>
        <w:ind w:firstLine="0" w:firstLineChars="0"/>
        <w:jc w:val="left"/>
        <w:rPr>
          <w:rFonts w:ascii="Times New Roman" w:hAnsi="Times New Roman" w:eastAsiaTheme="minorEastAsia"/>
          <w:color w:val="auto"/>
          <w:sz w:val="24"/>
          <w:szCs w:val="28"/>
        </w:rPr>
      </w:pPr>
      <w:r>
        <w:rPr>
          <w:rFonts w:ascii="Times New Roman" w:hAnsi="Times New Roman" w:eastAsiaTheme="minorEastAsia"/>
          <w:color w:val="auto"/>
        </w:rPr>
        <w:br w:type="column"/>
      </w:r>
      <w:r>
        <w:rPr>
          <w:rFonts w:ascii="Times New Roman" w:hAnsi="Times New Roman" w:eastAsiaTheme="minorEastAsia"/>
          <w:color w:val="auto"/>
          <w:szCs w:val="28"/>
        </w:rPr>
        <w:t>4. 基本资格条件承诺函</w:t>
      </w:r>
    </w:p>
    <w:p w14:paraId="0FB8D9E6">
      <w:pPr>
        <w:spacing w:line="530" w:lineRule="exact"/>
        <w:ind w:firstLine="643"/>
        <w:jc w:val="center"/>
        <w:outlineLvl w:val="0"/>
        <w:rPr>
          <w:rFonts w:ascii="Times New Roman" w:hAnsi="Times New Roman" w:eastAsiaTheme="minorEastAsia"/>
          <w:b/>
          <w:bCs/>
          <w:color w:val="auto"/>
          <w:sz w:val="32"/>
          <w:szCs w:val="32"/>
        </w:rPr>
      </w:pPr>
      <w:bookmarkStart w:id="234" w:name="_Toc194572032"/>
      <w:r>
        <w:rPr>
          <w:rFonts w:ascii="Times New Roman" w:hAnsi="Times New Roman" w:eastAsiaTheme="minorEastAsia"/>
          <w:b/>
          <w:bCs/>
          <w:color w:val="auto"/>
          <w:sz w:val="32"/>
          <w:szCs w:val="32"/>
        </w:rPr>
        <w:t>基本资格条件承诺函</w:t>
      </w:r>
      <w:bookmarkEnd w:id="234"/>
    </w:p>
    <w:p w14:paraId="418C0E0B">
      <w:pPr>
        <w:tabs>
          <w:tab w:val="left" w:pos="6300"/>
        </w:tabs>
        <w:snapToGrid w:val="0"/>
        <w:spacing w:line="530" w:lineRule="exact"/>
        <w:ind w:firstLine="0" w:firstLineChars="0"/>
        <w:rPr>
          <w:rFonts w:ascii="Times New Roman" w:hAnsi="Times New Roman" w:eastAsiaTheme="minorEastAsia"/>
          <w:color w:val="auto"/>
          <w:sz w:val="24"/>
          <w:szCs w:val="20"/>
        </w:rPr>
      </w:pPr>
    </w:p>
    <w:p w14:paraId="35038C65">
      <w:pPr>
        <w:tabs>
          <w:tab w:val="left" w:pos="6300"/>
        </w:tabs>
        <w:snapToGrid w:val="0"/>
        <w:spacing w:line="530" w:lineRule="exact"/>
        <w:ind w:firstLine="0" w:firstLineChars="0"/>
        <w:rPr>
          <w:rFonts w:ascii="Times New Roman" w:hAnsi="Times New Roman" w:eastAsiaTheme="minorEastAsia"/>
          <w:color w:val="auto"/>
          <w:szCs w:val="28"/>
        </w:rPr>
      </w:pPr>
      <w:r>
        <w:rPr>
          <w:rFonts w:ascii="Times New Roman" w:hAnsi="Times New Roman" w:eastAsiaTheme="minorEastAsia"/>
          <w:color w:val="auto"/>
          <w:szCs w:val="28"/>
        </w:rPr>
        <w:t>致：</w:t>
      </w:r>
      <w:r>
        <w:rPr>
          <w:rFonts w:ascii="Times New Roman" w:hAnsi="Times New Roman" w:eastAsiaTheme="minorEastAsia"/>
          <w:color w:val="auto"/>
          <w:szCs w:val="28"/>
          <w:u w:val="single"/>
        </w:rPr>
        <w:t xml:space="preserve">                   （采购人名称）：</w:t>
      </w:r>
    </w:p>
    <w:p w14:paraId="642DD4B5">
      <w:pPr>
        <w:tabs>
          <w:tab w:val="left" w:pos="6300"/>
        </w:tabs>
        <w:snapToGrid w:val="0"/>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u w:val="single"/>
        </w:rPr>
        <w:t xml:space="preserve">                      （参选人名称）</w:t>
      </w:r>
      <w:r>
        <w:rPr>
          <w:rFonts w:ascii="Times New Roman" w:hAnsi="Times New Roman" w:eastAsiaTheme="minorEastAsia"/>
          <w:color w:val="auto"/>
          <w:szCs w:val="28"/>
        </w:rPr>
        <w:t>郑重承诺：</w:t>
      </w:r>
    </w:p>
    <w:p w14:paraId="4D4611AC">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1420DF3C">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2.我方未列入在信用中国网站（www.creditchina.gov.cn）“失信被执行人”“重大税收违法案件当事人名单”中，也未列入中国政府采购网（www.ccgp.gov.cn）“政府采购严重违法失信行为记录名单”中。</w:t>
      </w:r>
    </w:p>
    <w:p w14:paraId="4C20BBEA">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3.我方在采购项目评审（评选）环节结束后，随时接受采购人的检查验证，配合提供相关证明材料，证明符合《中华人民共和国政府采购法》规定的投标人基本资格条件。</w:t>
      </w:r>
    </w:p>
    <w:p w14:paraId="1ED5E5EA">
      <w:pPr>
        <w:tabs>
          <w:tab w:val="left" w:pos="6300"/>
        </w:tabs>
        <w:snapToGrid w:val="0"/>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我方对以上承诺负全部法律责任。</w:t>
      </w:r>
    </w:p>
    <w:p w14:paraId="0EE1F6B0">
      <w:pPr>
        <w:tabs>
          <w:tab w:val="left" w:pos="6300"/>
        </w:tabs>
        <w:snapToGrid w:val="0"/>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特此承诺。</w:t>
      </w:r>
    </w:p>
    <w:p w14:paraId="0DC165A7">
      <w:pPr>
        <w:tabs>
          <w:tab w:val="left" w:pos="6300"/>
        </w:tabs>
        <w:snapToGrid w:val="0"/>
        <w:spacing w:line="530" w:lineRule="exact"/>
        <w:ind w:firstLine="0" w:firstLineChars="0"/>
        <w:rPr>
          <w:rFonts w:ascii="Times New Roman" w:hAnsi="Times New Roman" w:eastAsiaTheme="minorEastAsia"/>
          <w:color w:val="auto"/>
          <w:sz w:val="24"/>
        </w:rPr>
      </w:pPr>
    </w:p>
    <w:p w14:paraId="4F65757C">
      <w:pPr>
        <w:tabs>
          <w:tab w:val="left" w:pos="6300"/>
        </w:tabs>
        <w:snapToGrid w:val="0"/>
        <w:spacing w:line="530" w:lineRule="exact"/>
        <w:ind w:right="424" w:firstLine="570" w:firstLineChars="0"/>
        <w:jc w:val="right"/>
        <w:rPr>
          <w:rFonts w:ascii="Times New Roman" w:hAnsi="Times New Roman" w:eastAsiaTheme="minorEastAsia"/>
          <w:color w:val="auto"/>
          <w:sz w:val="24"/>
        </w:rPr>
      </w:pPr>
      <w:r>
        <w:rPr>
          <w:rFonts w:ascii="Times New Roman" w:hAnsi="Times New Roman" w:eastAsiaTheme="minorEastAsia"/>
          <w:color w:val="auto"/>
          <w:sz w:val="24"/>
        </w:rPr>
        <w:t>（投标人公章）</w:t>
      </w:r>
    </w:p>
    <w:p w14:paraId="0258EA45">
      <w:pPr>
        <w:tabs>
          <w:tab w:val="left" w:pos="6300"/>
        </w:tabs>
        <w:snapToGrid w:val="0"/>
        <w:spacing w:line="500" w:lineRule="exact"/>
        <w:ind w:firstLine="7442" w:firstLineChars="3101"/>
        <w:rPr>
          <w:rFonts w:ascii="Times New Roman" w:hAnsi="Times New Roman" w:eastAsiaTheme="minorEastAsia"/>
          <w:color w:val="auto"/>
          <w:szCs w:val="20"/>
        </w:rPr>
      </w:pPr>
      <w:r>
        <w:rPr>
          <w:rFonts w:ascii="Times New Roman" w:hAnsi="Times New Roman" w:eastAsiaTheme="minorEastAsia"/>
          <w:color w:val="auto"/>
          <w:sz w:val="24"/>
        </w:rPr>
        <w:t>年   月   日</w:t>
      </w:r>
    </w:p>
    <w:p w14:paraId="282012D7">
      <w:pPr>
        <w:widowControl/>
        <w:ind w:firstLine="0" w:firstLineChars="0"/>
        <w:jc w:val="left"/>
        <w:rPr>
          <w:rFonts w:ascii="Times New Roman" w:hAnsi="Times New Roman" w:eastAsiaTheme="minorEastAsia"/>
          <w:color w:val="auto"/>
        </w:rPr>
      </w:pPr>
    </w:p>
    <w:p w14:paraId="717F774E">
      <w:pPr>
        <w:tabs>
          <w:tab w:val="left" w:pos="6300"/>
        </w:tabs>
        <w:snapToGrid w:val="0"/>
        <w:spacing w:line="500" w:lineRule="exact"/>
        <w:ind w:firstLine="560"/>
        <w:jc w:val="center"/>
        <w:rPr>
          <w:rFonts w:ascii="Times New Roman" w:hAnsi="Times New Roman" w:eastAsiaTheme="minorEastAsia"/>
          <w:color w:val="auto"/>
        </w:rPr>
      </w:pPr>
    </w:p>
    <w:p w14:paraId="4210DAD4">
      <w:pPr>
        <w:tabs>
          <w:tab w:val="left" w:pos="6300"/>
        </w:tabs>
        <w:snapToGrid w:val="0"/>
        <w:spacing w:line="500" w:lineRule="exact"/>
        <w:ind w:firstLine="560"/>
        <w:jc w:val="center"/>
        <w:rPr>
          <w:rFonts w:ascii="Times New Roman" w:hAnsi="Times New Roman" w:eastAsiaTheme="minorEastAsia"/>
          <w:color w:val="auto"/>
        </w:rPr>
      </w:pPr>
    </w:p>
    <w:p w14:paraId="1BA7DBA6">
      <w:pPr>
        <w:tabs>
          <w:tab w:val="left" w:pos="6300"/>
        </w:tabs>
        <w:snapToGrid w:val="0"/>
        <w:spacing w:line="500" w:lineRule="exact"/>
        <w:ind w:firstLine="560"/>
        <w:jc w:val="center"/>
        <w:rPr>
          <w:rFonts w:ascii="Times New Roman" w:hAnsi="Times New Roman" w:eastAsiaTheme="minorEastAsia"/>
          <w:color w:val="auto"/>
        </w:rPr>
      </w:pPr>
    </w:p>
    <w:p w14:paraId="11A2209C">
      <w:pPr>
        <w:tabs>
          <w:tab w:val="left" w:pos="6300"/>
        </w:tabs>
        <w:snapToGrid w:val="0"/>
        <w:spacing w:line="500" w:lineRule="exact"/>
        <w:ind w:firstLine="560"/>
        <w:jc w:val="center"/>
        <w:rPr>
          <w:rFonts w:ascii="Times New Roman" w:hAnsi="Times New Roman" w:eastAsiaTheme="minorEastAsia"/>
          <w:color w:val="auto"/>
        </w:rPr>
      </w:pPr>
    </w:p>
    <w:p w14:paraId="13C9C815">
      <w:pPr>
        <w:tabs>
          <w:tab w:val="left" w:pos="6300"/>
        </w:tabs>
        <w:snapToGrid w:val="0"/>
        <w:spacing w:line="500" w:lineRule="exact"/>
        <w:ind w:firstLine="0" w:firstLineChars="0"/>
        <w:jc w:val="left"/>
        <w:rPr>
          <w:rFonts w:ascii="Times New Roman" w:hAnsi="Times New Roman" w:eastAsiaTheme="minorEastAsia"/>
          <w:color w:val="auto"/>
          <w:szCs w:val="28"/>
        </w:rPr>
      </w:pPr>
      <w:r>
        <w:rPr>
          <w:rFonts w:ascii="Times New Roman" w:hAnsi="Times New Roman" w:eastAsiaTheme="minorEastAsia"/>
          <w:color w:val="auto"/>
        </w:rPr>
        <w:t>5.承诺函（格式自拟）</w:t>
      </w:r>
    </w:p>
    <w:p w14:paraId="3F0D8514">
      <w:pPr>
        <w:pStyle w:val="9"/>
        <w:ind w:left="1120" w:firstLine="560"/>
        <w:rPr>
          <w:rFonts w:ascii="Times New Roman" w:hAnsi="Times New Roman" w:eastAsiaTheme="minorEastAsia"/>
          <w:color w:val="auto"/>
        </w:rPr>
      </w:pPr>
    </w:p>
    <w:p w14:paraId="04B713A1">
      <w:pPr>
        <w:ind w:firstLine="560"/>
        <w:rPr>
          <w:rFonts w:ascii="Times New Roman" w:hAnsi="Times New Roman" w:eastAsiaTheme="minorEastAsia"/>
          <w:color w:val="auto"/>
        </w:rPr>
      </w:pPr>
    </w:p>
    <w:p w14:paraId="7E78C646">
      <w:pPr>
        <w:pStyle w:val="9"/>
        <w:ind w:left="1120" w:firstLine="560"/>
        <w:rPr>
          <w:rFonts w:ascii="Times New Roman" w:hAnsi="Times New Roman" w:eastAsiaTheme="minorEastAsia"/>
          <w:color w:val="auto"/>
        </w:rPr>
      </w:pPr>
    </w:p>
    <w:p w14:paraId="7A5B73DF">
      <w:pPr>
        <w:tabs>
          <w:tab w:val="left" w:pos="6300"/>
        </w:tabs>
        <w:snapToGrid w:val="0"/>
        <w:spacing w:line="500" w:lineRule="exact"/>
        <w:ind w:firstLine="560"/>
        <w:jc w:val="center"/>
        <w:rPr>
          <w:rFonts w:ascii="Times New Roman" w:hAnsi="Times New Roman" w:eastAsiaTheme="minorEastAsia"/>
          <w:color w:val="auto"/>
        </w:rPr>
      </w:pPr>
    </w:p>
    <w:p w14:paraId="21792960">
      <w:pPr>
        <w:tabs>
          <w:tab w:val="left" w:pos="6300"/>
        </w:tabs>
        <w:snapToGrid w:val="0"/>
        <w:spacing w:line="500" w:lineRule="exact"/>
        <w:ind w:firstLine="560"/>
        <w:jc w:val="center"/>
        <w:rPr>
          <w:rFonts w:ascii="Times New Roman" w:hAnsi="Times New Roman" w:eastAsiaTheme="minorEastAsia"/>
          <w:color w:val="auto"/>
        </w:rPr>
      </w:pPr>
    </w:p>
    <w:p w14:paraId="403508FD">
      <w:pPr>
        <w:tabs>
          <w:tab w:val="left" w:pos="6300"/>
        </w:tabs>
        <w:snapToGrid w:val="0"/>
        <w:spacing w:line="500" w:lineRule="exact"/>
        <w:ind w:firstLine="560"/>
        <w:jc w:val="center"/>
        <w:rPr>
          <w:rFonts w:ascii="Times New Roman" w:hAnsi="Times New Roman" w:eastAsiaTheme="minorEastAsia"/>
          <w:color w:val="auto"/>
        </w:rPr>
      </w:pPr>
    </w:p>
    <w:p w14:paraId="4DA6A5D4">
      <w:pPr>
        <w:tabs>
          <w:tab w:val="left" w:pos="6300"/>
        </w:tabs>
        <w:snapToGrid w:val="0"/>
        <w:spacing w:line="500" w:lineRule="exact"/>
        <w:ind w:firstLine="560"/>
        <w:jc w:val="center"/>
        <w:rPr>
          <w:rFonts w:ascii="Times New Roman" w:hAnsi="Times New Roman" w:eastAsiaTheme="minorEastAsia"/>
          <w:color w:val="auto"/>
        </w:rPr>
      </w:pPr>
    </w:p>
    <w:p w14:paraId="0D34A0A4">
      <w:pPr>
        <w:tabs>
          <w:tab w:val="left" w:pos="6300"/>
        </w:tabs>
        <w:snapToGrid w:val="0"/>
        <w:spacing w:line="500" w:lineRule="exact"/>
        <w:ind w:firstLine="560"/>
        <w:jc w:val="center"/>
        <w:rPr>
          <w:rFonts w:ascii="Times New Roman" w:hAnsi="Times New Roman" w:eastAsiaTheme="minorEastAsia"/>
          <w:color w:val="auto"/>
        </w:rPr>
      </w:pPr>
    </w:p>
    <w:p w14:paraId="37037943">
      <w:pPr>
        <w:tabs>
          <w:tab w:val="left" w:pos="6300"/>
        </w:tabs>
        <w:snapToGrid w:val="0"/>
        <w:spacing w:line="500" w:lineRule="exact"/>
        <w:ind w:firstLine="560"/>
        <w:jc w:val="center"/>
        <w:rPr>
          <w:rFonts w:ascii="Times New Roman" w:hAnsi="Times New Roman" w:eastAsiaTheme="minorEastAsia"/>
          <w:color w:val="auto"/>
        </w:rPr>
      </w:pPr>
    </w:p>
    <w:p w14:paraId="1B4FD656">
      <w:pPr>
        <w:tabs>
          <w:tab w:val="left" w:pos="6300"/>
        </w:tabs>
        <w:snapToGrid w:val="0"/>
        <w:spacing w:line="500" w:lineRule="exact"/>
        <w:ind w:firstLine="560"/>
        <w:jc w:val="center"/>
        <w:rPr>
          <w:rFonts w:ascii="Times New Roman" w:hAnsi="Times New Roman" w:eastAsiaTheme="minorEastAsia"/>
          <w:color w:val="auto"/>
        </w:rPr>
      </w:pPr>
    </w:p>
    <w:p w14:paraId="60DE504C">
      <w:pPr>
        <w:tabs>
          <w:tab w:val="left" w:pos="6300"/>
        </w:tabs>
        <w:snapToGrid w:val="0"/>
        <w:spacing w:line="500" w:lineRule="exact"/>
        <w:ind w:firstLine="560"/>
        <w:jc w:val="center"/>
        <w:rPr>
          <w:rFonts w:ascii="Times New Roman" w:hAnsi="Times New Roman" w:eastAsiaTheme="minorEastAsia"/>
          <w:color w:val="auto"/>
        </w:rPr>
      </w:pPr>
    </w:p>
    <w:p w14:paraId="4BBB5025">
      <w:pPr>
        <w:tabs>
          <w:tab w:val="left" w:pos="6300"/>
        </w:tabs>
        <w:snapToGrid w:val="0"/>
        <w:spacing w:line="500" w:lineRule="exact"/>
        <w:ind w:firstLine="560"/>
        <w:jc w:val="center"/>
        <w:rPr>
          <w:rFonts w:ascii="Times New Roman" w:hAnsi="Times New Roman" w:eastAsiaTheme="minorEastAsia"/>
          <w:color w:val="auto"/>
        </w:rPr>
      </w:pPr>
    </w:p>
    <w:p w14:paraId="6BFE81CB">
      <w:pPr>
        <w:tabs>
          <w:tab w:val="left" w:pos="6300"/>
        </w:tabs>
        <w:snapToGrid w:val="0"/>
        <w:spacing w:line="500" w:lineRule="exact"/>
        <w:ind w:firstLine="560"/>
        <w:jc w:val="center"/>
        <w:rPr>
          <w:rFonts w:ascii="Times New Roman" w:hAnsi="Times New Roman" w:eastAsiaTheme="minorEastAsia"/>
          <w:color w:val="auto"/>
        </w:rPr>
      </w:pPr>
    </w:p>
    <w:p w14:paraId="1DC6273C">
      <w:pPr>
        <w:tabs>
          <w:tab w:val="left" w:pos="6300"/>
        </w:tabs>
        <w:snapToGrid w:val="0"/>
        <w:spacing w:line="500" w:lineRule="exact"/>
        <w:ind w:firstLine="560"/>
        <w:jc w:val="center"/>
        <w:rPr>
          <w:rFonts w:ascii="Times New Roman" w:hAnsi="Times New Roman" w:eastAsiaTheme="minorEastAsia"/>
          <w:color w:val="auto"/>
        </w:rPr>
      </w:pPr>
    </w:p>
    <w:p w14:paraId="55DBDE38">
      <w:pPr>
        <w:tabs>
          <w:tab w:val="left" w:pos="6300"/>
        </w:tabs>
        <w:snapToGrid w:val="0"/>
        <w:spacing w:line="500" w:lineRule="exact"/>
        <w:ind w:firstLine="560"/>
        <w:jc w:val="center"/>
        <w:rPr>
          <w:rFonts w:ascii="Times New Roman" w:hAnsi="Times New Roman" w:eastAsiaTheme="minorEastAsia"/>
          <w:color w:val="auto"/>
        </w:rPr>
      </w:pPr>
    </w:p>
    <w:p w14:paraId="6EE8F7BD">
      <w:pPr>
        <w:tabs>
          <w:tab w:val="left" w:pos="6300"/>
        </w:tabs>
        <w:snapToGrid w:val="0"/>
        <w:spacing w:line="500" w:lineRule="exact"/>
        <w:ind w:firstLine="560"/>
        <w:jc w:val="center"/>
        <w:rPr>
          <w:rFonts w:ascii="Times New Roman" w:hAnsi="Times New Roman" w:eastAsiaTheme="minorEastAsia"/>
          <w:color w:val="auto"/>
        </w:rPr>
      </w:pPr>
    </w:p>
    <w:p w14:paraId="7A74EEFD">
      <w:pPr>
        <w:tabs>
          <w:tab w:val="left" w:pos="6300"/>
        </w:tabs>
        <w:snapToGrid w:val="0"/>
        <w:spacing w:line="500" w:lineRule="exact"/>
        <w:ind w:firstLine="560"/>
        <w:jc w:val="center"/>
        <w:rPr>
          <w:rFonts w:ascii="Times New Roman" w:hAnsi="Times New Roman" w:eastAsiaTheme="minorEastAsia"/>
          <w:color w:val="auto"/>
        </w:rPr>
      </w:pPr>
    </w:p>
    <w:p w14:paraId="73015E50">
      <w:pPr>
        <w:tabs>
          <w:tab w:val="left" w:pos="6300"/>
        </w:tabs>
        <w:snapToGrid w:val="0"/>
        <w:spacing w:line="500" w:lineRule="exact"/>
        <w:ind w:firstLine="560"/>
        <w:jc w:val="center"/>
        <w:rPr>
          <w:rFonts w:ascii="Times New Roman" w:hAnsi="Times New Roman" w:eastAsiaTheme="minorEastAsia"/>
          <w:color w:val="auto"/>
        </w:rPr>
      </w:pPr>
    </w:p>
    <w:p w14:paraId="168C0D63">
      <w:pPr>
        <w:tabs>
          <w:tab w:val="left" w:pos="6300"/>
        </w:tabs>
        <w:snapToGrid w:val="0"/>
        <w:spacing w:line="500" w:lineRule="exact"/>
        <w:ind w:firstLine="560"/>
        <w:jc w:val="center"/>
        <w:rPr>
          <w:rFonts w:ascii="Times New Roman" w:hAnsi="Times New Roman" w:eastAsiaTheme="minorEastAsia"/>
          <w:color w:val="auto"/>
        </w:rPr>
      </w:pPr>
    </w:p>
    <w:p w14:paraId="15EA5F37">
      <w:pPr>
        <w:tabs>
          <w:tab w:val="left" w:pos="6300"/>
        </w:tabs>
        <w:snapToGrid w:val="0"/>
        <w:spacing w:line="500" w:lineRule="exact"/>
        <w:ind w:firstLine="560"/>
        <w:jc w:val="center"/>
        <w:rPr>
          <w:rFonts w:ascii="Times New Roman" w:hAnsi="Times New Roman" w:eastAsiaTheme="minorEastAsia"/>
          <w:color w:val="auto"/>
        </w:rPr>
      </w:pPr>
    </w:p>
    <w:p w14:paraId="5B53890F">
      <w:pPr>
        <w:tabs>
          <w:tab w:val="left" w:pos="6300"/>
        </w:tabs>
        <w:snapToGrid w:val="0"/>
        <w:spacing w:line="500" w:lineRule="exact"/>
        <w:ind w:firstLine="560"/>
        <w:jc w:val="center"/>
        <w:rPr>
          <w:rFonts w:ascii="Times New Roman" w:hAnsi="Times New Roman" w:eastAsiaTheme="minorEastAsia"/>
          <w:color w:val="auto"/>
        </w:rPr>
      </w:pPr>
    </w:p>
    <w:p w14:paraId="2EBDFA9D">
      <w:pPr>
        <w:tabs>
          <w:tab w:val="left" w:pos="6300"/>
        </w:tabs>
        <w:snapToGrid w:val="0"/>
        <w:spacing w:line="500" w:lineRule="exact"/>
        <w:ind w:firstLine="560"/>
        <w:jc w:val="center"/>
        <w:rPr>
          <w:rFonts w:ascii="Times New Roman" w:hAnsi="Times New Roman" w:eastAsiaTheme="minorEastAsia"/>
          <w:color w:val="auto"/>
        </w:rPr>
      </w:pPr>
    </w:p>
    <w:p w14:paraId="49441DAB">
      <w:pPr>
        <w:pStyle w:val="9"/>
        <w:ind w:left="1120" w:firstLine="560"/>
        <w:rPr>
          <w:rFonts w:ascii="Times New Roman" w:hAnsi="Times New Roman" w:eastAsiaTheme="minorEastAsia"/>
          <w:color w:val="auto"/>
        </w:rPr>
      </w:pPr>
    </w:p>
    <w:p w14:paraId="553311A5">
      <w:pPr>
        <w:widowControl/>
        <w:ind w:firstLine="0" w:firstLineChars="0"/>
        <w:jc w:val="left"/>
        <w:rPr>
          <w:rFonts w:ascii="Times New Roman" w:hAnsi="Times New Roman" w:eastAsiaTheme="minorEastAsia"/>
          <w:color w:val="auto"/>
          <w:szCs w:val="28"/>
        </w:rPr>
      </w:pPr>
      <w:r>
        <w:rPr>
          <w:rFonts w:ascii="Times New Roman" w:hAnsi="Times New Roman" w:eastAsiaTheme="minorEastAsia"/>
          <w:color w:val="auto"/>
          <w:szCs w:val="28"/>
        </w:rPr>
        <w:t>6.诚信声明</w:t>
      </w:r>
    </w:p>
    <w:bookmarkEnd w:id="173"/>
    <w:bookmarkEnd w:id="174"/>
    <w:bookmarkEnd w:id="175"/>
    <w:bookmarkEnd w:id="176"/>
    <w:bookmarkEnd w:id="177"/>
    <w:p w14:paraId="2338CFB1">
      <w:pPr>
        <w:tabs>
          <w:tab w:val="left" w:pos="6300"/>
        </w:tabs>
        <w:spacing w:line="360" w:lineRule="auto"/>
        <w:ind w:firstLine="0" w:firstLineChars="0"/>
        <w:jc w:val="center"/>
        <w:rPr>
          <w:rFonts w:ascii="Times New Roman" w:hAnsi="Times New Roman" w:eastAsiaTheme="minorEastAsia"/>
          <w:b/>
          <w:bCs/>
          <w:color w:val="auto"/>
          <w:sz w:val="32"/>
          <w:szCs w:val="32"/>
        </w:rPr>
      </w:pPr>
      <w:r>
        <w:rPr>
          <w:rFonts w:ascii="Times New Roman" w:hAnsi="Times New Roman" w:eastAsiaTheme="minorEastAsia"/>
          <w:b/>
          <w:bCs/>
          <w:color w:val="auto"/>
          <w:sz w:val="32"/>
          <w:szCs w:val="32"/>
        </w:rPr>
        <w:t>诚信声明</w:t>
      </w:r>
    </w:p>
    <w:p w14:paraId="55849097">
      <w:pPr>
        <w:tabs>
          <w:tab w:val="left" w:pos="6300"/>
        </w:tabs>
        <w:snapToGrid w:val="0"/>
        <w:spacing w:line="50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致：</w:t>
      </w:r>
      <w:r>
        <w:rPr>
          <w:rFonts w:ascii="Times New Roman" w:hAnsi="Times New Roman" w:eastAsiaTheme="minorEastAsia"/>
          <w:color w:val="auto"/>
          <w:szCs w:val="28"/>
          <w:u w:val="single"/>
        </w:rPr>
        <w:t xml:space="preserve">                     （采购人）：</w:t>
      </w:r>
    </w:p>
    <w:p w14:paraId="59ABE225">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我单位在参加贵司组织的</w:t>
      </w:r>
      <w:r>
        <w:rPr>
          <w:rFonts w:ascii="Times New Roman" w:hAnsi="Times New Roman" w:eastAsiaTheme="minorEastAsia"/>
          <w:color w:val="auto"/>
          <w:szCs w:val="28"/>
          <w:u w:val="single"/>
        </w:rPr>
        <w:t xml:space="preserve">          </w:t>
      </w:r>
      <w:r>
        <w:rPr>
          <w:rFonts w:ascii="Times New Roman" w:hAnsi="Times New Roman" w:eastAsiaTheme="minorEastAsia"/>
          <w:color w:val="auto"/>
          <w:szCs w:val="28"/>
        </w:rPr>
        <w:t>（项目名称）竞争性比选活动中，郑重承诺如下：</w:t>
      </w:r>
    </w:p>
    <w:p w14:paraId="320F97DC">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1.遵循公开、公平、公正和诚实守信的原则参加该项目竞争性比选活动；</w:t>
      </w:r>
    </w:p>
    <w:p w14:paraId="1B419469">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2.所提供的一切材料都是真实、有效、合法的；</w:t>
      </w:r>
    </w:p>
    <w:p w14:paraId="3DE7508B">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3.不与参与此次竞争性比选活动的其他供应商相互串通报价，不排挤其他供应商的公平竞争；</w:t>
      </w:r>
    </w:p>
    <w:p w14:paraId="6E09BA83">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4.不向采购人成员贿赂以牟取中选；</w:t>
      </w:r>
    </w:p>
    <w:p w14:paraId="06452183">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5.不以他人名义参与此次竞争性比选活动或者以其他方式弄虚作假；</w:t>
      </w:r>
    </w:p>
    <w:p w14:paraId="2523640D">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6.不恶意压低或抬高报价；</w:t>
      </w:r>
    </w:p>
    <w:p w14:paraId="59C208CF">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7.不在竞争性比选活动后进行虚假恶意投诉；</w:t>
      </w:r>
    </w:p>
    <w:p w14:paraId="03D8CEFC">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8.我单位一旦中选，不进行违法分包、转包，按照比选邀请函要求的时间与贵司签订合同，并严格按照采购人的要求完成本次项目。</w:t>
      </w:r>
    </w:p>
    <w:p w14:paraId="2F894E99">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我单位若有违反本承诺内容的行为，愿意承担法律责任，愿意接受相关规定做出的处罚。</w:t>
      </w:r>
    </w:p>
    <w:p w14:paraId="41990E23">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授权代表签字：</w:t>
      </w:r>
    </w:p>
    <w:p w14:paraId="27C0244A">
      <w:pPr>
        <w:spacing w:line="530" w:lineRule="exact"/>
        <w:ind w:firstLine="560"/>
        <w:rPr>
          <w:rFonts w:ascii="Times New Roman" w:hAnsi="Times New Roman" w:eastAsiaTheme="minorEastAsia"/>
          <w:color w:val="auto"/>
          <w:szCs w:val="28"/>
        </w:rPr>
      </w:pPr>
      <w:r>
        <w:rPr>
          <w:rFonts w:ascii="Times New Roman" w:hAnsi="Times New Roman" w:eastAsiaTheme="minorEastAsia"/>
          <w:color w:val="auto"/>
          <w:szCs w:val="28"/>
        </w:rPr>
        <w:t>法定代表人签字：</w:t>
      </w:r>
    </w:p>
    <w:p w14:paraId="113D00FB">
      <w:pPr>
        <w:tabs>
          <w:tab w:val="left" w:pos="6300"/>
        </w:tabs>
        <w:snapToGrid w:val="0"/>
        <w:spacing w:line="360" w:lineRule="auto"/>
        <w:ind w:firstLine="480"/>
        <w:rPr>
          <w:rFonts w:ascii="Times New Roman" w:hAnsi="Times New Roman" w:eastAsiaTheme="minorEastAsia"/>
          <w:color w:val="auto"/>
          <w:sz w:val="24"/>
        </w:rPr>
      </w:pPr>
    </w:p>
    <w:p w14:paraId="6C5B4558">
      <w:pPr>
        <w:tabs>
          <w:tab w:val="left" w:pos="6300"/>
        </w:tabs>
        <w:snapToGrid w:val="0"/>
        <w:spacing w:line="360" w:lineRule="auto"/>
        <w:ind w:firstLine="480"/>
        <w:rPr>
          <w:rFonts w:ascii="Times New Roman" w:hAnsi="Times New Roman" w:eastAsiaTheme="minorEastAsia"/>
          <w:color w:val="auto"/>
          <w:sz w:val="24"/>
        </w:rPr>
      </w:pPr>
    </w:p>
    <w:p w14:paraId="04802899">
      <w:pPr>
        <w:spacing w:line="530" w:lineRule="exact"/>
        <w:ind w:firstLine="560"/>
        <w:jc w:val="right"/>
        <w:rPr>
          <w:rFonts w:ascii="Times New Roman" w:hAnsi="Times New Roman" w:eastAsiaTheme="minorEastAsia"/>
          <w:color w:val="auto"/>
          <w:szCs w:val="28"/>
        </w:rPr>
      </w:pPr>
      <w:r>
        <w:rPr>
          <w:rFonts w:ascii="Times New Roman" w:hAnsi="Times New Roman" w:eastAsiaTheme="minorEastAsia"/>
          <w:color w:val="auto"/>
          <w:szCs w:val="28"/>
        </w:rPr>
        <w:t>（供应商公章）</w:t>
      </w:r>
    </w:p>
    <w:p w14:paraId="43A23126">
      <w:pPr>
        <w:spacing w:line="530" w:lineRule="exact"/>
        <w:ind w:firstLine="560"/>
        <w:jc w:val="right"/>
        <w:rPr>
          <w:rFonts w:ascii="Times New Roman" w:hAnsi="Times New Roman" w:eastAsiaTheme="minorEastAsia"/>
          <w:color w:val="auto"/>
          <w:szCs w:val="28"/>
        </w:rPr>
      </w:pPr>
      <w:r>
        <w:rPr>
          <w:rFonts w:ascii="Times New Roman" w:hAnsi="Times New Roman" w:eastAsiaTheme="minorEastAsia"/>
          <w:color w:val="auto"/>
          <w:szCs w:val="28"/>
        </w:rPr>
        <w:tab/>
      </w:r>
      <w:r>
        <w:rPr>
          <w:rFonts w:ascii="Times New Roman" w:hAnsi="Times New Roman" w:eastAsiaTheme="minorEastAsia"/>
          <w:color w:val="auto"/>
          <w:szCs w:val="28"/>
        </w:rPr>
        <w:t xml:space="preserve">                                       年    月    日</w:t>
      </w:r>
    </w:p>
    <w:p w14:paraId="52BD1F2F">
      <w:pPr>
        <w:pStyle w:val="3"/>
        <w:spacing w:line="240" w:lineRule="auto"/>
        <w:ind w:firstLine="0" w:firstLineChars="0"/>
        <w:rPr>
          <w:rFonts w:ascii="Times New Roman" w:hAnsi="Times New Roman" w:eastAsiaTheme="minorEastAsia"/>
          <w:color w:val="auto"/>
        </w:rPr>
      </w:pPr>
      <w:bookmarkStart w:id="235" w:name="_Toc16237"/>
      <w:bookmarkStart w:id="236" w:name="_Toc194572033"/>
      <w:bookmarkStart w:id="237" w:name="_Toc20481"/>
    </w:p>
    <w:p w14:paraId="3C6237B9">
      <w:pPr>
        <w:pStyle w:val="4"/>
        <w:ind w:firstLine="0" w:firstLineChars="0"/>
        <w:rPr>
          <w:rFonts w:ascii="Times New Roman" w:hAnsi="Times New Roman" w:eastAsiaTheme="minorEastAsia"/>
          <w:b w:val="0"/>
          <w:bCs w:val="0"/>
          <w:color w:val="auto"/>
          <w:sz w:val="24"/>
          <w:szCs w:val="24"/>
        </w:rPr>
      </w:pPr>
    </w:p>
    <w:p w14:paraId="1F009265">
      <w:pPr>
        <w:pStyle w:val="4"/>
        <w:ind w:firstLine="480"/>
        <w:rPr>
          <w:rFonts w:ascii="Times New Roman" w:hAnsi="Times New Roman" w:eastAsiaTheme="minorEastAsia"/>
          <w:b w:val="0"/>
          <w:bCs w:val="0"/>
          <w:color w:val="auto"/>
          <w:sz w:val="24"/>
          <w:szCs w:val="24"/>
        </w:rPr>
      </w:pPr>
      <w:r>
        <w:rPr>
          <w:rFonts w:ascii="Times New Roman" w:hAnsi="Times New Roman" w:eastAsiaTheme="minorEastAsia"/>
          <w:b w:val="0"/>
          <w:bCs w:val="0"/>
          <w:color w:val="auto"/>
          <w:sz w:val="24"/>
          <w:szCs w:val="24"/>
        </w:rPr>
        <w:t>（结束）</w:t>
      </w:r>
      <w:bookmarkEnd w:id="235"/>
      <w:bookmarkEnd w:id="236"/>
      <w:bookmarkEnd w:id="237"/>
    </w:p>
    <w:sectPr>
      <w:headerReference r:id="rId13" w:type="default"/>
      <w:footerReference r:id="rId14" w:type="default"/>
      <w:pgSz w:w="11906" w:h="16838"/>
      <w:pgMar w:top="2098" w:right="1418" w:bottom="1985" w:left="1418" w:header="851" w:footer="567" w:gutter="0"/>
      <w:pgNumType w:fmt="decimal"/>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5D496">
    <w:pPr>
      <w:pStyle w:val="8"/>
      <w:ind w:left="560" w:firstLine="422"/>
      <w:jc w:val="center"/>
      <w:rPr>
        <w:rFonts w:ascii="Times New Roman" w:hAnsi="Times New Roman"/>
        <w:b/>
        <w:sz w:val="21"/>
        <w:szCs w:val="21"/>
      </w:rPr>
    </w:pPr>
  </w:p>
  <w:p w14:paraId="1EB968D1">
    <w:pPr>
      <w:pStyle w:val="8"/>
      <w:ind w:left="560"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66D2">
    <w:pPr>
      <w:pStyle w:val="8"/>
      <w:ind w:left="560"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047A">
    <w:pPr>
      <w:pStyle w:val="8"/>
      <w:ind w:left="560"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61D6E">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200113">
                          <w:pPr>
                            <w:pStyle w:val="13"/>
                            <w:ind w:firstLine="420"/>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10200113">
                    <w:pPr>
                      <w:pStyle w:val="13"/>
                      <w:ind w:firstLine="420"/>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r>
                      <w:t>—</w:t>
                    </w:r>
                  </w:p>
                </w:txbxContent>
              </v:textbox>
            </v:shape>
          </w:pict>
        </mc:Fallback>
      </mc:AlternateContent>
    </w:r>
  </w:p>
  <w:p w14:paraId="5574029D">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A7AE1">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0AD82C">
                          <w:pPr>
                            <w:pStyle w:val="13"/>
                            <w:ind w:firstLine="420"/>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C0AD82C">
                    <w:pPr>
                      <w:pStyle w:val="13"/>
                      <w:ind w:firstLine="420"/>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r>
                      <w:t>—</w:t>
                    </w:r>
                  </w:p>
                </w:txbxContent>
              </v:textbox>
            </v:shape>
          </w:pict>
        </mc:Fallback>
      </mc:AlternateContent>
    </w:r>
  </w:p>
  <w:p w14:paraId="5F21053E">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21A4">
    <w:pPr>
      <w:pStyle w:val="8"/>
      <w:ind w:left="560" w:firstLine="560"/>
      <w:jc w:val="center"/>
      <w:rPr>
        <w:rFonts w:ascii="Times New Roman" w:hAnsi="Times New Roman"/>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5753"/>
                          </w:sdtPr>
                          <w:sdtEndPr>
                            <w:rPr>
                              <w:rFonts w:ascii="Times New Roman" w:hAnsi="Times New Roman"/>
                              <w:b/>
                              <w:bCs/>
                              <w:sz w:val="21"/>
                              <w:szCs w:val="21"/>
                            </w:rPr>
                          </w:sdtEndPr>
                          <w:sdtContent>
                            <w:p w14:paraId="4F4A4903">
                              <w:pPr>
                                <w:pStyle w:val="8"/>
                                <w:ind w:left="560" w:firstLine="5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 xml:space="preserve">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4A414D4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sdt>
                    <w:sdtPr>
                      <w:id w:val="147475753"/>
                    </w:sdtPr>
                    <w:sdtEndPr>
                      <w:rPr>
                        <w:rFonts w:ascii="Times New Roman" w:hAnsi="Times New Roman"/>
                        <w:b/>
                        <w:bCs/>
                        <w:sz w:val="21"/>
                        <w:szCs w:val="21"/>
                      </w:rPr>
                    </w:sdtEndPr>
                    <w:sdtContent>
                      <w:p w14:paraId="4F4A4903">
                        <w:pPr>
                          <w:pStyle w:val="8"/>
                          <w:ind w:left="560" w:firstLine="5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 xml:space="preserve">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4A414D4F">
                    <w:pPr>
                      <w:pStyle w:val="2"/>
                    </w:pPr>
                  </w:p>
                </w:txbxContent>
              </v:textbox>
            </v:shape>
          </w:pict>
        </mc:Fallback>
      </mc:AlternateContent>
    </w:r>
  </w:p>
  <w:p w14:paraId="43278970">
    <w:pPr>
      <w:pStyle w:val="8"/>
      <w:ind w:left="560" w:firstLine="5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D5B5">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F894">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886E">
    <w:pPr>
      <w:ind w:left="56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6C71">
    <w:pPr>
      <w:pBdr>
        <w:bottom w:val="none" w:color="auto" w:sz="0" w:space="1"/>
      </w:pBdr>
      <w:tabs>
        <w:tab w:val="left" w:pos="6527"/>
      </w:tabs>
      <w:ind w:firstLine="560"/>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83D4D"/>
    <w:multiLevelType w:val="singleLevel"/>
    <w:tmpl w:val="8AB83D4D"/>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trackRevisions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YzcxYTVkNmExMDgyZDA2ODI1ZDNmOGE1MzU4N2MifQ=="/>
  </w:docVars>
  <w:rsids>
    <w:rsidRoot w:val="00691083"/>
    <w:rsid w:val="00006B6B"/>
    <w:rsid w:val="00014EE5"/>
    <w:rsid w:val="00023F3B"/>
    <w:rsid w:val="000262E3"/>
    <w:rsid w:val="00060FF8"/>
    <w:rsid w:val="0006409E"/>
    <w:rsid w:val="00064F63"/>
    <w:rsid w:val="00076116"/>
    <w:rsid w:val="00081DDC"/>
    <w:rsid w:val="000831CA"/>
    <w:rsid w:val="000C1757"/>
    <w:rsid w:val="000C5FFA"/>
    <w:rsid w:val="000F3E08"/>
    <w:rsid w:val="00104DDE"/>
    <w:rsid w:val="00113EC2"/>
    <w:rsid w:val="0011768B"/>
    <w:rsid w:val="00120983"/>
    <w:rsid w:val="0013010C"/>
    <w:rsid w:val="00133F84"/>
    <w:rsid w:val="00146890"/>
    <w:rsid w:val="001560B3"/>
    <w:rsid w:val="00166DA6"/>
    <w:rsid w:val="001701B3"/>
    <w:rsid w:val="00173796"/>
    <w:rsid w:val="00174D65"/>
    <w:rsid w:val="00184542"/>
    <w:rsid w:val="001879B9"/>
    <w:rsid w:val="001B2A9C"/>
    <w:rsid w:val="001B438C"/>
    <w:rsid w:val="001B6660"/>
    <w:rsid w:val="001C0FEA"/>
    <w:rsid w:val="001D0BE3"/>
    <w:rsid w:val="001D4C6E"/>
    <w:rsid w:val="001E6219"/>
    <w:rsid w:val="001F3964"/>
    <w:rsid w:val="001F7EE8"/>
    <w:rsid w:val="00202F8F"/>
    <w:rsid w:val="00205179"/>
    <w:rsid w:val="00207C83"/>
    <w:rsid w:val="00214C93"/>
    <w:rsid w:val="00222D05"/>
    <w:rsid w:val="00242C7A"/>
    <w:rsid w:val="00247245"/>
    <w:rsid w:val="00247691"/>
    <w:rsid w:val="002516AD"/>
    <w:rsid w:val="002637CB"/>
    <w:rsid w:val="00267F56"/>
    <w:rsid w:val="00273395"/>
    <w:rsid w:val="00277D77"/>
    <w:rsid w:val="002803E7"/>
    <w:rsid w:val="00291DD0"/>
    <w:rsid w:val="0029434F"/>
    <w:rsid w:val="002F07DE"/>
    <w:rsid w:val="002F6744"/>
    <w:rsid w:val="003131B7"/>
    <w:rsid w:val="0033284B"/>
    <w:rsid w:val="0033705B"/>
    <w:rsid w:val="00343FAB"/>
    <w:rsid w:val="00350241"/>
    <w:rsid w:val="00361ADA"/>
    <w:rsid w:val="00370664"/>
    <w:rsid w:val="00394510"/>
    <w:rsid w:val="003A0D9C"/>
    <w:rsid w:val="003B0ADD"/>
    <w:rsid w:val="003E2287"/>
    <w:rsid w:val="003E23AA"/>
    <w:rsid w:val="003E4E00"/>
    <w:rsid w:val="003E7C32"/>
    <w:rsid w:val="003E7F5B"/>
    <w:rsid w:val="003F116E"/>
    <w:rsid w:val="00415EE4"/>
    <w:rsid w:val="004302A9"/>
    <w:rsid w:val="00430BE3"/>
    <w:rsid w:val="00433FDB"/>
    <w:rsid w:val="004408B2"/>
    <w:rsid w:val="00446F8F"/>
    <w:rsid w:val="00455BA3"/>
    <w:rsid w:val="00457134"/>
    <w:rsid w:val="00465DCD"/>
    <w:rsid w:val="004768F9"/>
    <w:rsid w:val="004833F1"/>
    <w:rsid w:val="0049548E"/>
    <w:rsid w:val="004A1C96"/>
    <w:rsid w:val="004A26B9"/>
    <w:rsid w:val="004B73FF"/>
    <w:rsid w:val="004C28E3"/>
    <w:rsid w:val="004C45C1"/>
    <w:rsid w:val="004D7C04"/>
    <w:rsid w:val="004E05DB"/>
    <w:rsid w:val="004E1EAA"/>
    <w:rsid w:val="004E676E"/>
    <w:rsid w:val="004E6A9D"/>
    <w:rsid w:val="004F59D1"/>
    <w:rsid w:val="004F648B"/>
    <w:rsid w:val="004F7521"/>
    <w:rsid w:val="0050038B"/>
    <w:rsid w:val="00503094"/>
    <w:rsid w:val="00507D81"/>
    <w:rsid w:val="00520324"/>
    <w:rsid w:val="005239D9"/>
    <w:rsid w:val="00531C63"/>
    <w:rsid w:val="00534453"/>
    <w:rsid w:val="00574B6A"/>
    <w:rsid w:val="00576D9A"/>
    <w:rsid w:val="00577581"/>
    <w:rsid w:val="00581595"/>
    <w:rsid w:val="005B03EA"/>
    <w:rsid w:val="005C1AA8"/>
    <w:rsid w:val="005C3886"/>
    <w:rsid w:val="005D6A4E"/>
    <w:rsid w:val="0061719F"/>
    <w:rsid w:val="0062466B"/>
    <w:rsid w:val="00627EB0"/>
    <w:rsid w:val="00643B4E"/>
    <w:rsid w:val="00650FF9"/>
    <w:rsid w:val="0068503F"/>
    <w:rsid w:val="00685901"/>
    <w:rsid w:val="00686D4A"/>
    <w:rsid w:val="00691083"/>
    <w:rsid w:val="006A2DFE"/>
    <w:rsid w:val="006B5199"/>
    <w:rsid w:val="006B5AD1"/>
    <w:rsid w:val="006B5D53"/>
    <w:rsid w:val="006C3357"/>
    <w:rsid w:val="006E3217"/>
    <w:rsid w:val="006E72AD"/>
    <w:rsid w:val="006E74AE"/>
    <w:rsid w:val="007126C9"/>
    <w:rsid w:val="00713FB3"/>
    <w:rsid w:val="007149B2"/>
    <w:rsid w:val="007240F9"/>
    <w:rsid w:val="00734885"/>
    <w:rsid w:val="00734E41"/>
    <w:rsid w:val="00756DA4"/>
    <w:rsid w:val="0075780F"/>
    <w:rsid w:val="0077328A"/>
    <w:rsid w:val="00775A41"/>
    <w:rsid w:val="00775C72"/>
    <w:rsid w:val="0078343B"/>
    <w:rsid w:val="00790BBB"/>
    <w:rsid w:val="00797E39"/>
    <w:rsid w:val="007B1B20"/>
    <w:rsid w:val="007B2909"/>
    <w:rsid w:val="007B5371"/>
    <w:rsid w:val="007C3CC5"/>
    <w:rsid w:val="007D126D"/>
    <w:rsid w:val="007D3248"/>
    <w:rsid w:val="007E2B46"/>
    <w:rsid w:val="007E3B42"/>
    <w:rsid w:val="00815032"/>
    <w:rsid w:val="00824B40"/>
    <w:rsid w:val="00842E68"/>
    <w:rsid w:val="0084417E"/>
    <w:rsid w:val="008552AF"/>
    <w:rsid w:val="00856CA9"/>
    <w:rsid w:val="008570E8"/>
    <w:rsid w:val="00861DE0"/>
    <w:rsid w:val="008642AD"/>
    <w:rsid w:val="00866709"/>
    <w:rsid w:val="00872325"/>
    <w:rsid w:val="0089759E"/>
    <w:rsid w:val="008A3D7D"/>
    <w:rsid w:val="008A4747"/>
    <w:rsid w:val="008B1611"/>
    <w:rsid w:val="008B2BEE"/>
    <w:rsid w:val="008B46A7"/>
    <w:rsid w:val="008B5F7C"/>
    <w:rsid w:val="008B74D5"/>
    <w:rsid w:val="008D1586"/>
    <w:rsid w:val="008D2A32"/>
    <w:rsid w:val="008E495D"/>
    <w:rsid w:val="008E745B"/>
    <w:rsid w:val="008F00F2"/>
    <w:rsid w:val="008F7016"/>
    <w:rsid w:val="008F7736"/>
    <w:rsid w:val="008F7DC6"/>
    <w:rsid w:val="00904AC1"/>
    <w:rsid w:val="00925B1E"/>
    <w:rsid w:val="00932D82"/>
    <w:rsid w:val="00936951"/>
    <w:rsid w:val="00942547"/>
    <w:rsid w:val="00947D5F"/>
    <w:rsid w:val="00951F44"/>
    <w:rsid w:val="00970433"/>
    <w:rsid w:val="00986C73"/>
    <w:rsid w:val="00990312"/>
    <w:rsid w:val="009D0C87"/>
    <w:rsid w:val="009E5860"/>
    <w:rsid w:val="009F09D9"/>
    <w:rsid w:val="009F1D52"/>
    <w:rsid w:val="009F25BB"/>
    <w:rsid w:val="009F7793"/>
    <w:rsid w:val="00A0545A"/>
    <w:rsid w:val="00A06353"/>
    <w:rsid w:val="00A10B21"/>
    <w:rsid w:val="00A42B62"/>
    <w:rsid w:val="00A60FBB"/>
    <w:rsid w:val="00A6427F"/>
    <w:rsid w:val="00A67FC5"/>
    <w:rsid w:val="00A70393"/>
    <w:rsid w:val="00AA15A8"/>
    <w:rsid w:val="00AD3FB7"/>
    <w:rsid w:val="00AE30B3"/>
    <w:rsid w:val="00AE73CD"/>
    <w:rsid w:val="00AF48AF"/>
    <w:rsid w:val="00B00F2F"/>
    <w:rsid w:val="00B01D90"/>
    <w:rsid w:val="00B1045E"/>
    <w:rsid w:val="00B10D60"/>
    <w:rsid w:val="00B37571"/>
    <w:rsid w:val="00B47AE6"/>
    <w:rsid w:val="00B50A00"/>
    <w:rsid w:val="00B6147C"/>
    <w:rsid w:val="00B652C1"/>
    <w:rsid w:val="00B74791"/>
    <w:rsid w:val="00B811E2"/>
    <w:rsid w:val="00B82769"/>
    <w:rsid w:val="00B973F3"/>
    <w:rsid w:val="00BB0E90"/>
    <w:rsid w:val="00BC2A19"/>
    <w:rsid w:val="00BD041C"/>
    <w:rsid w:val="00BE0A13"/>
    <w:rsid w:val="00BF0CB1"/>
    <w:rsid w:val="00BF2922"/>
    <w:rsid w:val="00C243E4"/>
    <w:rsid w:val="00C3799E"/>
    <w:rsid w:val="00C676A9"/>
    <w:rsid w:val="00C725E4"/>
    <w:rsid w:val="00C9672E"/>
    <w:rsid w:val="00CA127F"/>
    <w:rsid w:val="00CA1C4A"/>
    <w:rsid w:val="00CA1EC1"/>
    <w:rsid w:val="00CB28A7"/>
    <w:rsid w:val="00CB4AA0"/>
    <w:rsid w:val="00CB4F61"/>
    <w:rsid w:val="00CC1E42"/>
    <w:rsid w:val="00CC28F0"/>
    <w:rsid w:val="00CE003F"/>
    <w:rsid w:val="00CE421B"/>
    <w:rsid w:val="00CF03FC"/>
    <w:rsid w:val="00CF466A"/>
    <w:rsid w:val="00D1136D"/>
    <w:rsid w:val="00D31979"/>
    <w:rsid w:val="00D43E99"/>
    <w:rsid w:val="00D4683B"/>
    <w:rsid w:val="00D52939"/>
    <w:rsid w:val="00D53457"/>
    <w:rsid w:val="00D63738"/>
    <w:rsid w:val="00D70D50"/>
    <w:rsid w:val="00D818D3"/>
    <w:rsid w:val="00D933D2"/>
    <w:rsid w:val="00D96EBE"/>
    <w:rsid w:val="00D974BD"/>
    <w:rsid w:val="00DA7B77"/>
    <w:rsid w:val="00DC2C15"/>
    <w:rsid w:val="00DF165C"/>
    <w:rsid w:val="00DF33AD"/>
    <w:rsid w:val="00E05FA8"/>
    <w:rsid w:val="00E179AF"/>
    <w:rsid w:val="00E35E3C"/>
    <w:rsid w:val="00E43257"/>
    <w:rsid w:val="00E56124"/>
    <w:rsid w:val="00E56276"/>
    <w:rsid w:val="00E62682"/>
    <w:rsid w:val="00E63B2A"/>
    <w:rsid w:val="00E706A6"/>
    <w:rsid w:val="00E7321B"/>
    <w:rsid w:val="00E779B4"/>
    <w:rsid w:val="00EA122C"/>
    <w:rsid w:val="00EA4893"/>
    <w:rsid w:val="00EA4EB5"/>
    <w:rsid w:val="00EE636B"/>
    <w:rsid w:val="00EF69AD"/>
    <w:rsid w:val="00F14B4D"/>
    <w:rsid w:val="00F31122"/>
    <w:rsid w:val="00F437FC"/>
    <w:rsid w:val="00F442EC"/>
    <w:rsid w:val="00F4644D"/>
    <w:rsid w:val="00F56950"/>
    <w:rsid w:val="00F729A1"/>
    <w:rsid w:val="00F75F29"/>
    <w:rsid w:val="00F7653C"/>
    <w:rsid w:val="00F93EC6"/>
    <w:rsid w:val="00F94325"/>
    <w:rsid w:val="00FB1686"/>
    <w:rsid w:val="00FC4BFA"/>
    <w:rsid w:val="00FC6F0B"/>
    <w:rsid w:val="00FC75A9"/>
    <w:rsid w:val="00FE096A"/>
    <w:rsid w:val="00FE2539"/>
    <w:rsid w:val="00FE73AA"/>
    <w:rsid w:val="00FF0376"/>
    <w:rsid w:val="00FF0AD3"/>
    <w:rsid w:val="00FF25C8"/>
    <w:rsid w:val="00FF5633"/>
    <w:rsid w:val="01722330"/>
    <w:rsid w:val="01AD2473"/>
    <w:rsid w:val="01B94048"/>
    <w:rsid w:val="020B6A0C"/>
    <w:rsid w:val="02797F40"/>
    <w:rsid w:val="027D056E"/>
    <w:rsid w:val="02A93B2F"/>
    <w:rsid w:val="02C310E0"/>
    <w:rsid w:val="02C5036F"/>
    <w:rsid w:val="031E2DAD"/>
    <w:rsid w:val="031E6928"/>
    <w:rsid w:val="032265BB"/>
    <w:rsid w:val="032949B0"/>
    <w:rsid w:val="035E700F"/>
    <w:rsid w:val="0406049E"/>
    <w:rsid w:val="04762A21"/>
    <w:rsid w:val="04CB55BE"/>
    <w:rsid w:val="04D50C68"/>
    <w:rsid w:val="05910D42"/>
    <w:rsid w:val="05F332D1"/>
    <w:rsid w:val="065117B3"/>
    <w:rsid w:val="067C79B2"/>
    <w:rsid w:val="06AE2B7E"/>
    <w:rsid w:val="06BC5F1C"/>
    <w:rsid w:val="06BE3EF6"/>
    <w:rsid w:val="06EC5BA5"/>
    <w:rsid w:val="06FF7571"/>
    <w:rsid w:val="07835416"/>
    <w:rsid w:val="078860AE"/>
    <w:rsid w:val="078C4B2A"/>
    <w:rsid w:val="07B73014"/>
    <w:rsid w:val="08614135"/>
    <w:rsid w:val="08830F7F"/>
    <w:rsid w:val="08E40B33"/>
    <w:rsid w:val="09430241"/>
    <w:rsid w:val="099512B1"/>
    <w:rsid w:val="09A11B1C"/>
    <w:rsid w:val="09C83131"/>
    <w:rsid w:val="09EC4237"/>
    <w:rsid w:val="0A424F95"/>
    <w:rsid w:val="0AB85CC9"/>
    <w:rsid w:val="0AC86332"/>
    <w:rsid w:val="0B9E1E32"/>
    <w:rsid w:val="0BCD6AE0"/>
    <w:rsid w:val="0BEB79D6"/>
    <w:rsid w:val="0C653BF2"/>
    <w:rsid w:val="0C782EF0"/>
    <w:rsid w:val="0C7E123C"/>
    <w:rsid w:val="0C90712E"/>
    <w:rsid w:val="0D020A0B"/>
    <w:rsid w:val="0D9E1F3A"/>
    <w:rsid w:val="0DC0612A"/>
    <w:rsid w:val="0DD023DB"/>
    <w:rsid w:val="0E440BB0"/>
    <w:rsid w:val="0E8B2FBD"/>
    <w:rsid w:val="0EB37CA9"/>
    <w:rsid w:val="0EB97A09"/>
    <w:rsid w:val="0F21089A"/>
    <w:rsid w:val="0F3B5F54"/>
    <w:rsid w:val="0F5B01A7"/>
    <w:rsid w:val="0F755D75"/>
    <w:rsid w:val="10550304"/>
    <w:rsid w:val="10EA327C"/>
    <w:rsid w:val="11D644F0"/>
    <w:rsid w:val="12321313"/>
    <w:rsid w:val="12AA36D7"/>
    <w:rsid w:val="13340281"/>
    <w:rsid w:val="1364038C"/>
    <w:rsid w:val="1376628E"/>
    <w:rsid w:val="1394798B"/>
    <w:rsid w:val="13FF5CA5"/>
    <w:rsid w:val="141E1FEF"/>
    <w:rsid w:val="144416BF"/>
    <w:rsid w:val="146A4A81"/>
    <w:rsid w:val="148443FC"/>
    <w:rsid w:val="1514752E"/>
    <w:rsid w:val="15AD677B"/>
    <w:rsid w:val="16603BCD"/>
    <w:rsid w:val="168D75D3"/>
    <w:rsid w:val="16E40BB1"/>
    <w:rsid w:val="1735378C"/>
    <w:rsid w:val="18652C8E"/>
    <w:rsid w:val="1872302F"/>
    <w:rsid w:val="188E3A9B"/>
    <w:rsid w:val="18D133E4"/>
    <w:rsid w:val="19377A6B"/>
    <w:rsid w:val="19606DAA"/>
    <w:rsid w:val="19DB22C4"/>
    <w:rsid w:val="19E84312"/>
    <w:rsid w:val="1A640569"/>
    <w:rsid w:val="1A6A7BF0"/>
    <w:rsid w:val="1A975298"/>
    <w:rsid w:val="1A980F6E"/>
    <w:rsid w:val="1A9D5276"/>
    <w:rsid w:val="1AC216AA"/>
    <w:rsid w:val="1B0036D9"/>
    <w:rsid w:val="1B171DB9"/>
    <w:rsid w:val="1B717AD2"/>
    <w:rsid w:val="1B7F6146"/>
    <w:rsid w:val="1B891A07"/>
    <w:rsid w:val="1B9816F5"/>
    <w:rsid w:val="1D2C4F98"/>
    <w:rsid w:val="1D77782E"/>
    <w:rsid w:val="1DCB52E3"/>
    <w:rsid w:val="1E427C58"/>
    <w:rsid w:val="1E4A4D76"/>
    <w:rsid w:val="1E5056A7"/>
    <w:rsid w:val="1E910C11"/>
    <w:rsid w:val="1EB41A30"/>
    <w:rsid w:val="1EC644AE"/>
    <w:rsid w:val="1F05447D"/>
    <w:rsid w:val="1F1E2533"/>
    <w:rsid w:val="20443E4E"/>
    <w:rsid w:val="20670AB1"/>
    <w:rsid w:val="20672C08"/>
    <w:rsid w:val="21252CFE"/>
    <w:rsid w:val="213D14CF"/>
    <w:rsid w:val="217D1223"/>
    <w:rsid w:val="218847D5"/>
    <w:rsid w:val="219A289D"/>
    <w:rsid w:val="21A17F53"/>
    <w:rsid w:val="21C21D29"/>
    <w:rsid w:val="21D93694"/>
    <w:rsid w:val="21F94A9B"/>
    <w:rsid w:val="22672E8C"/>
    <w:rsid w:val="22AF6AE8"/>
    <w:rsid w:val="22F83EA8"/>
    <w:rsid w:val="243D3A09"/>
    <w:rsid w:val="246635DA"/>
    <w:rsid w:val="24B3553D"/>
    <w:rsid w:val="24BC54EC"/>
    <w:rsid w:val="25C12DBA"/>
    <w:rsid w:val="267010C6"/>
    <w:rsid w:val="26AB0E96"/>
    <w:rsid w:val="26CD5351"/>
    <w:rsid w:val="270F5DA7"/>
    <w:rsid w:val="27343967"/>
    <w:rsid w:val="278E4D85"/>
    <w:rsid w:val="28CE5912"/>
    <w:rsid w:val="295126A7"/>
    <w:rsid w:val="29FC6A05"/>
    <w:rsid w:val="2A247597"/>
    <w:rsid w:val="2A5D12BC"/>
    <w:rsid w:val="2B6B5541"/>
    <w:rsid w:val="2B8E1990"/>
    <w:rsid w:val="2BDA2E28"/>
    <w:rsid w:val="2C22415E"/>
    <w:rsid w:val="2C491D5B"/>
    <w:rsid w:val="2C4B7881"/>
    <w:rsid w:val="2CC3218C"/>
    <w:rsid w:val="2CE130DC"/>
    <w:rsid w:val="2CF454DD"/>
    <w:rsid w:val="2D6960C2"/>
    <w:rsid w:val="2ED50CF8"/>
    <w:rsid w:val="2EE93ED1"/>
    <w:rsid w:val="2F24419B"/>
    <w:rsid w:val="2FC03C07"/>
    <w:rsid w:val="30EA1FCD"/>
    <w:rsid w:val="313C3821"/>
    <w:rsid w:val="317A1CF3"/>
    <w:rsid w:val="318C01FA"/>
    <w:rsid w:val="32055C03"/>
    <w:rsid w:val="32075E81"/>
    <w:rsid w:val="32A479E8"/>
    <w:rsid w:val="32C17142"/>
    <w:rsid w:val="33454251"/>
    <w:rsid w:val="33933708"/>
    <w:rsid w:val="33DA3A0D"/>
    <w:rsid w:val="34232BAD"/>
    <w:rsid w:val="34627729"/>
    <w:rsid w:val="34775BCA"/>
    <w:rsid w:val="34AE270A"/>
    <w:rsid w:val="34C820E1"/>
    <w:rsid w:val="354D3B1D"/>
    <w:rsid w:val="355C6968"/>
    <w:rsid w:val="356035C6"/>
    <w:rsid w:val="359A1D7F"/>
    <w:rsid w:val="35E46651"/>
    <w:rsid w:val="35ED0F7B"/>
    <w:rsid w:val="364C43E8"/>
    <w:rsid w:val="36811A5E"/>
    <w:rsid w:val="37860176"/>
    <w:rsid w:val="37B823FC"/>
    <w:rsid w:val="38646973"/>
    <w:rsid w:val="38BE5E78"/>
    <w:rsid w:val="38C20551"/>
    <w:rsid w:val="393F3908"/>
    <w:rsid w:val="39745D84"/>
    <w:rsid w:val="3AC63036"/>
    <w:rsid w:val="3B1D063B"/>
    <w:rsid w:val="3B284C40"/>
    <w:rsid w:val="3CFC3C25"/>
    <w:rsid w:val="3D252612"/>
    <w:rsid w:val="3D9060C2"/>
    <w:rsid w:val="3DA130FA"/>
    <w:rsid w:val="3EE93B89"/>
    <w:rsid w:val="3F2642E4"/>
    <w:rsid w:val="3F2754CE"/>
    <w:rsid w:val="3F671BD5"/>
    <w:rsid w:val="3F8C0F8B"/>
    <w:rsid w:val="3FDC2F04"/>
    <w:rsid w:val="3FF75F6F"/>
    <w:rsid w:val="409D0461"/>
    <w:rsid w:val="40EE65D6"/>
    <w:rsid w:val="4138064C"/>
    <w:rsid w:val="41622F3B"/>
    <w:rsid w:val="41B03001"/>
    <w:rsid w:val="41E161E8"/>
    <w:rsid w:val="422311E9"/>
    <w:rsid w:val="42E37E7D"/>
    <w:rsid w:val="43776A54"/>
    <w:rsid w:val="4383394D"/>
    <w:rsid w:val="439C3C8D"/>
    <w:rsid w:val="43B47DBF"/>
    <w:rsid w:val="44D57966"/>
    <w:rsid w:val="456C11B1"/>
    <w:rsid w:val="461A68EA"/>
    <w:rsid w:val="464060FB"/>
    <w:rsid w:val="47517D3A"/>
    <w:rsid w:val="477E06B3"/>
    <w:rsid w:val="47ED280A"/>
    <w:rsid w:val="486B1B3A"/>
    <w:rsid w:val="493A08E0"/>
    <w:rsid w:val="497F2572"/>
    <w:rsid w:val="4A050C18"/>
    <w:rsid w:val="4A5A3051"/>
    <w:rsid w:val="4A9F0DCE"/>
    <w:rsid w:val="4B053273"/>
    <w:rsid w:val="4BA7011D"/>
    <w:rsid w:val="4BBB7DD8"/>
    <w:rsid w:val="4C0A407C"/>
    <w:rsid w:val="4C9A69DF"/>
    <w:rsid w:val="4CDB20FB"/>
    <w:rsid w:val="4D066EB7"/>
    <w:rsid w:val="4D1D1781"/>
    <w:rsid w:val="4D405C5E"/>
    <w:rsid w:val="4DCF2733"/>
    <w:rsid w:val="4DDF075E"/>
    <w:rsid w:val="4E2B3D52"/>
    <w:rsid w:val="4E4E7509"/>
    <w:rsid w:val="4ED03471"/>
    <w:rsid w:val="4EF34155"/>
    <w:rsid w:val="507F4483"/>
    <w:rsid w:val="50E53707"/>
    <w:rsid w:val="50EB3ECD"/>
    <w:rsid w:val="51281B75"/>
    <w:rsid w:val="51960CEF"/>
    <w:rsid w:val="51CC64BF"/>
    <w:rsid w:val="525C6F8B"/>
    <w:rsid w:val="52760EC8"/>
    <w:rsid w:val="52C13E3C"/>
    <w:rsid w:val="52F32B64"/>
    <w:rsid w:val="52F41C05"/>
    <w:rsid w:val="53C0391B"/>
    <w:rsid w:val="54172F91"/>
    <w:rsid w:val="5572737D"/>
    <w:rsid w:val="557F51E1"/>
    <w:rsid w:val="56B80D7D"/>
    <w:rsid w:val="56C12F14"/>
    <w:rsid w:val="573D2F90"/>
    <w:rsid w:val="576C718A"/>
    <w:rsid w:val="57CB6925"/>
    <w:rsid w:val="58796033"/>
    <w:rsid w:val="588C69A8"/>
    <w:rsid w:val="588E0972"/>
    <w:rsid w:val="58DF2F7C"/>
    <w:rsid w:val="59347C70"/>
    <w:rsid w:val="59545B36"/>
    <w:rsid w:val="595F2046"/>
    <w:rsid w:val="596A2221"/>
    <w:rsid w:val="5A02242D"/>
    <w:rsid w:val="5AA1512A"/>
    <w:rsid w:val="5AD36E40"/>
    <w:rsid w:val="5B3737C9"/>
    <w:rsid w:val="5B455E20"/>
    <w:rsid w:val="5B953DC6"/>
    <w:rsid w:val="5BFF72D5"/>
    <w:rsid w:val="5C5477DD"/>
    <w:rsid w:val="5C5B6DBD"/>
    <w:rsid w:val="5C82434A"/>
    <w:rsid w:val="5C9F0FA7"/>
    <w:rsid w:val="5D517D97"/>
    <w:rsid w:val="5D83791C"/>
    <w:rsid w:val="5DE2701A"/>
    <w:rsid w:val="5E0D1698"/>
    <w:rsid w:val="5EB048F5"/>
    <w:rsid w:val="5F2E180C"/>
    <w:rsid w:val="5F357736"/>
    <w:rsid w:val="5F5658D2"/>
    <w:rsid w:val="5F957EF7"/>
    <w:rsid w:val="5FCF62B2"/>
    <w:rsid w:val="5FDC2B3C"/>
    <w:rsid w:val="5FF07D81"/>
    <w:rsid w:val="601151BE"/>
    <w:rsid w:val="6024395C"/>
    <w:rsid w:val="609D4A0E"/>
    <w:rsid w:val="6170549B"/>
    <w:rsid w:val="61B3250B"/>
    <w:rsid w:val="63091321"/>
    <w:rsid w:val="63B03E93"/>
    <w:rsid w:val="641F1628"/>
    <w:rsid w:val="645760BC"/>
    <w:rsid w:val="64590CB9"/>
    <w:rsid w:val="64766551"/>
    <w:rsid w:val="64F243B3"/>
    <w:rsid w:val="65102E05"/>
    <w:rsid w:val="65793BF4"/>
    <w:rsid w:val="65D14382"/>
    <w:rsid w:val="65D97AB2"/>
    <w:rsid w:val="666A4759"/>
    <w:rsid w:val="671B7875"/>
    <w:rsid w:val="675E139D"/>
    <w:rsid w:val="67BF6452"/>
    <w:rsid w:val="67D955FA"/>
    <w:rsid w:val="684F024F"/>
    <w:rsid w:val="68B43ADD"/>
    <w:rsid w:val="68B76CD0"/>
    <w:rsid w:val="691C3ACD"/>
    <w:rsid w:val="69A86A95"/>
    <w:rsid w:val="69B4497B"/>
    <w:rsid w:val="69EC2AE9"/>
    <w:rsid w:val="69EC374B"/>
    <w:rsid w:val="6A842EE9"/>
    <w:rsid w:val="6AA274D0"/>
    <w:rsid w:val="6AC656C6"/>
    <w:rsid w:val="6AE02C8E"/>
    <w:rsid w:val="6AFD7F67"/>
    <w:rsid w:val="6B1004D6"/>
    <w:rsid w:val="6BCD18B3"/>
    <w:rsid w:val="6BD77EE0"/>
    <w:rsid w:val="6C361A5B"/>
    <w:rsid w:val="6CF841CB"/>
    <w:rsid w:val="6D051B05"/>
    <w:rsid w:val="6DAF1E95"/>
    <w:rsid w:val="6E057BD2"/>
    <w:rsid w:val="6E1B5894"/>
    <w:rsid w:val="6EB763C5"/>
    <w:rsid w:val="6EDA3947"/>
    <w:rsid w:val="6F190BD1"/>
    <w:rsid w:val="6F4F18B7"/>
    <w:rsid w:val="6F9E1568"/>
    <w:rsid w:val="703B2937"/>
    <w:rsid w:val="70A24B63"/>
    <w:rsid w:val="70D946E1"/>
    <w:rsid w:val="70EF1161"/>
    <w:rsid w:val="720319A2"/>
    <w:rsid w:val="72A830D5"/>
    <w:rsid w:val="733F3286"/>
    <w:rsid w:val="73864E6C"/>
    <w:rsid w:val="73F35C3C"/>
    <w:rsid w:val="74736F42"/>
    <w:rsid w:val="74EB4D2A"/>
    <w:rsid w:val="75734FAE"/>
    <w:rsid w:val="76167303"/>
    <w:rsid w:val="770025E3"/>
    <w:rsid w:val="771F0CBB"/>
    <w:rsid w:val="77562203"/>
    <w:rsid w:val="77B44C4D"/>
    <w:rsid w:val="79635F4C"/>
    <w:rsid w:val="79CE41E2"/>
    <w:rsid w:val="7A346376"/>
    <w:rsid w:val="7A4061E4"/>
    <w:rsid w:val="7A82034B"/>
    <w:rsid w:val="7AFD0733"/>
    <w:rsid w:val="7BF05B14"/>
    <w:rsid w:val="7C01024A"/>
    <w:rsid w:val="7C274DFA"/>
    <w:rsid w:val="7C601086"/>
    <w:rsid w:val="7CAA7279"/>
    <w:rsid w:val="7D3B505C"/>
    <w:rsid w:val="7D5316BF"/>
    <w:rsid w:val="7D6202A1"/>
    <w:rsid w:val="7D893333"/>
    <w:rsid w:val="7DF71AEA"/>
    <w:rsid w:val="7E4C0292"/>
    <w:rsid w:val="7E53105A"/>
    <w:rsid w:val="7E9F14AB"/>
    <w:rsid w:val="7EE06A3F"/>
    <w:rsid w:val="7F64263C"/>
    <w:rsid w:val="7F796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4">
    <w:name w:val="heading 1"/>
    <w:basedOn w:val="1"/>
    <w:next w:val="1"/>
    <w:link w:val="25"/>
    <w:qFormat/>
    <w:uiPriority w:val="9"/>
    <w:pPr>
      <w:keepNext/>
      <w:keepLines/>
      <w:jc w:val="center"/>
      <w:outlineLvl w:val="0"/>
    </w:pPr>
    <w:rPr>
      <w:rFonts w:eastAsia="方正小标宋_GBK"/>
      <w:b/>
      <w:bCs/>
      <w:kern w:val="44"/>
      <w:sz w:val="32"/>
      <w:szCs w:val="44"/>
    </w:rPr>
  </w:style>
  <w:style w:type="paragraph" w:styleId="5">
    <w:name w:val="heading 2"/>
    <w:basedOn w:val="1"/>
    <w:next w:val="1"/>
    <w:link w:val="26"/>
    <w:qFormat/>
    <w:uiPriority w:val="0"/>
    <w:pPr>
      <w:keepNext/>
      <w:keepLines/>
      <w:adjustRightInd w:val="0"/>
      <w:snapToGrid w:val="0"/>
      <w:jc w:val="left"/>
      <w:outlineLvl w:val="1"/>
    </w:pPr>
    <w:rPr>
      <w:rFonts w:ascii="宋体" w:hAnsi="宋体" w:eastAsia="方正黑体_GBK"/>
      <w:szCs w:val="20"/>
    </w:rPr>
  </w:style>
  <w:style w:type="paragraph" w:styleId="6">
    <w:name w:val="heading 3"/>
    <w:basedOn w:val="1"/>
    <w:next w:val="1"/>
    <w:link w:val="27"/>
    <w:unhideWhenUsed/>
    <w:qFormat/>
    <w:uiPriority w:val="9"/>
    <w:pPr>
      <w:keepNext/>
      <w:keepLines/>
      <w:spacing w:before="260" w:after="260" w:line="416" w:lineRule="atLeast"/>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unhideWhenUsed/>
    <w:qFormat/>
    <w:uiPriority w:val="99"/>
    <w:pPr>
      <w:spacing w:after="120"/>
    </w:pPr>
  </w:style>
  <w:style w:type="paragraph" w:styleId="3">
    <w:name w:val="Body Text First Indent"/>
    <w:basedOn w:val="2"/>
    <w:semiHidden/>
    <w:unhideWhenUsed/>
    <w:qFormat/>
    <w:uiPriority w:val="99"/>
    <w:pPr>
      <w:ind w:firstLine="420" w:firstLineChars="100"/>
    </w:pPr>
  </w:style>
  <w:style w:type="paragraph" w:styleId="7">
    <w:name w:val="annotation text"/>
    <w:basedOn w:val="1"/>
    <w:link w:val="28"/>
    <w:unhideWhenUsed/>
    <w:qFormat/>
    <w:uiPriority w:val="0"/>
    <w:pPr>
      <w:jc w:val="left"/>
    </w:pPr>
  </w:style>
  <w:style w:type="paragraph" w:styleId="8">
    <w:name w:val="Body Text Indent"/>
    <w:basedOn w:val="1"/>
    <w:link w:val="29"/>
    <w:unhideWhenUsed/>
    <w:qFormat/>
    <w:uiPriority w:val="99"/>
    <w:pPr>
      <w:spacing w:after="120"/>
      <w:ind w:left="420" w:leftChars="200"/>
    </w:pPr>
    <w:rPr>
      <w:rFonts w:asciiTheme="minorHAnsi" w:hAnsiTheme="minorHAnsi" w:eastAsiaTheme="minorEastAsia" w:cstheme="minorBidi"/>
    </w:rPr>
  </w:style>
  <w:style w:type="paragraph" w:styleId="9">
    <w:name w:val="toc 3"/>
    <w:basedOn w:val="1"/>
    <w:next w:val="1"/>
    <w:semiHidden/>
    <w:unhideWhenUsed/>
    <w:qFormat/>
    <w:uiPriority w:val="39"/>
    <w:pPr>
      <w:ind w:left="840" w:leftChars="400"/>
    </w:pPr>
  </w:style>
  <w:style w:type="paragraph" w:styleId="10">
    <w:name w:val="Plain Text"/>
    <w:basedOn w:val="1"/>
    <w:link w:val="30"/>
    <w:qFormat/>
    <w:uiPriority w:val="0"/>
    <w:pPr>
      <w:adjustRightInd w:val="0"/>
      <w:snapToGrid w:val="0"/>
      <w:spacing w:line="360" w:lineRule="auto"/>
    </w:pPr>
    <w:rPr>
      <w:rFonts w:ascii="宋体" w:hAnsi="Courier New" w:eastAsiaTheme="minorEastAsia" w:cstheme="minorBidi"/>
      <w:szCs w:val="22"/>
    </w:rPr>
  </w:style>
  <w:style w:type="paragraph" w:styleId="11">
    <w:name w:val="Date"/>
    <w:basedOn w:val="1"/>
    <w:next w:val="1"/>
    <w:link w:val="31"/>
    <w:qFormat/>
    <w:uiPriority w:val="99"/>
    <w:pPr>
      <w:ind w:left="100" w:leftChars="2500"/>
    </w:pPr>
    <w:rPr>
      <w:rFonts w:asciiTheme="minorHAnsi" w:hAnsiTheme="minorHAnsi" w:eastAsiaTheme="minorEastAsia" w:cstheme="minorBidi"/>
    </w:rPr>
  </w:style>
  <w:style w:type="paragraph" w:styleId="12">
    <w:name w:val="Balloon Text"/>
    <w:basedOn w:val="1"/>
    <w:link w:val="32"/>
    <w:semiHidden/>
    <w:unhideWhenUsed/>
    <w:qFormat/>
    <w:uiPriority w:val="99"/>
    <w:pPr>
      <w:spacing w:line="240" w:lineRule="auto"/>
    </w:pPr>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99"/>
    <w:pPr>
      <w:spacing w:beforeAutospacing="1" w:afterAutospacing="1" w:line="240" w:lineRule="auto"/>
      <w:ind w:firstLine="0" w:firstLineChars="0"/>
    </w:pPr>
    <w:rPr>
      <w:rFonts w:asciiTheme="minorHAnsi" w:hAnsiTheme="minorHAnsi" w:eastAsiaTheme="minorEastAsia"/>
      <w:color w:val="auto"/>
      <w:sz w:val="21"/>
    </w:rPr>
  </w:style>
  <w:style w:type="paragraph" w:styleId="18">
    <w:name w:val="annotation subject"/>
    <w:basedOn w:val="7"/>
    <w:next w:val="7"/>
    <w:link w:val="35"/>
    <w:semiHidden/>
    <w:unhideWhenUsed/>
    <w:qFormat/>
    <w:uiPriority w:val="99"/>
    <w:rPr>
      <w:b/>
      <w:bCs/>
    </w:rPr>
  </w:style>
  <w:style w:type="character" w:styleId="21">
    <w:name w:val="page number"/>
    <w:basedOn w:val="20"/>
    <w:qFormat/>
    <w:uiPriority w:val="0"/>
  </w:style>
  <w:style w:type="character" w:styleId="22">
    <w:name w:val="Hyperlink"/>
    <w:basedOn w:val="20"/>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正文文本 字符"/>
    <w:basedOn w:val="20"/>
    <w:link w:val="2"/>
    <w:qFormat/>
    <w:uiPriority w:val="99"/>
    <w:rPr>
      <w:rFonts w:ascii="Calibri" w:hAnsi="Calibri" w:eastAsia="方正仿宋_GBK"/>
      <w:color w:val="000000" w:themeColor="text1"/>
      <w:kern w:val="2"/>
      <w:sz w:val="28"/>
      <w:szCs w:val="24"/>
      <w14:textFill>
        <w14:solidFill>
          <w14:schemeClr w14:val="tx1"/>
        </w14:solidFill>
      </w14:textFill>
    </w:rPr>
  </w:style>
  <w:style w:type="character" w:customStyle="1" w:styleId="25">
    <w:name w:val="标题 1 字符"/>
    <w:basedOn w:val="20"/>
    <w:link w:val="4"/>
    <w:qFormat/>
    <w:uiPriority w:val="9"/>
    <w:rPr>
      <w:rFonts w:eastAsia="方正小标宋_GBK"/>
      <w:b/>
      <w:bCs/>
      <w:color w:val="000000" w:themeColor="text1"/>
      <w:kern w:val="44"/>
      <w:sz w:val="32"/>
      <w:szCs w:val="44"/>
      <w14:textFill>
        <w14:solidFill>
          <w14:schemeClr w14:val="tx1"/>
        </w14:solidFill>
      </w14:textFill>
    </w:rPr>
  </w:style>
  <w:style w:type="character" w:customStyle="1" w:styleId="26">
    <w:name w:val="标题 2 字符"/>
    <w:basedOn w:val="20"/>
    <w:link w:val="5"/>
    <w:qFormat/>
    <w:uiPriority w:val="0"/>
    <w:rPr>
      <w:rFonts w:ascii="宋体" w:hAnsi="宋体" w:eastAsia="方正黑体_GBK"/>
      <w:color w:val="000000" w:themeColor="text1"/>
      <w:kern w:val="2"/>
      <w:sz w:val="28"/>
      <w14:textFill>
        <w14:solidFill>
          <w14:schemeClr w14:val="tx1"/>
        </w14:solidFill>
      </w14:textFill>
    </w:rPr>
  </w:style>
  <w:style w:type="character" w:customStyle="1" w:styleId="27">
    <w:name w:val="标题 3 字符"/>
    <w:basedOn w:val="20"/>
    <w:link w:val="6"/>
    <w:qFormat/>
    <w:uiPriority w:val="9"/>
    <w:rPr>
      <w:rFonts w:eastAsia="方正仿宋_GBK"/>
      <w:b/>
      <w:bCs/>
      <w:color w:val="000000" w:themeColor="text1"/>
      <w:kern w:val="2"/>
      <w:sz w:val="32"/>
      <w:szCs w:val="32"/>
      <w14:textFill>
        <w14:solidFill>
          <w14:schemeClr w14:val="tx1"/>
        </w14:solidFill>
      </w14:textFill>
    </w:rPr>
  </w:style>
  <w:style w:type="character" w:customStyle="1" w:styleId="28">
    <w:name w:val="批注文字 字符"/>
    <w:basedOn w:val="20"/>
    <w:link w:val="7"/>
    <w:qFormat/>
    <w:uiPriority w:val="0"/>
    <w:rPr>
      <w:rFonts w:eastAsia="方正仿宋_GBK"/>
      <w:color w:val="000000" w:themeColor="text1"/>
      <w:kern w:val="2"/>
      <w:sz w:val="28"/>
      <w:szCs w:val="24"/>
      <w14:textFill>
        <w14:solidFill>
          <w14:schemeClr w14:val="tx1"/>
        </w14:solidFill>
      </w14:textFill>
    </w:rPr>
  </w:style>
  <w:style w:type="character" w:customStyle="1" w:styleId="29">
    <w:name w:val="正文文本缩进 字符"/>
    <w:link w:val="8"/>
    <w:qFormat/>
    <w:uiPriority w:val="99"/>
    <w:rPr>
      <w:szCs w:val="24"/>
    </w:rPr>
  </w:style>
  <w:style w:type="character" w:customStyle="1" w:styleId="30">
    <w:name w:val="纯文本 字符"/>
    <w:link w:val="10"/>
    <w:qFormat/>
    <w:uiPriority w:val="0"/>
    <w:rPr>
      <w:rFonts w:ascii="宋体" w:hAnsi="Courier New"/>
    </w:rPr>
  </w:style>
  <w:style w:type="character" w:customStyle="1" w:styleId="31">
    <w:name w:val="日期 字符"/>
    <w:link w:val="11"/>
    <w:qFormat/>
    <w:uiPriority w:val="99"/>
    <w:rPr>
      <w:szCs w:val="24"/>
    </w:rPr>
  </w:style>
  <w:style w:type="character" w:customStyle="1" w:styleId="32">
    <w:name w:val="批注框文本 字符"/>
    <w:basedOn w:val="20"/>
    <w:link w:val="12"/>
    <w:semiHidden/>
    <w:qFormat/>
    <w:uiPriority w:val="99"/>
    <w:rPr>
      <w:rFonts w:eastAsia="方正仿宋_GBK"/>
      <w:color w:val="000000" w:themeColor="text1"/>
      <w:kern w:val="2"/>
      <w:sz w:val="18"/>
      <w:szCs w:val="18"/>
      <w14:textFill>
        <w14:solidFill>
          <w14:schemeClr w14:val="tx1"/>
        </w14:solidFill>
      </w14:textFill>
    </w:rPr>
  </w:style>
  <w:style w:type="character" w:customStyle="1" w:styleId="33">
    <w:name w:val="页脚 字符"/>
    <w:basedOn w:val="20"/>
    <w:link w:val="13"/>
    <w:qFormat/>
    <w:uiPriority w:val="99"/>
    <w:rPr>
      <w:kern w:val="2"/>
      <w:sz w:val="18"/>
      <w:szCs w:val="18"/>
    </w:rPr>
  </w:style>
  <w:style w:type="character" w:customStyle="1" w:styleId="34">
    <w:name w:val="页眉 字符"/>
    <w:basedOn w:val="20"/>
    <w:link w:val="14"/>
    <w:semiHidden/>
    <w:qFormat/>
    <w:uiPriority w:val="99"/>
    <w:rPr>
      <w:kern w:val="2"/>
      <w:sz w:val="18"/>
      <w:szCs w:val="18"/>
    </w:rPr>
  </w:style>
  <w:style w:type="character" w:customStyle="1" w:styleId="35">
    <w:name w:val="批注主题 字符"/>
    <w:basedOn w:val="28"/>
    <w:link w:val="18"/>
    <w:semiHidden/>
    <w:qFormat/>
    <w:uiPriority w:val="99"/>
    <w:rPr>
      <w:rFonts w:eastAsia="方正仿宋_GBK"/>
      <w:b/>
      <w:bCs/>
      <w:color w:val="000000" w:themeColor="text1"/>
      <w:kern w:val="2"/>
      <w:sz w:val="28"/>
      <w:szCs w:val="24"/>
      <w14:textFill>
        <w14:solidFill>
          <w14:schemeClr w14:val="tx1"/>
        </w14:solidFill>
      </w14:textFill>
    </w:rPr>
  </w:style>
  <w:style w:type="character" w:customStyle="1" w:styleId="36">
    <w:name w:val="日期 Char1"/>
    <w:basedOn w:val="20"/>
    <w:semiHidden/>
    <w:qFormat/>
    <w:uiPriority w:val="99"/>
    <w:rPr>
      <w:rFonts w:ascii="Calibri" w:hAnsi="Calibri" w:eastAsia="宋体" w:cs="Times New Roman"/>
      <w:szCs w:val="24"/>
    </w:rPr>
  </w:style>
  <w:style w:type="character" w:customStyle="1" w:styleId="37">
    <w:name w:val="纯文本 Char1"/>
    <w:basedOn w:val="20"/>
    <w:semiHidden/>
    <w:qFormat/>
    <w:uiPriority w:val="99"/>
    <w:rPr>
      <w:rFonts w:ascii="宋体" w:hAnsi="Courier New" w:eastAsia="宋体" w:cs="Courier New"/>
      <w:szCs w:val="21"/>
    </w:rPr>
  </w:style>
  <w:style w:type="character" w:customStyle="1" w:styleId="38">
    <w:name w:val="正文文本缩进 Char1"/>
    <w:basedOn w:val="20"/>
    <w:semiHidden/>
    <w:qFormat/>
    <w:uiPriority w:val="99"/>
    <w:rPr>
      <w:rFonts w:ascii="Calibri" w:hAnsi="Calibri" w:eastAsia="宋体" w:cs="Times New Roman"/>
      <w:szCs w:val="24"/>
    </w:rPr>
  </w:style>
  <w:style w:type="paragraph" w:customStyle="1" w:styleId="39">
    <w:name w:val="图例"/>
    <w:basedOn w:val="1"/>
    <w:qFormat/>
    <w:uiPriority w:val="0"/>
    <w:pPr>
      <w:spacing w:before="120" w:after="120" w:line="360" w:lineRule="auto"/>
      <w:ind w:firstLine="0" w:firstLineChars="0"/>
      <w:jc w:val="center"/>
    </w:pPr>
    <w:rPr>
      <w:rFonts w:ascii="Times New Roman" w:hAnsi="Times New Roman" w:eastAsia="仿宋_GB2312"/>
      <w:b/>
      <w:color w:val="auto"/>
      <w:sz w:val="24"/>
      <w:szCs w:val="20"/>
    </w:rPr>
  </w:style>
  <w:style w:type="character" w:customStyle="1" w:styleId="40">
    <w:name w:val="1[858D7CFB-ED40-4347-BF05-701D383B685F]1"/>
    <w:link w:val="41"/>
    <w:qFormat/>
    <w:uiPriority w:val="0"/>
    <w:rPr>
      <w:rFonts w:ascii="宋体" w:hAnsi="Courier New"/>
    </w:rPr>
  </w:style>
  <w:style w:type="paragraph" w:customStyle="1" w:styleId="41">
    <w:name w:val="1"/>
    <w:basedOn w:val="1"/>
    <w:next w:val="10"/>
    <w:link w:val="40"/>
    <w:qFormat/>
    <w:uiPriority w:val="0"/>
    <w:pPr>
      <w:spacing w:line="240" w:lineRule="auto"/>
      <w:ind w:firstLine="0" w:firstLineChars="0"/>
    </w:pPr>
    <w:rPr>
      <w:rFonts w:ascii="宋体" w:hAnsi="Courier New" w:eastAsia="宋体"/>
      <w:color w:val="auto"/>
      <w:kern w:val="0"/>
      <w:sz w:val="20"/>
      <w:szCs w:val="20"/>
    </w:rPr>
  </w:style>
  <w:style w:type="paragraph" w:customStyle="1" w:styleId="42">
    <w:name w:val="修订1"/>
    <w:hidden/>
    <w:semiHidden/>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修订2"/>
    <w:hidden/>
    <w:unhideWhenUsed/>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45">
    <w:name w:val="List Paragraph"/>
    <w:basedOn w:val="1"/>
    <w:qFormat/>
    <w:uiPriority w:val="99"/>
    <w:pPr>
      <w:ind w:firstLine="420"/>
    </w:pPr>
  </w:style>
  <w:style w:type="paragraph" w:customStyle="1" w:styleId="46">
    <w:name w:val="列出段落1"/>
    <w:basedOn w:val="1"/>
    <w:qFormat/>
    <w:uiPriority w:val="34"/>
    <w:pPr>
      <w:spacing w:line="276" w:lineRule="auto"/>
      <w:ind w:firstLine="420"/>
    </w:pPr>
    <w:rPr>
      <w:rFonts w:ascii="Times New Roman" w:hAnsi="Times New Roman" w:eastAsia="宋体"/>
      <w:color w:val="auto"/>
      <w:sz w:val="21"/>
    </w:rPr>
  </w:style>
  <w:style w:type="paragraph" w:customStyle="1" w:styleId="47">
    <w:name w:val="修订3"/>
    <w:hidden/>
    <w:unhideWhenUsed/>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customStyle="1" w:styleId="4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58421-2C21-4653-AA0D-15859FA2E8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15654</Words>
  <Characters>16593</Characters>
  <Lines>144</Lines>
  <Paragraphs>40</Paragraphs>
  <TotalTime>1</TotalTime>
  <ScaleCrop>false</ScaleCrop>
  <LinksUpToDate>false</LinksUpToDate>
  <CharactersWithSpaces>17298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2025-05-14T07:12:00Z</dcterms:created>
  <dc:creator>DJM</dc:creator>
  <cp:lastModifiedBy>吴亚利</cp:lastModifiedBy>
  <cp:lastPrinted>2025-09-10T03:46:00Z</cp:lastPrinted>
  <dcterms:modified xsi:type="dcterms:W3CDTF">2025-09-10T07:29:52Z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448981178_cloud</vt:lpwstr>
  </property>
  <property fmtid="{D5CDD505-2E9C-101B-9397-08002B2CF9AE}" pid="4" name="ICV">
    <vt:lpwstr>FF05C17AFB4749AAA61E1C55D9FF0BAB</vt:lpwstr>
  </property>
  <property fmtid="{D5CDD505-2E9C-101B-9397-08002B2CF9AE}" pid="5" name="KSOTemplateDocerSaveRecord">
    <vt:lpwstr>eyJoZGlkIjoiMjNlOTk1ZTllZGY2ZjZjYzAwNzI4NDg0N2Q0OGVmNmIiLCJ1c2VySWQiOiI0NDg5ODExNzgifQ==</vt:lpwstr>
  </property>
</Properties>
</file>