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3674C">
      <w:pPr>
        <w:pStyle w:val="9"/>
        <w:spacing w:after="0" w:line="480" w:lineRule="auto"/>
        <w:ind w:left="0" w:leftChars="0" w:firstLine="0" w:firstLineChars="0"/>
        <w:rPr>
          <w:rFonts w:ascii="Times New Roman" w:hAnsi="Times New Roman" w:eastAsia="仿宋" w:cs="Times New Roman"/>
          <w:color w:val="auto"/>
          <w:sz w:val="44"/>
          <w:szCs w:val="44"/>
        </w:rPr>
      </w:pPr>
    </w:p>
    <w:p w14:paraId="0D1EA142">
      <w:pPr>
        <w:pStyle w:val="9"/>
        <w:spacing w:after="0" w:line="480" w:lineRule="auto"/>
        <w:ind w:left="0" w:leftChars="0" w:firstLine="0" w:firstLineChars="0"/>
        <w:jc w:val="center"/>
        <w:rPr>
          <w:rFonts w:ascii="仿宋" w:hAnsi="仿宋" w:eastAsia="仿宋" w:cs="仿宋"/>
          <w:b/>
          <w:bCs/>
          <w:color w:val="auto"/>
          <w:spacing w:val="-6"/>
          <w:sz w:val="96"/>
          <w:szCs w:val="96"/>
        </w:rPr>
      </w:pPr>
      <w:r>
        <w:rPr>
          <w:rFonts w:hint="default" w:ascii="仿宋" w:hAnsi="仿宋" w:eastAsia="仿宋" w:cs="仿宋"/>
          <w:b/>
          <w:bCs/>
          <w:color w:val="auto"/>
          <w:spacing w:val="-6"/>
          <w:sz w:val="96"/>
          <w:szCs w:val="96"/>
        </w:rPr>
        <w:t>竞争性比选文件</w:t>
      </w:r>
    </w:p>
    <w:p w14:paraId="57A900A9">
      <w:pPr>
        <w:pStyle w:val="9"/>
        <w:spacing w:line="480" w:lineRule="auto"/>
        <w:ind w:left="0" w:leftChars="0" w:firstLine="0" w:firstLineChars="0"/>
        <w:rPr>
          <w:rFonts w:ascii="仿宋" w:hAnsi="仿宋" w:eastAsia="仿宋" w:cs="仿宋"/>
          <w:b/>
          <w:bCs/>
          <w:color w:val="auto"/>
          <w:sz w:val="56"/>
          <w:szCs w:val="56"/>
        </w:rPr>
      </w:pPr>
    </w:p>
    <w:p w14:paraId="098B4A76">
      <w:pPr>
        <w:pStyle w:val="9"/>
        <w:spacing w:line="900" w:lineRule="exact"/>
        <w:ind w:left="0" w:leftChars="0" w:firstLine="0" w:firstLineChars="0"/>
        <w:jc w:val="center"/>
        <w:rPr>
          <w:rFonts w:hint="default" w:ascii="仿宋" w:hAnsi="仿宋" w:eastAsia="仿宋" w:cs="仿宋"/>
          <w:b/>
          <w:bCs/>
          <w:color w:val="auto"/>
          <w:spacing w:val="-6"/>
          <w:sz w:val="52"/>
          <w:szCs w:val="52"/>
        </w:rPr>
      </w:pPr>
      <w:r>
        <w:rPr>
          <w:rFonts w:hint="default" w:ascii="仿宋" w:hAnsi="仿宋" w:eastAsia="仿宋" w:cs="仿宋"/>
          <w:b/>
          <w:bCs/>
          <w:color w:val="auto"/>
          <w:spacing w:val="-6"/>
          <w:sz w:val="52"/>
          <w:szCs w:val="52"/>
        </w:rPr>
        <w:t>项目名称：“文化·渝网智治应用”</w:t>
      </w:r>
    </w:p>
    <w:p w14:paraId="3FB43608">
      <w:pPr>
        <w:pStyle w:val="9"/>
        <w:spacing w:line="900" w:lineRule="exact"/>
        <w:ind w:left="0" w:leftChars="0" w:firstLine="0" w:firstLineChars="0"/>
        <w:jc w:val="center"/>
        <w:rPr>
          <w:rFonts w:ascii="仿宋" w:hAnsi="仿宋" w:eastAsia="仿宋" w:cs="仿宋"/>
          <w:b/>
          <w:bCs/>
          <w:color w:val="auto"/>
          <w:spacing w:val="-6"/>
          <w:sz w:val="52"/>
          <w:szCs w:val="52"/>
        </w:rPr>
      </w:pPr>
      <w:r>
        <w:rPr>
          <w:rFonts w:hint="default" w:ascii="仿宋" w:hAnsi="仿宋" w:eastAsia="仿宋" w:cs="仿宋"/>
          <w:b/>
          <w:bCs/>
          <w:color w:val="auto"/>
          <w:spacing w:val="-6"/>
          <w:sz w:val="52"/>
          <w:szCs w:val="52"/>
        </w:rPr>
        <w:t>取证固证和案件处置专题库开发服务</w:t>
      </w:r>
    </w:p>
    <w:p w14:paraId="7F89AE57">
      <w:pPr>
        <w:pStyle w:val="9"/>
        <w:spacing w:after="0" w:line="600" w:lineRule="exact"/>
        <w:ind w:left="0" w:leftChars="0" w:firstLine="0" w:firstLineChars="0"/>
        <w:jc w:val="center"/>
        <w:rPr>
          <w:rFonts w:ascii="仿宋" w:hAnsi="仿宋" w:eastAsia="仿宋" w:cs="仿宋"/>
          <w:color w:val="auto"/>
          <w:sz w:val="24"/>
        </w:rPr>
      </w:pPr>
    </w:p>
    <w:p w14:paraId="5FF22CD9">
      <w:pPr>
        <w:pStyle w:val="9"/>
        <w:spacing w:after="0" w:line="500" w:lineRule="exact"/>
        <w:ind w:left="560" w:firstLine="480"/>
        <w:jc w:val="center"/>
        <w:rPr>
          <w:rFonts w:ascii="仿宋" w:hAnsi="仿宋" w:eastAsia="仿宋" w:cs="仿宋"/>
          <w:color w:val="auto"/>
          <w:sz w:val="24"/>
        </w:rPr>
      </w:pPr>
    </w:p>
    <w:p w14:paraId="68AF7ABD">
      <w:pPr>
        <w:pStyle w:val="9"/>
        <w:spacing w:after="0" w:line="500" w:lineRule="exact"/>
        <w:ind w:left="560" w:firstLine="480"/>
        <w:jc w:val="center"/>
        <w:rPr>
          <w:rFonts w:ascii="仿宋" w:hAnsi="仿宋" w:eastAsia="仿宋" w:cs="仿宋"/>
          <w:color w:val="auto"/>
          <w:sz w:val="24"/>
        </w:rPr>
      </w:pPr>
    </w:p>
    <w:p w14:paraId="2F0492CE">
      <w:pPr>
        <w:pStyle w:val="9"/>
        <w:spacing w:after="0" w:line="500" w:lineRule="exact"/>
        <w:ind w:left="560" w:firstLine="480"/>
        <w:jc w:val="center"/>
        <w:rPr>
          <w:rFonts w:ascii="仿宋" w:hAnsi="仿宋" w:eastAsia="仿宋" w:cs="仿宋"/>
          <w:color w:val="auto"/>
          <w:sz w:val="24"/>
        </w:rPr>
      </w:pPr>
    </w:p>
    <w:p w14:paraId="411D16D6">
      <w:pPr>
        <w:pStyle w:val="9"/>
        <w:spacing w:after="0" w:line="500" w:lineRule="exact"/>
        <w:ind w:left="560" w:firstLine="480"/>
        <w:jc w:val="center"/>
        <w:rPr>
          <w:rFonts w:ascii="仿宋" w:hAnsi="仿宋" w:eastAsia="仿宋" w:cs="仿宋"/>
          <w:color w:val="auto"/>
          <w:sz w:val="24"/>
        </w:rPr>
      </w:pPr>
    </w:p>
    <w:p w14:paraId="6D82CC9A">
      <w:pPr>
        <w:pStyle w:val="9"/>
        <w:spacing w:after="0" w:line="480" w:lineRule="auto"/>
        <w:ind w:left="0" w:leftChars="0" w:firstLine="0" w:firstLineChars="0"/>
        <w:jc w:val="both"/>
        <w:rPr>
          <w:rFonts w:ascii="仿宋" w:hAnsi="仿宋" w:eastAsia="仿宋" w:cs="仿宋"/>
          <w:color w:val="auto"/>
          <w:sz w:val="44"/>
          <w:szCs w:val="44"/>
        </w:rPr>
      </w:pPr>
    </w:p>
    <w:p w14:paraId="4DF01C11">
      <w:pPr>
        <w:pStyle w:val="9"/>
        <w:spacing w:after="0" w:line="480" w:lineRule="auto"/>
        <w:ind w:left="0" w:leftChars="0" w:firstLine="0" w:firstLineChars="0"/>
        <w:jc w:val="center"/>
        <w:rPr>
          <w:rFonts w:ascii="仿宋" w:hAnsi="仿宋" w:eastAsia="仿宋" w:cs="仿宋"/>
          <w:color w:val="auto"/>
          <w:sz w:val="44"/>
          <w:szCs w:val="44"/>
        </w:rPr>
      </w:pPr>
      <w:r>
        <w:rPr>
          <w:rFonts w:hint="eastAsia" w:ascii="仿宋" w:hAnsi="仿宋" w:eastAsia="仿宋" w:cs="仿宋"/>
          <w:color w:val="auto"/>
          <w:sz w:val="44"/>
          <w:szCs w:val="44"/>
        </w:rPr>
        <w:t>采购人：重庆华龙网集团股份有限公司</w:t>
      </w:r>
    </w:p>
    <w:p w14:paraId="0F719637">
      <w:pPr>
        <w:pStyle w:val="9"/>
        <w:spacing w:after="0" w:line="480" w:lineRule="auto"/>
        <w:ind w:left="0" w:leftChars="0" w:firstLine="0" w:firstLineChars="0"/>
        <w:jc w:val="center"/>
        <w:rPr>
          <w:rFonts w:ascii="仿宋" w:hAnsi="仿宋" w:eastAsia="仿宋" w:cs="仿宋"/>
          <w:color w:val="auto"/>
          <w:sz w:val="44"/>
          <w:szCs w:val="44"/>
        </w:rPr>
      </w:pPr>
      <w:r>
        <w:rPr>
          <w:rFonts w:hint="eastAsia" w:ascii="仿宋" w:hAnsi="仿宋" w:eastAsia="仿宋" w:cs="仿宋"/>
          <w:color w:val="auto"/>
          <w:sz w:val="44"/>
          <w:szCs w:val="44"/>
        </w:rPr>
        <w:t>二〇二六年一月</w:t>
      </w:r>
    </w:p>
    <w:p w14:paraId="139C6DE3">
      <w:pPr>
        <w:pStyle w:val="9"/>
        <w:spacing w:after="0" w:line="600" w:lineRule="exact"/>
        <w:ind w:left="0" w:leftChars="0" w:firstLine="0" w:firstLineChars="0"/>
        <w:rPr>
          <w:rFonts w:ascii="Times New Roman" w:hAnsi="Times New Roman" w:eastAsia="仿宋" w:cs="Times New Roman"/>
          <w:color w:val="auto"/>
          <w:sz w:val="44"/>
          <w:szCs w:val="44"/>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73304FE4">
      <w:pPr>
        <w:spacing w:line="240" w:lineRule="auto"/>
        <w:ind w:firstLine="0" w:firstLineChars="0"/>
        <w:jc w:val="center"/>
        <w:rPr>
          <w:rFonts w:ascii="Times New Roman" w:hAnsi="Times New Roman" w:eastAsia="宋体"/>
          <w:b/>
          <w:bCs/>
          <w:color w:val="auto"/>
          <w:sz w:val="40"/>
          <w:szCs w:val="48"/>
        </w:rPr>
      </w:pPr>
      <w:r>
        <w:rPr>
          <w:rFonts w:ascii="Times New Roman" w:hAnsi="Times New Roman" w:eastAsia="宋体"/>
          <w:b/>
          <w:bCs/>
          <w:color w:val="auto"/>
          <w:sz w:val="40"/>
          <w:szCs w:val="48"/>
        </w:rPr>
        <w:t>目  录</w:t>
      </w:r>
    </w:p>
    <w:p w14:paraId="1F75C109">
      <w:pPr>
        <w:pStyle w:val="14"/>
        <w:tabs>
          <w:tab w:val="right" w:leader="dot" w:pos="9060"/>
        </w:tabs>
        <w:spacing w:line="579" w:lineRule="exact"/>
        <w:ind w:firstLine="562"/>
        <w:rPr>
          <w:rFonts w:ascii="Calibri" w:hAnsi="Calibri" w:eastAsia="方正仿宋_GBK"/>
          <w:color w:val="auto"/>
          <w:sz w:val="32"/>
          <w:szCs w:val="28"/>
        </w:rPr>
      </w:pPr>
      <w:bookmarkStart w:id="0" w:name="_Toc26715"/>
      <w:bookmarkStart w:id="1" w:name="_Toc3317"/>
      <w:bookmarkStart w:id="2" w:name="_Toc30681"/>
      <w:bookmarkStart w:id="3" w:name="_Toc16881"/>
      <w:bookmarkStart w:id="4" w:name="_Toc105081898"/>
      <w:bookmarkStart w:id="5" w:name="_Toc1606"/>
      <w:r>
        <w:rPr>
          <w:rFonts w:eastAsia="方正仿宋_GBK"/>
          <w:b/>
          <w:bCs/>
          <w:color w:val="auto"/>
          <w:sz w:val="32"/>
          <w:szCs w:val="32"/>
        </w:rPr>
        <w:fldChar w:fldCharType="begin"/>
      </w:r>
      <w:r>
        <w:rPr>
          <w:rFonts w:eastAsia="方正仿宋_GBK"/>
          <w:b/>
          <w:bCs/>
          <w:color w:val="auto"/>
          <w:sz w:val="32"/>
          <w:szCs w:val="32"/>
        </w:rPr>
        <w:instrText xml:space="preserve"> TOC \o "1-1" \h \z \u </w:instrText>
      </w:r>
      <w:r>
        <w:rPr>
          <w:rFonts w:eastAsia="方正仿宋_GBK"/>
          <w:b/>
          <w:bCs/>
          <w:color w:val="auto"/>
          <w:sz w:val="32"/>
          <w:szCs w:val="32"/>
        </w:rPr>
        <w:fldChar w:fldCharType="separate"/>
      </w:r>
      <w:r>
        <w:rPr>
          <w:sz w:val="28"/>
          <w:szCs w:val="28"/>
        </w:rPr>
        <w:fldChar w:fldCharType="begin"/>
      </w:r>
      <w:r>
        <w:rPr>
          <w:sz w:val="28"/>
          <w:szCs w:val="28"/>
        </w:rPr>
        <w:instrText xml:space="preserve"> HYPERLINK \l "_Toc194572015" </w:instrText>
      </w:r>
      <w:r>
        <w:rPr>
          <w:sz w:val="28"/>
          <w:szCs w:val="28"/>
        </w:rPr>
        <w:fldChar w:fldCharType="separate"/>
      </w:r>
      <w:r>
        <w:rPr>
          <w:rFonts w:ascii="Calibri" w:hAnsi="Calibri" w:eastAsia="方正仿宋_GBK"/>
          <w:color w:val="auto"/>
          <w:sz w:val="32"/>
          <w:szCs w:val="28"/>
        </w:rPr>
        <w:t>第一篇  比选邀请书</w:t>
      </w:r>
      <w:r>
        <w:rPr>
          <w:rFonts w:ascii="Calibri" w:hAnsi="Calibri" w:eastAsia="方正仿宋_GBK"/>
          <w:color w:val="auto"/>
          <w:sz w:val="32"/>
          <w:szCs w:val="28"/>
        </w:rPr>
        <w:tab/>
      </w:r>
      <w:r>
        <w:rPr>
          <w:rFonts w:ascii="Calibri" w:hAnsi="Calibri" w:eastAsia="方正仿宋_GBK"/>
          <w:color w:val="auto"/>
          <w:sz w:val="32"/>
          <w:szCs w:val="28"/>
        </w:rPr>
        <w:fldChar w:fldCharType="begin"/>
      </w:r>
      <w:r>
        <w:rPr>
          <w:rFonts w:ascii="Calibri" w:hAnsi="Calibri" w:eastAsia="方正仿宋_GBK"/>
          <w:color w:val="auto"/>
          <w:sz w:val="32"/>
          <w:szCs w:val="28"/>
        </w:rPr>
        <w:instrText xml:space="preserve"> PAGEREF _Toc194572015 \h </w:instrText>
      </w:r>
      <w:r>
        <w:rPr>
          <w:rFonts w:ascii="Calibri" w:hAnsi="Calibri" w:eastAsia="方正仿宋_GBK"/>
          <w:color w:val="auto"/>
          <w:sz w:val="32"/>
          <w:szCs w:val="28"/>
        </w:rPr>
        <w:fldChar w:fldCharType="separate"/>
      </w:r>
      <w:r>
        <w:rPr>
          <w:rFonts w:ascii="Calibri" w:hAnsi="Calibri" w:eastAsia="方正仿宋_GBK"/>
          <w:color w:val="auto"/>
          <w:sz w:val="32"/>
          <w:szCs w:val="28"/>
        </w:rPr>
        <w:t>2</w:t>
      </w:r>
      <w:r>
        <w:rPr>
          <w:rFonts w:ascii="Calibri" w:hAnsi="Calibri" w:eastAsia="方正仿宋_GBK"/>
          <w:color w:val="auto"/>
          <w:sz w:val="32"/>
          <w:szCs w:val="28"/>
        </w:rPr>
        <w:fldChar w:fldCharType="end"/>
      </w:r>
      <w:r>
        <w:rPr>
          <w:rFonts w:ascii="Calibri" w:hAnsi="Calibri" w:eastAsia="方正仿宋_GBK"/>
          <w:color w:val="auto"/>
          <w:sz w:val="32"/>
          <w:szCs w:val="28"/>
        </w:rPr>
        <w:fldChar w:fldCharType="end"/>
      </w:r>
    </w:p>
    <w:p w14:paraId="037B3CA2">
      <w:pPr>
        <w:pStyle w:val="14"/>
        <w:tabs>
          <w:tab w:val="right" w:leader="dot" w:pos="9060"/>
        </w:tabs>
        <w:spacing w:line="579" w:lineRule="exact"/>
        <w:ind w:firstLine="480"/>
        <w:rPr>
          <w:rFonts w:ascii="Calibri" w:hAnsi="Calibri" w:eastAsia="方正仿宋_GBK"/>
          <w:color w:val="auto"/>
          <w:sz w:val="32"/>
          <w:szCs w:val="28"/>
        </w:rPr>
      </w:pPr>
      <w:r>
        <w:rPr>
          <w:sz w:val="28"/>
          <w:szCs w:val="28"/>
        </w:rPr>
        <w:fldChar w:fldCharType="begin"/>
      </w:r>
      <w:r>
        <w:rPr>
          <w:sz w:val="28"/>
          <w:szCs w:val="28"/>
        </w:rPr>
        <w:instrText xml:space="preserve"> HYPERLINK \l "_Toc194572016" </w:instrText>
      </w:r>
      <w:r>
        <w:rPr>
          <w:sz w:val="28"/>
          <w:szCs w:val="28"/>
        </w:rPr>
        <w:fldChar w:fldCharType="separate"/>
      </w:r>
      <w:r>
        <w:rPr>
          <w:rFonts w:ascii="Calibri" w:hAnsi="Calibri" w:eastAsia="方正仿宋_GBK"/>
          <w:color w:val="auto"/>
          <w:sz w:val="32"/>
          <w:szCs w:val="28"/>
        </w:rPr>
        <w:t>第二篇  项目技术/服务需求</w:t>
      </w:r>
      <w:r>
        <w:rPr>
          <w:rFonts w:ascii="Calibri" w:hAnsi="Calibri" w:eastAsia="方正仿宋_GBK"/>
          <w:color w:val="auto"/>
          <w:sz w:val="32"/>
          <w:szCs w:val="28"/>
        </w:rPr>
        <w:tab/>
      </w:r>
      <w:r>
        <w:rPr>
          <w:rFonts w:ascii="Calibri" w:hAnsi="Calibri" w:eastAsia="方正仿宋_GBK"/>
          <w:color w:val="auto"/>
          <w:sz w:val="32"/>
          <w:szCs w:val="28"/>
        </w:rPr>
        <w:fldChar w:fldCharType="begin"/>
      </w:r>
      <w:r>
        <w:rPr>
          <w:rFonts w:ascii="Calibri" w:hAnsi="Calibri" w:eastAsia="方正仿宋_GBK"/>
          <w:color w:val="auto"/>
          <w:sz w:val="32"/>
          <w:szCs w:val="28"/>
        </w:rPr>
        <w:instrText xml:space="preserve"> PAGEREF _Toc194572016 \h </w:instrText>
      </w:r>
      <w:r>
        <w:rPr>
          <w:rFonts w:ascii="Calibri" w:hAnsi="Calibri" w:eastAsia="方正仿宋_GBK"/>
          <w:color w:val="auto"/>
          <w:sz w:val="32"/>
          <w:szCs w:val="28"/>
        </w:rPr>
        <w:fldChar w:fldCharType="separate"/>
      </w:r>
      <w:r>
        <w:rPr>
          <w:rFonts w:ascii="Calibri" w:hAnsi="Calibri" w:eastAsia="方正仿宋_GBK"/>
          <w:color w:val="auto"/>
          <w:sz w:val="32"/>
          <w:szCs w:val="28"/>
        </w:rPr>
        <w:t>5</w:t>
      </w:r>
      <w:r>
        <w:rPr>
          <w:rFonts w:ascii="Calibri" w:hAnsi="Calibri" w:eastAsia="方正仿宋_GBK"/>
          <w:color w:val="auto"/>
          <w:sz w:val="32"/>
          <w:szCs w:val="28"/>
        </w:rPr>
        <w:fldChar w:fldCharType="end"/>
      </w:r>
      <w:r>
        <w:rPr>
          <w:rFonts w:ascii="Calibri" w:hAnsi="Calibri" w:eastAsia="方正仿宋_GBK"/>
          <w:color w:val="auto"/>
          <w:sz w:val="32"/>
          <w:szCs w:val="28"/>
        </w:rPr>
        <w:fldChar w:fldCharType="end"/>
      </w:r>
    </w:p>
    <w:p w14:paraId="29D1B578">
      <w:pPr>
        <w:pStyle w:val="14"/>
        <w:tabs>
          <w:tab w:val="right" w:leader="dot" w:pos="9060"/>
        </w:tabs>
        <w:spacing w:line="579" w:lineRule="exact"/>
        <w:ind w:firstLine="480"/>
        <w:rPr>
          <w:rFonts w:hint="default" w:ascii="Calibri" w:hAnsi="Calibri" w:eastAsia="方正仿宋_GBK"/>
          <w:color w:val="auto"/>
          <w:sz w:val="32"/>
          <w:szCs w:val="28"/>
          <w:lang w:val="en-US" w:eastAsia="zh-CN"/>
        </w:rPr>
      </w:pPr>
      <w:r>
        <w:rPr>
          <w:sz w:val="28"/>
          <w:szCs w:val="28"/>
        </w:rPr>
        <w:fldChar w:fldCharType="begin"/>
      </w:r>
      <w:r>
        <w:rPr>
          <w:sz w:val="28"/>
          <w:szCs w:val="28"/>
        </w:rPr>
        <w:instrText xml:space="preserve"> HYPERLINK \l "_Toc194572017" </w:instrText>
      </w:r>
      <w:r>
        <w:rPr>
          <w:sz w:val="28"/>
          <w:szCs w:val="28"/>
        </w:rPr>
        <w:fldChar w:fldCharType="separate"/>
      </w:r>
      <w:r>
        <w:rPr>
          <w:rFonts w:ascii="Calibri" w:hAnsi="Calibri" w:eastAsia="方正仿宋_GBK"/>
          <w:color w:val="auto"/>
          <w:sz w:val="32"/>
          <w:szCs w:val="28"/>
        </w:rPr>
        <w:t>第三篇  项目商务要求</w:t>
      </w:r>
      <w:r>
        <w:rPr>
          <w:rFonts w:ascii="Calibri" w:hAnsi="Calibri" w:eastAsia="方正仿宋_GBK"/>
          <w:color w:val="auto"/>
          <w:sz w:val="32"/>
          <w:szCs w:val="28"/>
        </w:rPr>
        <w:tab/>
      </w:r>
      <w:r>
        <w:rPr>
          <w:rFonts w:ascii="Calibri" w:hAnsi="Calibri" w:eastAsia="方正仿宋_GBK"/>
          <w:color w:val="auto"/>
          <w:sz w:val="32"/>
          <w:szCs w:val="28"/>
        </w:rPr>
        <w:fldChar w:fldCharType="end"/>
      </w:r>
      <w:r>
        <w:rPr>
          <w:rFonts w:hint="eastAsia" w:ascii="Calibri" w:hAnsi="Calibri" w:eastAsia="方正仿宋_GBK"/>
          <w:color w:val="auto"/>
          <w:sz w:val="32"/>
          <w:szCs w:val="28"/>
          <w:lang w:val="en-US" w:eastAsia="zh-CN"/>
        </w:rPr>
        <w:t>11</w:t>
      </w:r>
    </w:p>
    <w:p w14:paraId="6D2B9349">
      <w:pPr>
        <w:pStyle w:val="14"/>
        <w:tabs>
          <w:tab w:val="right" w:leader="dot" w:pos="9060"/>
        </w:tabs>
        <w:spacing w:line="579" w:lineRule="exact"/>
        <w:ind w:firstLine="480"/>
        <w:rPr>
          <w:rFonts w:hint="eastAsia" w:ascii="Calibri" w:hAnsi="Calibri" w:eastAsia="方正仿宋_GBK"/>
          <w:color w:val="auto"/>
          <w:sz w:val="32"/>
          <w:szCs w:val="28"/>
          <w:lang w:eastAsia="zh-CN"/>
        </w:rPr>
      </w:pPr>
      <w:r>
        <w:rPr>
          <w:sz w:val="28"/>
          <w:szCs w:val="28"/>
        </w:rPr>
        <w:fldChar w:fldCharType="begin"/>
      </w:r>
      <w:r>
        <w:rPr>
          <w:sz w:val="28"/>
          <w:szCs w:val="28"/>
        </w:rPr>
        <w:instrText xml:space="preserve"> HYPERLINK \l "_Toc194572018" </w:instrText>
      </w:r>
      <w:r>
        <w:rPr>
          <w:sz w:val="28"/>
          <w:szCs w:val="28"/>
        </w:rPr>
        <w:fldChar w:fldCharType="separate"/>
      </w:r>
      <w:r>
        <w:rPr>
          <w:rFonts w:ascii="Calibri" w:hAnsi="Calibri" w:eastAsia="方正仿宋_GBK"/>
          <w:color w:val="auto"/>
          <w:sz w:val="32"/>
          <w:szCs w:val="28"/>
        </w:rPr>
        <w:t>第四篇  比选程序及方法、评审标准</w:t>
      </w:r>
      <w:r>
        <w:rPr>
          <w:rFonts w:ascii="Calibri" w:hAnsi="Calibri" w:eastAsia="方正仿宋_GBK"/>
          <w:color w:val="auto"/>
          <w:sz w:val="32"/>
          <w:szCs w:val="28"/>
        </w:rPr>
        <w:tab/>
      </w:r>
      <w:r>
        <w:rPr>
          <w:rFonts w:hint="eastAsia" w:ascii="Calibri" w:hAnsi="Calibri" w:eastAsia="方正仿宋_GBK"/>
          <w:color w:val="auto"/>
          <w:sz w:val="32"/>
          <w:szCs w:val="28"/>
          <w:lang w:val="en-US" w:eastAsia="zh-CN"/>
        </w:rPr>
        <w:t>1</w:t>
      </w:r>
      <w:r>
        <w:rPr>
          <w:rFonts w:ascii="Calibri" w:hAnsi="Calibri" w:eastAsia="方正仿宋_GBK"/>
          <w:color w:val="auto"/>
          <w:sz w:val="32"/>
          <w:szCs w:val="28"/>
        </w:rPr>
        <w:fldChar w:fldCharType="end"/>
      </w:r>
      <w:r>
        <w:rPr>
          <w:rFonts w:hint="eastAsia" w:ascii="Calibri" w:hAnsi="Calibri" w:eastAsia="方正仿宋_GBK"/>
          <w:color w:val="auto"/>
          <w:sz w:val="32"/>
          <w:szCs w:val="28"/>
          <w:lang w:val="en-US" w:eastAsia="zh-CN"/>
        </w:rPr>
        <w:t>4</w:t>
      </w:r>
    </w:p>
    <w:p w14:paraId="3BBE376E">
      <w:pPr>
        <w:pStyle w:val="14"/>
        <w:tabs>
          <w:tab w:val="right" w:leader="dot" w:pos="9060"/>
        </w:tabs>
        <w:spacing w:line="579" w:lineRule="exact"/>
        <w:ind w:firstLine="480"/>
        <w:rPr>
          <w:rFonts w:ascii="Calibri" w:hAnsi="Calibri" w:eastAsia="方正仿宋_GBK"/>
          <w:color w:val="auto"/>
          <w:sz w:val="32"/>
          <w:szCs w:val="28"/>
        </w:rPr>
      </w:pPr>
      <w:r>
        <w:rPr>
          <w:sz w:val="28"/>
          <w:szCs w:val="28"/>
        </w:rPr>
        <w:fldChar w:fldCharType="begin"/>
      </w:r>
      <w:r>
        <w:rPr>
          <w:sz w:val="28"/>
          <w:szCs w:val="28"/>
        </w:rPr>
        <w:instrText xml:space="preserve"> HYPERLINK \l "_Toc194572019" </w:instrText>
      </w:r>
      <w:r>
        <w:rPr>
          <w:sz w:val="28"/>
          <w:szCs w:val="28"/>
        </w:rPr>
        <w:fldChar w:fldCharType="separate"/>
      </w:r>
      <w:r>
        <w:rPr>
          <w:rFonts w:ascii="Calibri" w:hAnsi="Calibri" w:eastAsia="方正仿宋_GBK"/>
          <w:color w:val="auto"/>
          <w:sz w:val="32"/>
          <w:szCs w:val="28"/>
        </w:rPr>
        <w:t>第五篇  比选须知</w:t>
      </w:r>
      <w:r>
        <w:rPr>
          <w:rFonts w:ascii="Calibri" w:hAnsi="Calibri" w:eastAsia="方正仿宋_GBK"/>
          <w:color w:val="auto"/>
          <w:sz w:val="32"/>
          <w:szCs w:val="28"/>
        </w:rPr>
        <w:tab/>
      </w:r>
      <w:r>
        <w:rPr>
          <w:rFonts w:ascii="Calibri" w:hAnsi="Calibri" w:eastAsia="方正仿宋_GBK"/>
          <w:color w:val="auto"/>
          <w:sz w:val="32"/>
          <w:szCs w:val="28"/>
        </w:rPr>
        <w:fldChar w:fldCharType="begin"/>
      </w:r>
      <w:r>
        <w:rPr>
          <w:rFonts w:ascii="Calibri" w:hAnsi="Calibri" w:eastAsia="方正仿宋_GBK"/>
          <w:color w:val="auto"/>
          <w:sz w:val="32"/>
          <w:szCs w:val="28"/>
        </w:rPr>
        <w:instrText xml:space="preserve"> PAGEREF _Toc194572019 \h </w:instrText>
      </w:r>
      <w:r>
        <w:rPr>
          <w:rFonts w:ascii="Calibri" w:hAnsi="Calibri" w:eastAsia="方正仿宋_GBK"/>
          <w:color w:val="auto"/>
          <w:sz w:val="32"/>
          <w:szCs w:val="28"/>
        </w:rPr>
        <w:fldChar w:fldCharType="separate"/>
      </w:r>
      <w:r>
        <w:rPr>
          <w:rFonts w:ascii="Calibri" w:hAnsi="Calibri" w:eastAsia="方正仿宋_GBK"/>
          <w:color w:val="auto"/>
          <w:sz w:val="32"/>
          <w:szCs w:val="28"/>
        </w:rPr>
        <w:t>20</w:t>
      </w:r>
      <w:r>
        <w:rPr>
          <w:rFonts w:ascii="Calibri" w:hAnsi="Calibri" w:eastAsia="方正仿宋_GBK"/>
          <w:color w:val="auto"/>
          <w:sz w:val="32"/>
          <w:szCs w:val="28"/>
        </w:rPr>
        <w:fldChar w:fldCharType="end"/>
      </w:r>
      <w:r>
        <w:rPr>
          <w:rFonts w:ascii="Calibri" w:hAnsi="Calibri" w:eastAsia="方正仿宋_GBK"/>
          <w:color w:val="auto"/>
          <w:sz w:val="32"/>
          <w:szCs w:val="28"/>
        </w:rPr>
        <w:fldChar w:fldCharType="end"/>
      </w:r>
    </w:p>
    <w:p w14:paraId="0B613D9F">
      <w:pPr>
        <w:pStyle w:val="14"/>
        <w:tabs>
          <w:tab w:val="right" w:leader="dot" w:pos="9060"/>
        </w:tabs>
        <w:spacing w:line="579" w:lineRule="exact"/>
        <w:ind w:firstLine="480"/>
        <w:rPr>
          <w:rFonts w:ascii="Calibri" w:hAnsi="Calibri" w:eastAsia="方正仿宋_GBK"/>
          <w:color w:val="auto"/>
          <w:sz w:val="32"/>
          <w:szCs w:val="28"/>
        </w:rPr>
      </w:pPr>
      <w:r>
        <w:rPr>
          <w:sz w:val="28"/>
          <w:szCs w:val="28"/>
        </w:rPr>
        <w:fldChar w:fldCharType="begin"/>
      </w:r>
      <w:r>
        <w:rPr>
          <w:sz w:val="28"/>
          <w:szCs w:val="28"/>
        </w:rPr>
        <w:instrText xml:space="preserve"> HYPERLINK \l "_Toc194572020" </w:instrText>
      </w:r>
      <w:r>
        <w:rPr>
          <w:sz w:val="28"/>
          <w:szCs w:val="28"/>
        </w:rPr>
        <w:fldChar w:fldCharType="separate"/>
      </w:r>
      <w:r>
        <w:rPr>
          <w:rFonts w:ascii="Calibri" w:hAnsi="Calibri" w:eastAsia="方正仿宋_GBK"/>
          <w:color w:val="auto"/>
          <w:sz w:val="32"/>
          <w:szCs w:val="28"/>
        </w:rPr>
        <w:t>第六篇  合同主要条款和格式合同（样本）</w:t>
      </w:r>
      <w:r>
        <w:rPr>
          <w:rFonts w:ascii="Calibri" w:hAnsi="Calibri" w:eastAsia="方正仿宋_GBK"/>
          <w:color w:val="auto"/>
          <w:sz w:val="32"/>
          <w:szCs w:val="28"/>
        </w:rPr>
        <w:tab/>
      </w:r>
      <w:r>
        <w:rPr>
          <w:rFonts w:ascii="Calibri" w:hAnsi="Calibri" w:eastAsia="方正仿宋_GBK"/>
          <w:color w:val="auto"/>
          <w:sz w:val="32"/>
          <w:szCs w:val="28"/>
        </w:rPr>
        <w:fldChar w:fldCharType="begin"/>
      </w:r>
      <w:r>
        <w:rPr>
          <w:rFonts w:ascii="Calibri" w:hAnsi="Calibri" w:eastAsia="方正仿宋_GBK"/>
          <w:color w:val="auto"/>
          <w:sz w:val="32"/>
          <w:szCs w:val="28"/>
        </w:rPr>
        <w:instrText xml:space="preserve"> PAGEREF _Toc194572020 \h </w:instrText>
      </w:r>
      <w:r>
        <w:rPr>
          <w:rFonts w:ascii="Calibri" w:hAnsi="Calibri" w:eastAsia="方正仿宋_GBK"/>
          <w:color w:val="auto"/>
          <w:sz w:val="32"/>
          <w:szCs w:val="28"/>
        </w:rPr>
        <w:fldChar w:fldCharType="separate"/>
      </w:r>
      <w:r>
        <w:rPr>
          <w:rFonts w:ascii="Calibri" w:hAnsi="Calibri" w:eastAsia="方正仿宋_GBK"/>
          <w:color w:val="auto"/>
          <w:sz w:val="32"/>
          <w:szCs w:val="28"/>
        </w:rPr>
        <w:t>24</w:t>
      </w:r>
      <w:r>
        <w:rPr>
          <w:rFonts w:ascii="Calibri" w:hAnsi="Calibri" w:eastAsia="方正仿宋_GBK"/>
          <w:color w:val="auto"/>
          <w:sz w:val="32"/>
          <w:szCs w:val="28"/>
        </w:rPr>
        <w:fldChar w:fldCharType="end"/>
      </w:r>
      <w:r>
        <w:rPr>
          <w:rFonts w:ascii="Calibri" w:hAnsi="Calibri" w:eastAsia="方正仿宋_GBK"/>
          <w:color w:val="auto"/>
          <w:sz w:val="32"/>
          <w:szCs w:val="28"/>
        </w:rPr>
        <w:fldChar w:fldCharType="end"/>
      </w:r>
    </w:p>
    <w:p w14:paraId="2C85BB41">
      <w:pPr>
        <w:pStyle w:val="14"/>
        <w:tabs>
          <w:tab w:val="right" w:leader="dot" w:pos="9060"/>
        </w:tabs>
        <w:spacing w:line="579" w:lineRule="exact"/>
        <w:ind w:firstLine="480"/>
        <w:rPr>
          <w:rFonts w:hint="default" w:eastAsia="方正仿宋_GBK"/>
          <w:b/>
          <w:bCs/>
          <w:color w:val="auto"/>
          <w:sz w:val="32"/>
          <w:szCs w:val="32"/>
          <w:lang w:val="en-US" w:eastAsia="zh-CN"/>
        </w:rPr>
      </w:pPr>
      <w:r>
        <w:rPr>
          <w:sz w:val="28"/>
          <w:szCs w:val="28"/>
        </w:rPr>
        <w:fldChar w:fldCharType="begin"/>
      </w:r>
      <w:r>
        <w:rPr>
          <w:sz w:val="28"/>
          <w:szCs w:val="28"/>
        </w:rPr>
        <w:instrText xml:space="preserve"> HYPERLINK \l "_Toc194572021" </w:instrText>
      </w:r>
      <w:r>
        <w:rPr>
          <w:sz w:val="28"/>
          <w:szCs w:val="28"/>
        </w:rPr>
        <w:fldChar w:fldCharType="separate"/>
      </w:r>
      <w:r>
        <w:rPr>
          <w:rFonts w:ascii="Calibri" w:hAnsi="Calibri" w:eastAsia="方正仿宋_GBK"/>
          <w:color w:val="auto"/>
          <w:sz w:val="32"/>
          <w:szCs w:val="28"/>
        </w:rPr>
        <w:t>第七篇  参选文件格式</w:t>
      </w:r>
      <w:r>
        <w:rPr>
          <w:rFonts w:ascii="Calibri" w:hAnsi="Calibri" w:eastAsia="方正仿宋_GBK"/>
          <w:color w:val="auto"/>
          <w:sz w:val="32"/>
          <w:szCs w:val="28"/>
        </w:rPr>
        <w:tab/>
      </w:r>
      <w:r>
        <w:rPr>
          <w:rFonts w:ascii="Calibri" w:hAnsi="Calibri" w:eastAsia="方正仿宋_GBK"/>
          <w:color w:val="auto"/>
          <w:sz w:val="32"/>
          <w:szCs w:val="28"/>
        </w:rPr>
        <w:fldChar w:fldCharType="begin"/>
      </w:r>
      <w:r>
        <w:rPr>
          <w:rFonts w:ascii="Calibri" w:hAnsi="Calibri" w:eastAsia="方正仿宋_GBK"/>
          <w:color w:val="auto"/>
          <w:sz w:val="32"/>
          <w:szCs w:val="28"/>
        </w:rPr>
        <w:instrText xml:space="preserve"> PAGEREF _Toc194572021 \h </w:instrText>
      </w:r>
      <w:r>
        <w:rPr>
          <w:rFonts w:ascii="Calibri" w:hAnsi="Calibri" w:eastAsia="方正仿宋_GBK"/>
          <w:color w:val="auto"/>
          <w:sz w:val="32"/>
          <w:szCs w:val="28"/>
        </w:rPr>
        <w:fldChar w:fldCharType="separate"/>
      </w:r>
      <w:r>
        <w:rPr>
          <w:rFonts w:ascii="Calibri" w:hAnsi="Calibri" w:eastAsia="方正仿宋_GBK"/>
          <w:color w:val="auto"/>
          <w:sz w:val="32"/>
          <w:szCs w:val="28"/>
        </w:rPr>
        <w:t>30</w:t>
      </w:r>
      <w:r>
        <w:rPr>
          <w:rFonts w:ascii="Calibri" w:hAnsi="Calibri" w:eastAsia="方正仿宋_GBK"/>
          <w:color w:val="auto"/>
          <w:sz w:val="32"/>
          <w:szCs w:val="28"/>
        </w:rPr>
        <w:fldChar w:fldCharType="end"/>
      </w:r>
      <w:r>
        <w:rPr>
          <w:rFonts w:ascii="Calibri" w:hAnsi="Calibri" w:eastAsia="方正仿宋_GBK"/>
          <w:color w:val="auto"/>
          <w:sz w:val="32"/>
          <w:szCs w:val="28"/>
        </w:rPr>
        <w:fldChar w:fldCharType="end"/>
      </w:r>
      <w:r>
        <w:rPr>
          <w:rFonts w:hint="eastAsia" w:ascii="Calibri" w:hAnsi="Calibri" w:eastAsia="方正仿宋_GBK"/>
          <w:color w:val="auto"/>
          <w:sz w:val="32"/>
          <w:szCs w:val="28"/>
          <w:lang w:val="en-US" w:eastAsia="zh-CN"/>
        </w:rPr>
        <w:t xml:space="preserve">     </w:t>
      </w:r>
    </w:p>
    <w:p w14:paraId="216D72D3">
      <w:pPr>
        <w:pStyle w:val="14"/>
        <w:tabs>
          <w:tab w:val="right" w:leader="dot" w:pos="9060"/>
        </w:tabs>
        <w:ind w:firstLine="562"/>
        <w:rPr>
          <w:rFonts w:eastAsia="仿宋"/>
          <w:color w:val="auto"/>
        </w:rPr>
      </w:pPr>
      <w:r>
        <w:rPr>
          <w:rFonts w:eastAsia="方正仿宋_GBK"/>
          <w:b/>
          <w:bCs/>
          <w:color w:val="auto"/>
          <w:sz w:val="32"/>
          <w:szCs w:val="32"/>
        </w:rPr>
        <w:fldChar w:fldCharType="end"/>
      </w:r>
    </w:p>
    <w:p w14:paraId="7EDAC3B1">
      <w:pPr>
        <w:ind w:left="560" w:firstLine="0" w:firstLineChars="0"/>
        <w:rPr>
          <w:rFonts w:ascii="Times New Roman" w:hAnsi="Times New Roman" w:eastAsia="仿宋"/>
          <w:color w:val="auto"/>
        </w:rPr>
      </w:pPr>
    </w:p>
    <w:p w14:paraId="2992629A">
      <w:pPr>
        <w:ind w:left="560" w:firstLine="0" w:firstLineChars="0"/>
        <w:rPr>
          <w:rFonts w:ascii="Times New Roman" w:hAnsi="Times New Roman" w:eastAsia="仿宋"/>
          <w:color w:val="auto"/>
        </w:rPr>
      </w:pPr>
    </w:p>
    <w:p w14:paraId="6FDD66D0">
      <w:pPr>
        <w:ind w:left="560" w:firstLine="0" w:firstLineChars="0"/>
        <w:rPr>
          <w:rFonts w:ascii="Times New Roman" w:hAnsi="Times New Roman" w:eastAsia="仿宋"/>
          <w:color w:val="auto"/>
        </w:rPr>
      </w:pPr>
    </w:p>
    <w:p w14:paraId="1BBE3499">
      <w:pPr>
        <w:ind w:left="560" w:firstLine="0" w:firstLineChars="0"/>
        <w:rPr>
          <w:rFonts w:ascii="Times New Roman" w:hAnsi="Times New Roman" w:eastAsia="仿宋"/>
          <w:color w:val="auto"/>
        </w:rPr>
      </w:pPr>
    </w:p>
    <w:p w14:paraId="6AF48EF2">
      <w:pPr>
        <w:ind w:left="560" w:firstLine="0" w:firstLineChars="0"/>
        <w:rPr>
          <w:rFonts w:ascii="Times New Roman" w:hAnsi="Times New Roman" w:eastAsia="仿宋"/>
          <w:color w:val="auto"/>
        </w:rPr>
      </w:pPr>
    </w:p>
    <w:p w14:paraId="431CD10D">
      <w:pPr>
        <w:ind w:left="560" w:firstLine="0" w:firstLineChars="0"/>
        <w:rPr>
          <w:rFonts w:ascii="Times New Roman" w:hAnsi="Times New Roman" w:eastAsia="仿宋"/>
          <w:color w:val="auto"/>
        </w:rPr>
      </w:pPr>
    </w:p>
    <w:p w14:paraId="438CB25E">
      <w:pPr>
        <w:ind w:left="560" w:firstLine="0" w:firstLineChars="0"/>
        <w:rPr>
          <w:rFonts w:ascii="Times New Roman" w:hAnsi="Times New Roman" w:eastAsia="仿宋"/>
          <w:color w:val="auto"/>
        </w:rPr>
      </w:pPr>
    </w:p>
    <w:p w14:paraId="07A3A767">
      <w:pPr>
        <w:ind w:left="560" w:firstLine="0" w:firstLineChars="0"/>
        <w:rPr>
          <w:rFonts w:ascii="Times New Roman" w:hAnsi="Times New Roman" w:eastAsia="仿宋"/>
          <w:color w:val="auto"/>
        </w:rPr>
      </w:pPr>
    </w:p>
    <w:p w14:paraId="2C59D96F">
      <w:pPr>
        <w:ind w:left="560" w:firstLine="0" w:firstLineChars="0"/>
        <w:rPr>
          <w:rFonts w:ascii="Times New Roman" w:hAnsi="Times New Roman" w:eastAsia="仿宋"/>
          <w:color w:val="auto"/>
        </w:rPr>
      </w:pPr>
    </w:p>
    <w:bookmarkEnd w:id="0"/>
    <w:bookmarkEnd w:id="1"/>
    <w:bookmarkEnd w:id="2"/>
    <w:bookmarkEnd w:id="3"/>
    <w:bookmarkEnd w:id="4"/>
    <w:bookmarkEnd w:id="5"/>
    <w:p w14:paraId="0DF747F3">
      <w:pPr>
        <w:ind w:firstLine="560" w:firstLineChars="0"/>
        <w:rPr>
          <w:rFonts w:ascii="Times New Roman" w:hAnsi="Times New Roman" w:eastAsia="仿宋"/>
          <w:color w:val="auto"/>
          <w:szCs w:val="28"/>
        </w:rPr>
      </w:pPr>
    </w:p>
    <w:p w14:paraId="628FF9D6">
      <w:pPr>
        <w:pStyle w:val="14"/>
        <w:ind w:firstLine="480"/>
        <w:rPr>
          <w:rFonts w:eastAsia="仿宋"/>
          <w:color w:val="auto"/>
          <w:szCs w:val="28"/>
        </w:rPr>
      </w:pPr>
    </w:p>
    <w:p w14:paraId="4870684C">
      <w:pPr>
        <w:pStyle w:val="4"/>
        <w:spacing w:before="0" w:after="0" w:line="500" w:lineRule="exact"/>
        <w:ind w:firstLine="0" w:firstLineChars="0"/>
        <w:jc w:val="center"/>
        <w:rPr>
          <w:rFonts w:ascii="Times New Roman" w:hAnsi="Times New Roman" w:eastAsia="方正小标宋_GBK" w:cs="Times New Roman"/>
          <w:b/>
          <w:bCs/>
          <w:color w:val="auto"/>
          <w:kern w:val="44"/>
          <w:sz w:val="32"/>
          <w:szCs w:val="44"/>
        </w:rPr>
      </w:pPr>
      <w:bookmarkStart w:id="6" w:name="_Toc194572015"/>
      <w:r>
        <w:rPr>
          <w:rFonts w:ascii="Times New Roman" w:hAnsi="Times New Roman" w:eastAsia="方正小标宋_GBK" w:cs="Times New Roman"/>
          <w:b/>
          <w:bCs/>
          <w:color w:val="auto"/>
          <w:kern w:val="44"/>
          <w:sz w:val="32"/>
          <w:szCs w:val="44"/>
        </w:rPr>
        <w:t>第一篇  比选邀请书</w:t>
      </w:r>
      <w:bookmarkEnd w:id="6"/>
    </w:p>
    <w:p w14:paraId="1B5E187C">
      <w:pPr>
        <w:ind w:firstLine="560"/>
        <w:rPr>
          <w:rFonts w:ascii="Times New Roman" w:hAnsi="Times New Roman"/>
          <w:color w:val="auto"/>
          <w:szCs w:val="28"/>
          <w:u w:val="single"/>
        </w:rPr>
      </w:pPr>
      <w:bookmarkStart w:id="7" w:name="_Toc105081900"/>
      <w:bookmarkStart w:id="8" w:name="_Toc19104"/>
      <w:bookmarkStart w:id="9" w:name="_Toc28662"/>
      <w:bookmarkStart w:id="10" w:name="_Toc9326"/>
      <w:bookmarkStart w:id="11" w:name="_Toc22473"/>
      <w:bookmarkStart w:id="12" w:name="_Hlk184023984"/>
      <w:r>
        <w:rPr>
          <w:rFonts w:ascii="Times New Roman" w:hAnsi="Times New Roman"/>
          <w:color w:val="auto"/>
          <w:szCs w:val="28"/>
        </w:rPr>
        <w:t>重庆华龙网集团股份有限公司（以下简称“采购人”）对</w:t>
      </w:r>
      <w:r>
        <w:rPr>
          <w:rFonts w:hint="eastAsia" w:ascii="Times New Roman" w:hAnsi="Times New Roman"/>
          <w:color w:val="auto"/>
          <w:szCs w:val="28"/>
          <w:u w:val="single"/>
        </w:rPr>
        <w:t>2025年“文化·渝网智治应用”取证固证和案件处置专题库开发服务</w:t>
      </w:r>
      <w:r>
        <w:rPr>
          <w:rFonts w:hint="eastAsia" w:ascii="Times New Roman" w:hAnsi="Times New Roman"/>
          <w:color w:val="auto"/>
          <w:szCs w:val="28"/>
          <w:u w:val="none"/>
          <w:lang w:val="en-US" w:eastAsia="zh-CN"/>
        </w:rPr>
        <w:t>项目</w:t>
      </w:r>
      <w:r>
        <w:rPr>
          <w:rFonts w:ascii="Times New Roman" w:hAnsi="Times New Roman"/>
          <w:color w:val="auto"/>
          <w:szCs w:val="28"/>
        </w:rPr>
        <w:t>面向社会进行竞争性比选采购。欢迎有资格的供应商前来参与比选。</w:t>
      </w:r>
    </w:p>
    <w:p w14:paraId="03DDFD9B">
      <w:pPr>
        <w:pStyle w:val="5"/>
        <w:adjustRightInd w:val="0"/>
        <w:snapToGrid w:val="0"/>
        <w:spacing w:before="0" w:after="0"/>
        <w:ind w:firstLine="560" w:firstLineChars="0"/>
        <w:jc w:val="left"/>
        <w:rPr>
          <w:rFonts w:ascii="Times New Roman" w:hAnsi="Times New Roman" w:eastAsia="方正黑体_GBK" w:cs="Times New Roman"/>
          <w:b w:val="0"/>
          <w:bCs w:val="0"/>
          <w:color w:val="auto"/>
          <w:sz w:val="28"/>
          <w:szCs w:val="20"/>
        </w:rPr>
      </w:pPr>
      <w:bookmarkStart w:id="13" w:name="_Toc105081899"/>
      <w:bookmarkStart w:id="14" w:name="_Toc29938"/>
      <w:bookmarkStart w:id="15" w:name="_Toc1116"/>
      <w:bookmarkStart w:id="16" w:name="_Toc25038"/>
      <w:bookmarkStart w:id="17" w:name="_Toc31682"/>
      <w:r>
        <w:rPr>
          <w:rFonts w:hint="default" w:ascii="Times New Roman" w:hAnsi="Times New Roman" w:eastAsia="方正黑体_GBK" w:cs="Times New Roman"/>
          <w:b w:val="0"/>
          <w:bCs w:val="0"/>
          <w:color w:val="auto"/>
          <w:sz w:val="28"/>
          <w:szCs w:val="20"/>
        </w:rPr>
        <w:t>一、</w:t>
      </w:r>
      <w:bookmarkEnd w:id="13"/>
      <w:bookmarkEnd w:id="14"/>
      <w:bookmarkEnd w:id="15"/>
      <w:bookmarkEnd w:id="16"/>
      <w:bookmarkEnd w:id="17"/>
      <w:r>
        <w:rPr>
          <w:rFonts w:hint="default" w:ascii="Times New Roman" w:hAnsi="Times New Roman" w:eastAsia="方正黑体_GBK" w:cs="Times New Roman"/>
          <w:b w:val="0"/>
          <w:bCs w:val="0"/>
          <w:color w:val="auto"/>
          <w:sz w:val="28"/>
          <w:szCs w:val="20"/>
        </w:rPr>
        <w:t>竞争性比选内容</w:t>
      </w:r>
    </w:p>
    <w:tbl>
      <w:tblPr>
        <w:tblStyle w:val="19"/>
        <w:tblW w:w="50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27"/>
        <w:gridCol w:w="1476"/>
        <w:gridCol w:w="1515"/>
        <w:gridCol w:w="2945"/>
      </w:tblGrid>
      <w:tr w14:paraId="077F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59" w:type="pct"/>
            <w:vAlign w:val="center"/>
          </w:tcPr>
          <w:p w14:paraId="7656CB64">
            <w:pPr>
              <w:pStyle w:val="6"/>
              <w:spacing w:before="0" w:beforeLines="0" w:line="280" w:lineRule="exact"/>
              <w:ind w:firstLine="0" w:firstLineChars="0"/>
              <w:jc w:val="center"/>
              <w:rPr>
                <w:rFonts w:ascii="仿宋" w:hAnsi="仿宋" w:eastAsia="仿宋" w:cs="仿宋"/>
                <w:color w:val="auto"/>
                <w:szCs w:val="24"/>
              </w:rPr>
            </w:pPr>
            <w:r>
              <w:rPr>
                <w:rFonts w:hint="default" w:ascii="Times New Roman" w:hAnsi="Times New Roman" w:eastAsia="仿宋" w:cs="Times New Roman"/>
                <w:b/>
                <w:color w:val="auto"/>
                <w:kern w:val="0"/>
                <w:sz w:val="28"/>
                <w:szCs w:val="28"/>
              </w:rPr>
              <w:t>分包号</w:t>
            </w:r>
          </w:p>
        </w:tc>
        <w:tc>
          <w:tcPr>
            <w:tcW w:w="1317" w:type="pct"/>
            <w:vAlign w:val="center"/>
          </w:tcPr>
          <w:p w14:paraId="7AC5C258">
            <w:pPr>
              <w:widowControl/>
              <w:spacing w:line="400" w:lineRule="exact"/>
              <w:ind w:firstLine="0" w:firstLineChars="0"/>
              <w:jc w:val="center"/>
              <w:rPr>
                <w:rFonts w:ascii="仿宋" w:hAnsi="仿宋" w:eastAsia="仿宋" w:cs="仿宋"/>
                <w:color w:val="auto"/>
                <w:szCs w:val="24"/>
              </w:rPr>
            </w:pPr>
            <w:r>
              <w:rPr>
                <w:rFonts w:ascii="Times New Roman" w:hAnsi="Times New Roman" w:eastAsia="仿宋"/>
                <w:b/>
                <w:bCs/>
                <w:color w:val="auto"/>
                <w:kern w:val="0"/>
                <w:szCs w:val="28"/>
              </w:rPr>
              <w:t>项目名称</w:t>
            </w:r>
          </w:p>
        </w:tc>
        <w:tc>
          <w:tcPr>
            <w:tcW w:w="801" w:type="pct"/>
            <w:vAlign w:val="center"/>
          </w:tcPr>
          <w:p w14:paraId="1768D92E">
            <w:pPr>
              <w:widowControl/>
              <w:spacing w:line="400" w:lineRule="exact"/>
              <w:ind w:firstLine="0" w:firstLineChars="0"/>
              <w:jc w:val="center"/>
              <w:rPr>
                <w:rFonts w:ascii="Times New Roman" w:hAnsi="Times New Roman" w:eastAsia="仿宋"/>
                <w:b/>
                <w:bCs/>
                <w:color w:val="auto"/>
                <w:kern w:val="0"/>
                <w:szCs w:val="28"/>
              </w:rPr>
            </w:pPr>
            <w:r>
              <w:rPr>
                <w:rFonts w:ascii="Times New Roman" w:hAnsi="Times New Roman" w:eastAsia="仿宋"/>
                <w:b/>
                <w:bCs/>
                <w:color w:val="auto"/>
                <w:kern w:val="0"/>
                <w:szCs w:val="28"/>
              </w:rPr>
              <w:t>采购预算</w:t>
            </w:r>
          </w:p>
          <w:p w14:paraId="0FBDB676">
            <w:pPr>
              <w:spacing w:line="400" w:lineRule="exact"/>
              <w:ind w:firstLine="0" w:firstLineChars="0"/>
              <w:jc w:val="center"/>
              <w:rPr>
                <w:rFonts w:ascii="仿宋" w:hAnsi="仿宋" w:eastAsia="仿宋" w:cs="仿宋"/>
                <w:color w:val="auto"/>
                <w:szCs w:val="24"/>
              </w:rPr>
            </w:pPr>
            <w:r>
              <w:rPr>
                <w:rFonts w:ascii="Times New Roman" w:hAnsi="Times New Roman" w:eastAsia="仿宋"/>
                <w:b/>
                <w:bCs/>
                <w:color w:val="auto"/>
                <w:kern w:val="0"/>
                <w:szCs w:val="28"/>
              </w:rPr>
              <w:t>（万元）</w:t>
            </w:r>
            <w:r>
              <w:rPr>
                <w:rFonts w:hint="eastAsia" w:ascii="Times New Roman" w:hAnsi="Times New Roman" w:eastAsia="仿宋"/>
                <w:b/>
                <w:bCs/>
                <w:color w:val="auto"/>
                <w:kern w:val="0"/>
                <w:szCs w:val="28"/>
                <w:lang w:val="en-US" w:eastAsia="zh-CN"/>
              </w:rPr>
              <w:t xml:space="preserve"> </w:t>
            </w:r>
          </w:p>
        </w:tc>
        <w:tc>
          <w:tcPr>
            <w:tcW w:w="822" w:type="pct"/>
            <w:vAlign w:val="center"/>
          </w:tcPr>
          <w:p w14:paraId="4CC9C536">
            <w:pPr>
              <w:spacing w:line="400" w:lineRule="exact"/>
              <w:ind w:firstLine="0" w:firstLineChars="0"/>
              <w:jc w:val="both"/>
              <w:rPr>
                <w:rFonts w:ascii="Times New Roman" w:hAnsi="Times New Roman" w:eastAsia="仿宋"/>
                <w:color w:val="auto"/>
                <w:szCs w:val="28"/>
              </w:rPr>
            </w:pPr>
            <w:r>
              <w:rPr>
                <w:rFonts w:ascii="Times New Roman" w:hAnsi="Times New Roman" w:eastAsia="仿宋"/>
                <w:b/>
                <w:bCs/>
                <w:color w:val="auto"/>
                <w:kern w:val="0"/>
                <w:szCs w:val="28"/>
              </w:rPr>
              <w:t>成交数量</w:t>
            </w:r>
          </w:p>
          <w:p w14:paraId="30545B5D">
            <w:pPr>
              <w:spacing w:line="400" w:lineRule="exact"/>
              <w:ind w:firstLine="0" w:firstLineChars="0"/>
              <w:jc w:val="center"/>
              <w:rPr>
                <w:rFonts w:ascii="仿宋" w:hAnsi="仿宋" w:eastAsia="仿宋" w:cs="仿宋"/>
                <w:color w:val="auto"/>
                <w:szCs w:val="24"/>
              </w:rPr>
            </w:pPr>
            <w:r>
              <w:rPr>
                <w:rFonts w:ascii="Times New Roman" w:hAnsi="Times New Roman" w:eastAsia="仿宋"/>
                <w:b/>
                <w:bCs/>
                <w:color w:val="auto"/>
                <w:kern w:val="0"/>
                <w:szCs w:val="28"/>
              </w:rPr>
              <w:t>（名）</w:t>
            </w:r>
          </w:p>
        </w:tc>
        <w:tc>
          <w:tcPr>
            <w:tcW w:w="1598" w:type="pct"/>
            <w:vAlign w:val="center"/>
          </w:tcPr>
          <w:p w14:paraId="2F41B9C1">
            <w:pPr>
              <w:spacing w:line="400" w:lineRule="exact"/>
              <w:ind w:firstLine="0" w:firstLineChars="0"/>
              <w:jc w:val="center"/>
              <w:rPr>
                <w:rFonts w:ascii="仿宋" w:hAnsi="仿宋" w:eastAsia="仿宋" w:cs="仿宋"/>
                <w:color w:val="auto"/>
                <w:szCs w:val="24"/>
              </w:rPr>
            </w:pPr>
            <w:r>
              <w:rPr>
                <w:rFonts w:ascii="Times New Roman" w:hAnsi="Times New Roman" w:eastAsia="仿宋"/>
                <w:b/>
                <w:bCs/>
                <w:color w:val="auto"/>
                <w:kern w:val="0"/>
                <w:szCs w:val="28"/>
              </w:rPr>
              <w:t>备注</w:t>
            </w:r>
          </w:p>
        </w:tc>
      </w:tr>
      <w:tr w14:paraId="1D3F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459" w:type="pct"/>
            <w:vAlign w:val="center"/>
          </w:tcPr>
          <w:p w14:paraId="5383578B">
            <w:pPr>
              <w:pStyle w:val="6"/>
              <w:spacing w:before="190" w:line="360" w:lineRule="exact"/>
              <w:ind w:firstLine="0" w:firstLineChars="0"/>
              <w:jc w:val="center"/>
              <w:rPr>
                <w:rFonts w:ascii="仿宋" w:hAnsi="仿宋" w:eastAsia="仿宋" w:cs="仿宋"/>
                <w:bCs w:val="0"/>
                <w:color w:val="auto"/>
                <w:szCs w:val="24"/>
              </w:rPr>
            </w:pPr>
            <w:r>
              <w:rPr>
                <w:rFonts w:ascii="仿宋" w:hAnsi="仿宋" w:eastAsia="仿宋" w:cs="仿宋"/>
                <w:bCs w:val="0"/>
                <w:color w:val="auto"/>
                <w:szCs w:val="24"/>
              </w:rPr>
              <w:t>/</w:t>
            </w:r>
          </w:p>
        </w:tc>
        <w:tc>
          <w:tcPr>
            <w:tcW w:w="1317" w:type="pct"/>
            <w:vAlign w:val="center"/>
          </w:tcPr>
          <w:p w14:paraId="70C2632F">
            <w:pPr>
              <w:pStyle w:val="6"/>
              <w:spacing w:before="0" w:beforeLines="0" w:line="360" w:lineRule="exact"/>
              <w:ind w:firstLine="0" w:firstLineChars="0"/>
              <w:jc w:val="center"/>
              <w:rPr>
                <w:rFonts w:ascii="仿宋" w:hAnsi="仿宋" w:eastAsia="仿宋" w:cs="仿宋"/>
                <w:bCs w:val="0"/>
                <w:color w:val="auto"/>
                <w:szCs w:val="24"/>
              </w:rPr>
            </w:pPr>
            <w:r>
              <w:rPr>
                <w:rFonts w:hint="default" w:ascii="Times New Roman" w:hAnsi="Times New Roman" w:eastAsia="仿宋" w:cs="Times New Roman"/>
                <w:bCs w:val="0"/>
                <w:color w:val="auto"/>
                <w:szCs w:val="24"/>
              </w:rPr>
              <w:t>“文化·渝网智治应用”取证固证和案件处置专题库开发服务</w:t>
            </w:r>
          </w:p>
        </w:tc>
        <w:tc>
          <w:tcPr>
            <w:tcW w:w="801" w:type="pct"/>
            <w:vAlign w:val="center"/>
          </w:tcPr>
          <w:p w14:paraId="6C63ED4B">
            <w:pPr>
              <w:widowControl/>
              <w:spacing w:line="400" w:lineRule="exact"/>
              <w:ind w:firstLine="0" w:firstLineChars="0"/>
              <w:jc w:val="center"/>
              <w:rPr>
                <w:rFonts w:ascii="仿宋" w:hAnsi="仿宋" w:eastAsia="仿宋" w:cs="仿宋"/>
                <w:bCs w:val="0"/>
                <w:color w:val="auto"/>
                <w:szCs w:val="24"/>
              </w:rPr>
            </w:pPr>
            <w:r>
              <w:rPr>
                <w:rFonts w:hint="eastAsia" w:ascii="Times New Roman" w:hAnsi="Times New Roman" w:eastAsia="仿宋"/>
                <w:color w:val="auto"/>
                <w:lang w:val="en-US" w:eastAsia="zh-CN"/>
              </w:rPr>
              <w:t>49</w:t>
            </w:r>
            <w:r>
              <w:rPr>
                <w:rFonts w:ascii="Times New Roman" w:hAnsi="Times New Roman" w:eastAsia="仿宋"/>
                <w:color w:val="auto"/>
              </w:rPr>
              <w:t>.00</w:t>
            </w:r>
          </w:p>
        </w:tc>
        <w:tc>
          <w:tcPr>
            <w:tcW w:w="822" w:type="pct"/>
            <w:vAlign w:val="center"/>
          </w:tcPr>
          <w:p w14:paraId="509353C0">
            <w:pPr>
              <w:widowControl/>
              <w:spacing w:line="400" w:lineRule="exact"/>
              <w:ind w:firstLine="0" w:firstLineChars="0"/>
              <w:jc w:val="center"/>
              <w:rPr>
                <w:rFonts w:ascii="仿宋" w:hAnsi="仿宋" w:eastAsia="仿宋" w:cs="仿宋"/>
                <w:bCs w:val="0"/>
                <w:color w:val="auto"/>
                <w:szCs w:val="24"/>
              </w:rPr>
            </w:pPr>
            <w:r>
              <w:rPr>
                <w:rFonts w:ascii="Times New Roman" w:hAnsi="Times New Roman" w:eastAsia="仿宋"/>
                <w:color w:val="auto"/>
                <w:kern w:val="0"/>
                <w:szCs w:val="28"/>
              </w:rPr>
              <w:t>1</w:t>
            </w:r>
          </w:p>
        </w:tc>
        <w:tc>
          <w:tcPr>
            <w:tcW w:w="1598" w:type="pct"/>
            <w:vAlign w:val="center"/>
          </w:tcPr>
          <w:p w14:paraId="3F00D02E">
            <w:pPr>
              <w:widowControl/>
              <w:spacing w:line="400" w:lineRule="exact"/>
              <w:ind w:firstLine="0" w:firstLineChars="0"/>
              <w:jc w:val="center"/>
              <w:rPr>
                <w:rFonts w:ascii="仿宋" w:hAnsi="仿宋" w:eastAsia="仿宋" w:cs="仿宋"/>
                <w:bCs w:val="0"/>
                <w:color w:val="auto"/>
                <w:szCs w:val="24"/>
              </w:rPr>
            </w:pPr>
            <w:r>
              <w:rPr>
                <w:rFonts w:ascii="Times New Roman" w:hAnsi="Times New Roman" w:eastAsia="仿宋"/>
                <w:color w:val="auto"/>
                <w:sz w:val="24"/>
              </w:rPr>
              <w:t>主要服务类型详见“第二篇  项目技术/服务需求”</w:t>
            </w:r>
          </w:p>
        </w:tc>
      </w:tr>
    </w:tbl>
    <w:p w14:paraId="20EBE671">
      <w:pPr>
        <w:pStyle w:val="5"/>
        <w:adjustRightInd w:val="0"/>
        <w:snapToGrid w:val="0"/>
        <w:spacing w:before="0" w:after="0"/>
        <w:ind w:firstLine="560"/>
        <w:jc w:val="left"/>
        <w:rPr>
          <w:rFonts w:ascii="Times New Roman" w:hAnsi="Times New Roman" w:eastAsia="方正黑体_GBK" w:cs="Times New Roman"/>
          <w:color w:val="auto"/>
          <w:sz w:val="28"/>
          <w:szCs w:val="20"/>
        </w:rPr>
      </w:pPr>
      <w:r>
        <w:rPr>
          <w:rFonts w:ascii="Times New Roman" w:hAnsi="Times New Roman" w:eastAsia="方正黑体_GBK" w:cs="Times New Roman"/>
          <w:color w:val="auto"/>
          <w:sz w:val="28"/>
          <w:szCs w:val="20"/>
        </w:rPr>
        <w:t>二、资金来源</w:t>
      </w:r>
      <w:bookmarkEnd w:id="7"/>
      <w:bookmarkEnd w:id="8"/>
    </w:p>
    <w:p w14:paraId="14F42E82">
      <w:pPr>
        <w:ind w:firstLine="560"/>
        <w:rPr>
          <w:rFonts w:ascii="Times New Roman" w:hAnsi="Times New Roman"/>
          <w:color w:val="auto"/>
          <w:szCs w:val="28"/>
        </w:rPr>
      </w:pPr>
      <w:r>
        <w:rPr>
          <w:rFonts w:ascii="Times New Roman" w:hAnsi="Times New Roman"/>
          <w:color w:val="auto"/>
          <w:szCs w:val="28"/>
        </w:rPr>
        <w:t>业主自筹</w:t>
      </w:r>
    </w:p>
    <w:p w14:paraId="76A8E034">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8" w:name="_Toc3950"/>
      <w:bookmarkStart w:id="19" w:name="_Toc105081901"/>
      <w:r>
        <w:rPr>
          <w:rFonts w:ascii="Times New Roman" w:hAnsi="Times New Roman" w:eastAsia="方正黑体_GBK" w:cs="Times New Roman"/>
          <w:color w:val="auto"/>
          <w:sz w:val="28"/>
          <w:szCs w:val="20"/>
        </w:rPr>
        <w:t>三、供应商资格要求</w:t>
      </w:r>
      <w:bookmarkEnd w:id="9"/>
      <w:bookmarkEnd w:id="10"/>
      <w:bookmarkEnd w:id="11"/>
      <w:bookmarkEnd w:id="18"/>
      <w:bookmarkEnd w:id="19"/>
    </w:p>
    <w:p w14:paraId="47AE26D2">
      <w:pPr>
        <w:ind w:firstLine="560"/>
        <w:rPr>
          <w:rFonts w:ascii="Times New Roman" w:hAnsi="Times New Roman"/>
          <w:color w:val="auto"/>
          <w:szCs w:val="28"/>
        </w:rPr>
      </w:pPr>
      <w:r>
        <w:rPr>
          <w:rFonts w:ascii="Times New Roman" w:hAnsi="Times New Roman"/>
          <w:color w:val="auto"/>
          <w:szCs w:val="28"/>
        </w:rPr>
        <w:t>供应商是指向采购人提供服务或者货物的法人、其他组织或者自然人。合格的供应商应首先符合政府采购法第二十二条规定的基本资格条件。</w:t>
      </w:r>
    </w:p>
    <w:p w14:paraId="44A546B1">
      <w:pPr>
        <w:ind w:firstLine="560"/>
        <w:rPr>
          <w:rFonts w:ascii="Times New Roman" w:hAnsi="Times New Roman"/>
          <w:color w:val="auto"/>
          <w:szCs w:val="28"/>
        </w:rPr>
      </w:pPr>
      <w:r>
        <w:rPr>
          <w:rFonts w:ascii="Times New Roman" w:hAnsi="Times New Roman"/>
          <w:color w:val="auto"/>
          <w:szCs w:val="28"/>
        </w:rPr>
        <w:t>1.具有独立承担民事责任的能力。</w:t>
      </w:r>
    </w:p>
    <w:p w14:paraId="1395CB72">
      <w:pPr>
        <w:ind w:firstLine="560"/>
        <w:rPr>
          <w:rFonts w:ascii="Times New Roman" w:hAnsi="Times New Roman"/>
          <w:color w:val="auto"/>
          <w:szCs w:val="28"/>
        </w:rPr>
      </w:pPr>
      <w:r>
        <w:rPr>
          <w:rFonts w:ascii="Times New Roman" w:hAnsi="Times New Roman"/>
          <w:color w:val="auto"/>
          <w:szCs w:val="28"/>
        </w:rPr>
        <w:t>2.具有良好的商业信誉和健全的财务会计制度</w:t>
      </w:r>
    </w:p>
    <w:p w14:paraId="74AA9167">
      <w:pPr>
        <w:ind w:firstLine="560"/>
        <w:rPr>
          <w:rFonts w:ascii="Times New Roman" w:hAnsi="Times New Roman"/>
          <w:color w:val="auto"/>
          <w:szCs w:val="28"/>
        </w:rPr>
      </w:pPr>
      <w:r>
        <w:rPr>
          <w:rFonts w:ascii="Times New Roman" w:hAnsi="Times New Roman"/>
          <w:color w:val="auto"/>
          <w:szCs w:val="28"/>
        </w:rPr>
        <w:t>3.有依法缴纳税收和社会保障资金的良好记录。</w:t>
      </w:r>
    </w:p>
    <w:p w14:paraId="4E991713">
      <w:pPr>
        <w:ind w:firstLine="560"/>
        <w:rPr>
          <w:rFonts w:ascii="Times New Roman" w:hAnsi="Times New Roman"/>
          <w:color w:val="auto"/>
          <w:szCs w:val="28"/>
        </w:rPr>
      </w:pPr>
      <w:r>
        <w:rPr>
          <w:rFonts w:ascii="Times New Roman" w:hAnsi="Times New Roman"/>
          <w:color w:val="auto"/>
          <w:szCs w:val="28"/>
        </w:rPr>
        <w:t>4</w:t>
      </w:r>
      <w:r>
        <w:rPr>
          <w:rFonts w:hint="eastAsia" w:ascii="Times New Roman" w:hAnsi="Times New Roman"/>
          <w:color w:val="auto"/>
          <w:szCs w:val="28"/>
          <w:lang w:val="en-US" w:eastAsia="zh-CN"/>
        </w:rPr>
        <w:t>.</w:t>
      </w:r>
      <w:r>
        <w:rPr>
          <w:rFonts w:ascii="Times New Roman" w:hAnsi="Times New Roman"/>
          <w:color w:val="auto"/>
          <w:szCs w:val="28"/>
        </w:rPr>
        <w:t>具有履行合同所必需的设备和专业技术能力。</w:t>
      </w:r>
    </w:p>
    <w:p w14:paraId="62171B14">
      <w:pPr>
        <w:ind w:firstLine="560"/>
        <w:rPr>
          <w:rFonts w:ascii="Times New Roman" w:hAnsi="Times New Roman"/>
          <w:color w:val="auto"/>
          <w:szCs w:val="28"/>
        </w:rPr>
      </w:pPr>
      <w:r>
        <w:rPr>
          <w:rFonts w:ascii="Times New Roman" w:hAnsi="Times New Roman"/>
          <w:color w:val="auto"/>
          <w:szCs w:val="28"/>
        </w:rPr>
        <w:t>5.参加本次比选前三年内，在经营活动中没有重大违法记录。</w:t>
      </w:r>
    </w:p>
    <w:p w14:paraId="2B76ACAD">
      <w:pPr>
        <w:ind w:firstLine="560"/>
        <w:rPr>
          <w:rFonts w:ascii="Times New Roman" w:hAnsi="Times New Roman"/>
          <w:color w:val="auto"/>
          <w:szCs w:val="28"/>
        </w:rPr>
      </w:pPr>
      <w:r>
        <w:rPr>
          <w:rFonts w:ascii="Times New Roman" w:hAnsi="Times New Roman"/>
          <w:color w:val="auto"/>
          <w:szCs w:val="28"/>
        </w:rPr>
        <w:t>6</w:t>
      </w:r>
      <w:r>
        <w:rPr>
          <w:rFonts w:hint="eastAsia" w:ascii="Times New Roman" w:hAnsi="Times New Roman"/>
          <w:color w:val="auto"/>
          <w:szCs w:val="28"/>
          <w:lang w:val="en-US" w:eastAsia="zh-CN"/>
        </w:rPr>
        <w:t>.</w:t>
      </w:r>
      <w:r>
        <w:rPr>
          <w:rFonts w:ascii="Times New Roman" w:hAnsi="Times New Roman"/>
          <w:color w:val="auto"/>
          <w:szCs w:val="28"/>
        </w:rPr>
        <w:t>参选人股东非华龙网员工及配偶、员工子女及其配偶。</w:t>
      </w:r>
    </w:p>
    <w:p w14:paraId="02CB3D98">
      <w:pPr>
        <w:ind w:firstLine="560"/>
        <w:rPr>
          <w:rFonts w:ascii="Times New Roman" w:hAnsi="Times New Roman"/>
          <w:color w:val="auto"/>
          <w:szCs w:val="28"/>
        </w:rPr>
      </w:pPr>
      <w:r>
        <w:rPr>
          <w:rFonts w:ascii="Times New Roman" w:hAnsi="Times New Roman"/>
          <w:color w:val="auto"/>
          <w:szCs w:val="28"/>
        </w:rPr>
        <w:t>7.单位负责人为同一人或者存在直接控股、管理关系的不同比选方，不得参加同一合同项（分包）下的比选活动，否则均为无效。</w:t>
      </w:r>
    </w:p>
    <w:p w14:paraId="4A06B467">
      <w:pPr>
        <w:ind w:firstLine="560"/>
        <w:rPr>
          <w:rFonts w:ascii="Times New Roman" w:hAnsi="Times New Roman"/>
          <w:color w:val="auto"/>
          <w:szCs w:val="28"/>
        </w:rPr>
      </w:pPr>
      <w:r>
        <w:rPr>
          <w:rFonts w:ascii="Times New Roman" w:hAnsi="Times New Roman"/>
          <w:color w:val="auto"/>
          <w:szCs w:val="28"/>
        </w:rPr>
        <w:t>8.诚信声明。</w:t>
      </w:r>
    </w:p>
    <w:p w14:paraId="7E43B87F">
      <w:pPr>
        <w:keepNext/>
        <w:keepLines/>
        <w:numPr>
          <w:ilvl w:val="-1"/>
          <w:numId w:val="0"/>
        </w:numPr>
        <w:adjustRightInd w:val="0"/>
        <w:snapToGrid w:val="0"/>
        <w:ind w:firstLine="560" w:firstLineChars="200"/>
        <w:jc w:val="left"/>
        <w:outlineLvl w:val="1"/>
        <w:rPr>
          <w:rFonts w:ascii="Times New Roman" w:hAnsi="Times New Roman" w:eastAsia="方正黑体_GBK"/>
          <w:color w:val="auto"/>
          <w:szCs w:val="20"/>
        </w:rPr>
      </w:pPr>
      <w:bookmarkStart w:id="20" w:name="_Toc23574"/>
      <w:bookmarkStart w:id="21" w:name="_Toc105081904"/>
      <w:bookmarkStart w:id="22" w:name="_Toc50574137"/>
      <w:r>
        <w:rPr>
          <w:rFonts w:hint="eastAsia" w:ascii="Times New Roman" w:hAnsi="Times New Roman" w:eastAsia="方正黑体_GBK"/>
          <w:color w:val="auto"/>
          <w:szCs w:val="20"/>
          <w:lang w:val="en-US" w:eastAsia="zh-CN"/>
        </w:rPr>
        <w:t>四、</w:t>
      </w:r>
      <w:r>
        <w:rPr>
          <w:rFonts w:ascii="Times New Roman" w:hAnsi="Times New Roman" w:eastAsia="方正黑体_GBK"/>
          <w:color w:val="auto"/>
          <w:szCs w:val="20"/>
        </w:rPr>
        <w:t>比选公告发布</w:t>
      </w:r>
    </w:p>
    <w:p w14:paraId="0709D242">
      <w:pPr>
        <w:tabs>
          <w:tab w:val="left" w:pos="6930"/>
        </w:tabs>
        <w:adjustRightInd w:val="0"/>
        <w:snapToGrid w:val="0"/>
        <w:ind w:firstLine="560"/>
        <w:rPr>
          <w:rFonts w:ascii="Times New Roman" w:hAnsi="Times New Roman"/>
          <w:color w:val="auto"/>
        </w:rPr>
      </w:pPr>
      <w:r>
        <w:rPr>
          <w:rFonts w:ascii="Times New Roman" w:hAnsi="Times New Roman"/>
          <w:color w:val="auto"/>
        </w:rPr>
        <w:t>1.发布网站：拟在集团（总台）所属重庆华龙网（http://www.cqnews.net）、</w:t>
      </w:r>
      <w:r>
        <w:rPr>
          <w:rFonts w:hint="eastAsia" w:ascii="Times New Roman" w:hAnsi="Times New Roman"/>
          <w:color w:val="auto"/>
        </w:rPr>
        <w:t>阳光重庆（www.ygcq.com.cn）网站、</w:t>
      </w:r>
      <w:r>
        <w:rPr>
          <w:rFonts w:ascii="Times New Roman" w:hAnsi="Times New Roman"/>
          <w:color w:val="auto"/>
        </w:rPr>
        <w:t>第1眼app发布比选公告及结果。</w:t>
      </w:r>
    </w:p>
    <w:p w14:paraId="1ED3D3AB">
      <w:pPr>
        <w:tabs>
          <w:tab w:val="left" w:pos="6930"/>
        </w:tabs>
        <w:adjustRightInd w:val="0"/>
        <w:snapToGrid w:val="0"/>
        <w:ind w:firstLine="560"/>
        <w:rPr>
          <w:rFonts w:ascii="Times New Roman" w:hAnsi="Times New Roman"/>
          <w:color w:val="auto"/>
        </w:rPr>
      </w:pPr>
      <w:r>
        <w:rPr>
          <w:rFonts w:ascii="Times New Roman" w:hAnsi="Times New Roman"/>
          <w:color w:val="auto"/>
        </w:rPr>
        <w:t>2.比选公告发布时间：202</w:t>
      </w:r>
      <w:r>
        <w:rPr>
          <w:rFonts w:hint="eastAsia" w:ascii="Times New Roman" w:hAnsi="Times New Roman"/>
          <w:color w:val="auto"/>
        </w:rPr>
        <w:t>6</w:t>
      </w:r>
      <w:r>
        <w:rPr>
          <w:rFonts w:ascii="Times New Roman" w:hAnsi="Times New Roman"/>
          <w:color w:val="auto"/>
        </w:rPr>
        <w:t>年</w:t>
      </w:r>
      <w:r>
        <w:rPr>
          <w:rFonts w:ascii="Times New Roman" w:hAnsi="Times New Roman"/>
          <w:color w:val="auto"/>
          <w:szCs w:val="28"/>
        </w:rPr>
        <w:t>1</w:t>
      </w:r>
      <w:r>
        <w:rPr>
          <w:rFonts w:ascii="Times New Roman" w:hAnsi="Times New Roman"/>
          <w:color w:val="auto"/>
        </w:rPr>
        <w:t>月</w:t>
      </w:r>
      <w:r>
        <w:rPr>
          <w:rFonts w:ascii="Times New Roman" w:hAnsi="Times New Roman"/>
          <w:color w:val="auto"/>
          <w:szCs w:val="28"/>
        </w:rPr>
        <w:t xml:space="preserve"> </w:t>
      </w:r>
      <w:r>
        <w:rPr>
          <w:rFonts w:hint="eastAsia" w:ascii="Times New Roman" w:hAnsi="Times New Roman"/>
          <w:color w:val="auto"/>
          <w:szCs w:val="28"/>
          <w:lang w:val="en-US" w:eastAsia="zh-CN"/>
        </w:rPr>
        <w:t>13</w:t>
      </w:r>
      <w:r>
        <w:rPr>
          <w:rFonts w:ascii="Times New Roman" w:hAnsi="Times New Roman"/>
          <w:color w:val="auto"/>
          <w:szCs w:val="28"/>
        </w:rPr>
        <w:t xml:space="preserve"> </w:t>
      </w:r>
      <w:r>
        <w:rPr>
          <w:rFonts w:ascii="Times New Roman" w:hAnsi="Times New Roman"/>
          <w:color w:val="auto"/>
        </w:rPr>
        <w:t>日，发布周期：</w:t>
      </w:r>
      <w:r>
        <w:rPr>
          <w:rFonts w:hint="eastAsia" w:ascii="Times New Roman" w:hAnsi="Times New Roman"/>
          <w:color w:val="auto"/>
          <w:szCs w:val="28"/>
          <w:lang w:val="en-US" w:eastAsia="zh-CN"/>
        </w:rPr>
        <w:t>3</w:t>
      </w:r>
      <w:r>
        <w:rPr>
          <w:rFonts w:ascii="Times New Roman" w:hAnsi="Times New Roman"/>
          <w:color w:val="auto"/>
        </w:rPr>
        <w:t>天</w:t>
      </w:r>
      <w:r>
        <w:rPr>
          <w:rFonts w:hint="eastAsia" w:ascii="Times New Roman" w:hAnsi="Times New Roman"/>
          <w:color w:val="auto"/>
        </w:rPr>
        <w:t>。</w:t>
      </w:r>
    </w:p>
    <w:p w14:paraId="3F6C089C">
      <w:pPr>
        <w:keepNext/>
        <w:keepLines/>
        <w:numPr>
          <w:ilvl w:val="0"/>
          <w:numId w:val="0"/>
        </w:numPr>
        <w:adjustRightInd w:val="0"/>
        <w:snapToGrid w:val="0"/>
        <w:ind w:firstLine="560" w:firstLineChars="200"/>
        <w:jc w:val="left"/>
        <w:outlineLvl w:val="1"/>
        <w:rPr>
          <w:rFonts w:ascii="Times New Roman" w:hAnsi="Times New Roman" w:eastAsia="方正黑体_GBK"/>
          <w:color w:val="auto"/>
          <w:szCs w:val="20"/>
        </w:rPr>
      </w:pPr>
      <w:r>
        <w:rPr>
          <w:rFonts w:hint="eastAsia" w:ascii="Times New Roman" w:hAnsi="Times New Roman" w:eastAsia="方正黑体_GBK"/>
          <w:color w:val="auto"/>
          <w:szCs w:val="20"/>
          <w:lang w:val="en-US" w:eastAsia="zh-CN"/>
        </w:rPr>
        <w:t>五、</w:t>
      </w:r>
      <w:r>
        <w:rPr>
          <w:rFonts w:ascii="Times New Roman" w:hAnsi="Times New Roman" w:eastAsia="方正黑体_GBK"/>
          <w:color w:val="auto"/>
          <w:szCs w:val="20"/>
        </w:rPr>
        <w:t>比选文件的获取及报名</w:t>
      </w:r>
    </w:p>
    <w:p w14:paraId="2E931912">
      <w:pPr>
        <w:tabs>
          <w:tab w:val="left" w:pos="6930"/>
        </w:tabs>
        <w:adjustRightInd w:val="0"/>
        <w:snapToGrid w:val="0"/>
        <w:ind w:firstLine="560"/>
        <w:rPr>
          <w:rFonts w:ascii="Times New Roman" w:hAnsi="Times New Roman"/>
          <w:color w:val="auto"/>
        </w:rPr>
      </w:pPr>
      <w:r>
        <w:rPr>
          <w:rFonts w:ascii="Times New Roman" w:hAnsi="Times New Roman"/>
          <w:color w:val="auto"/>
        </w:rPr>
        <w:t>1.报名时间</w:t>
      </w:r>
      <w:r>
        <w:rPr>
          <w:rFonts w:hint="eastAsia" w:ascii="Times New Roman" w:hAnsi="Times New Roman"/>
          <w:color w:val="auto"/>
        </w:rPr>
        <w:t>：</w:t>
      </w:r>
      <w:r>
        <w:rPr>
          <w:rFonts w:ascii="Times New Roman" w:hAnsi="Times New Roman"/>
          <w:color w:val="auto"/>
        </w:rPr>
        <w:t>202</w:t>
      </w:r>
      <w:r>
        <w:rPr>
          <w:rFonts w:hint="eastAsia" w:ascii="Times New Roman" w:hAnsi="Times New Roman"/>
          <w:color w:val="auto"/>
        </w:rPr>
        <w:t>6</w:t>
      </w:r>
      <w:r>
        <w:rPr>
          <w:rFonts w:ascii="Times New Roman" w:hAnsi="Times New Roman"/>
          <w:color w:val="auto"/>
        </w:rPr>
        <w:t>年</w:t>
      </w:r>
      <w:r>
        <w:rPr>
          <w:rFonts w:ascii="Times New Roman" w:hAnsi="Times New Roman"/>
          <w:color w:val="auto"/>
          <w:szCs w:val="28"/>
        </w:rPr>
        <w:t>1</w:t>
      </w:r>
      <w:r>
        <w:rPr>
          <w:rFonts w:ascii="Times New Roman" w:hAnsi="Times New Roman"/>
          <w:color w:val="auto"/>
        </w:rPr>
        <w:t>月</w:t>
      </w:r>
      <w:r>
        <w:rPr>
          <w:rFonts w:hint="eastAsia" w:ascii="Times New Roman" w:hAnsi="Times New Roman"/>
          <w:color w:val="auto"/>
          <w:szCs w:val="28"/>
          <w:lang w:val="en-US" w:eastAsia="zh-CN"/>
        </w:rPr>
        <w:t>13</w:t>
      </w:r>
      <w:r>
        <w:rPr>
          <w:rFonts w:ascii="Times New Roman" w:hAnsi="Times New Roman"/>
          <w:color w:val="auto"/>
        </w:rPr>
        <w:t>日至</w:t>
      </w:r>
      <w:r>
        <w:rPr>
          <w:rFonts w:ascii="Times New Roman" w:hAnsi="Times New Roman"/>
          <w:color w:val="auto"/>
          <w:szCs w:val="28"/>
        </w:rPr>
        <w:t>1</w:t>
      </w:r>
      <w:r>
        <w:rPr>
          <w:rFonts w:ascii="Times New Roman" w:hAnsi="Times New Roman"/>
          <w:color w:val="auto"/>
        </w:rPr>
        <w:t>月</w:t>
      </w:r>
      <w:r>
        <w:rPr>
          <w:rFonts w:ascii="Times New Roman" w:hAnsi="Times New Roman"/>
          <w:color w:val="auto"/>
          <w:szCs w:val="28"/>
        </w:rPr>
        <w:t xml:space="preserve"> </w:t>
      </w:r>
      <w:r>
        <w:rPr>
          <w:rFonts w:hint="eastAsia" w:ascii="Times New Roman" w:hAnsi="Times New Roman"/>
          <w:color w:val="auto"/>
          <w:szCs w:val="28"/>
          <w:lang w:val="en-US" w:eastAsia="zh-CN"/>
        </w:rPr>
        <w:t>15</w:t>
      </w:r>
      <w:r>
        <w:rPr>
          <w:rFonts w:ascii="Times New Roman" w:hAnsi="Times New Roman"/>
          <w:color w:val="auto"/>
          <w:szCs w:val="28"/>
        </w:rPr>
        <w:t xml:space="preserve"> </w:t>
      </w:r>
      <w:r>
        <w:rPr>
          <w:rFonts w:ascii="Times New Roman" w:hAnsi="Times New Roman"/>
          <w:color w:val="auto"/>
        </w:rPr>
        <w:t>日</w:t>
      </w:r>
      <w:r>
        <w:rPr>
          <w:rFonts w:ascii="Times New Roman" w:hAnsi="Times New Roman"/>
          <w:color w:val="000000"/>
        </w:rPr>
        <w:t>17:00</w:t>
      </w:r>
      <w:r>
        <w:rPr>
          <w:rFonts w:hint="eastAsia" w:ascii="Times New Roman" w:hAnsi="Times New Roman"/>
          <w:color w:val="auto"/>
        </w:rPr>
        <w:t>时</w:t>
      </w:r>
    </w:p>
    <w:p w14:paraId="5C359D8E">
      <w:pPr>
        <w:ind w:firstLine="560"/>
        <w:rPr>
          <w:rFonts w:ascii="Times New Roman" w:hAnsi="Times New Roman"/>
          <w:color w:val="auto"/>
        </w:rPr>
      </w:pPr>
      <w:r>
        <w:rPr>
          <w:rFonts w:ascii="Times New Roman" w:hAnsi="Times New Roman"/>
          <w:color w:val="auto"/>
        </w:rPr>
        <w:t>2.报名及获取方式：拟参与</w:t>
      </w:r>
      <w:r>
        <w:rPr>
          <w:rFonts w:hint="eastAsia" w:ascii="Times New Roman" w:hAnsi="Times New Roman"/>
          <w:color w:val="auto"/>
        </w:rPr>
        <w:t>报名</w:t>
      </w:r>
      <w:r>
        <w:rPr>
          <w:rFonts w:ascii="Times New Roman" w:hAnsi="Times New Roman"/>
          <w:color w:val="auto"/>
        </w:rPr>
        <w:t>比选的供应商</w:t>
      </w:r>
      <w:r>
        <w:rPr>
          <w:rFonts w:hint="eastAsia" w:ascii="Times New Roman" w:hAnsi="Times New Roman"/>
          <w:color w:val="auto"/>
        </w:rPr>
        <w:t>在</w:t>
      </w:r>
      <w:r>
        <w:rPr>
          <w:rFonts w:ascii="Times New Roman" w:hAnsi="Times New Roman"/>
          <w:color w:val="auto"/>
        </w:rPr>
        <w:t>重庆华龙网（http://www.cqnews.net）首页、</w:t>
      </w:r>
      <w:r>
        <w:rPr>
          <w:rFonts w:hint="eastAsia" w:ascii="Times New Roman" w:hAnsi="Times New Roman"/>
          <w:color w:val="auto"/>
        </w:rPr>
        <w:t>阳光重庆（www.ygcq.com.cn）网站</w:t>
      </w:r>
      <w:r>
        <w:rPr>
          <w:rFonts w:ascii="Times New Roman" w:hAnsi="Times New Roman"/>
          <w:color w:val="auto"/>
        </w:rPr>
        <w:t>下载比选文件。同时需在比选报名截止时间前将参选人法定代表人身份证明书原件扫描件、法定代表人授权委托书原件扫描件、营业执照副本扫描件</w:t>
      </w:r>
      <w:r>
        <w:rPr>
          <w:rFonts w:hint="eastAsia" w:ascii="Times New Roman" w:hAnsi="Times New Roman"/>
          <w:color w:val="auto"/>
        </w:rPr>
        <w:t>，均</w:t>
      </w:r>
      <w:r>
        <w:rPr>
          <w:rFonts w:ascii="Times New Roman" w:hAnsi="Times New Roman"/>
          <w:color w:val="auto"/>
        </w:rPr>
        <w:t>加盖参选人公章发至邮箱hlwjgb@cqnews.net，方被视为报名成功。</w:t>
      </w:r>
    </w:p>
    <w:p w14:paraId="0FEA3E82">
      <w:pPr>
        <w:tabs>
          <w:tab w:val="left" w:pos="6930"/>
        </w:tabs>
        <w:adjustRightInd w:val="0"/>
        <w:snapToGrid w:val="0"/>
        <w:ind w:firstLine="560"/>
        <w:rPr>
          <w:rFonts w:ascii="Times New Roman" w:hAnsi="Times New Roman"/>
          <w:color w:val="auto"/>
        </w:rPr>
      </w:pPr>
      <w:r>
        <w:rPr>
          <w:rFonts w:ascii="Times New Roman" w:hAnsi="Times New Roman"/>
          <w:color w:val="auto"/>
        </w:rPr>
        <w:t>3.参选人在比选</w:t>
      </w:r>
      <w:r>
        <w:rPr>
          <w:rFonts w:hint="eastAsia" w:ascii="Times New Roman" w:hAnsi="Times New Roman"/>
          <w:color w:val="auto"/>
        </w:rPr>
        <w:t>报名期</w:t>
      </w:r>
      <w:r>
        <w:rPr>
          <w:rFonts w:ascii="Times New Roman" w:hAnsi="Times New Roman"/>
          <w:color w:val="auto"/>
        </w:rPr>
        <w:t>内报名，其参选文件才被接收。</w:t>
      </w:r>
    </w:p>
    <w:bookmarkEnd w:id="12"/>
    <w:bookmarkEnd w:id="20"/>
    <w:bookmarkEnd w:id="21"/>
    <w:bookmarkEnd w:id="22"/>
    <w:p w14:paraId="286CC69D">
      <w:pPr>
        <w:keepNext/>
        <w:keepLines/>
        <w:numPr>
          <w:ilvl w:val="0"/>
          <w:numId w:val="0"/>
        </w:numPr>
        <w:adjustRightInd w:val="0"/>
        <w:snapToGrid w:val="0"/>
        <w:ind w:firstLine="560" w:firstLineChars="200"/>
        <w:jc w:val="left"/>
        <w:outlineLvl w:val="1"/>
        <w:rPr>
          <w:rFonts w:ascii="Times New Roman" w:hAnsi="Times New Roman" w:eastAsia="方正黑体_GBK"/>
          <w:color w:val="auto"/>
          <w:szCs w:val="28"/>
        </w:rPr>
      </w:pPr>
      <w:bookmarkStart w:id="23" w:name="_Toc4175"/>
      <w:bookmarkStart w:id="24" w:name="_Toc4400"/>
      <w:bookmarkStart w:id="25" w:name="_Toc18645"/>
      <w:bookmarkStart w:id="26" w:name="_Toc19219"/>
      <w:bookmarkStart w:id="27" w:name="_Toc105081906"/>
      <w:bookmarkStart w:id="28" w:name="_Toc32118"/>
      <w:bookmarkStart w:id="29" w:name="_Toc466546910"/>
      <w:r>
        <w:rPr>
          <w:rFonts w:hint="eastAsia" w:ascii="Times New Roman" w:hAnsi="Times New Roman" w:eastAsia="方正黑体_GBK"/>
          <w:color w:val="auto"/>
          <w:szCs w:val="28"/>
          <w:lang w:val="en-US" w:eastAsia="zh-CN"/>
        </w:rPr>
        <w:t>六、</w:t>
      </w:r>
      <w:r>
        <w:rPr>
          <w:rFonts w:ascii="Times New Roman" w:hAnsi="Times New Roman" w:eastAsia="方正黑体_GBK"/>
          <w:color w:val="auto"/>
          <w:szCs w:val="28"/>
        </w:rPr>
        <w:t>文件递送截止时间及地点、比选时间</w:t>
      </w:r>
      <w:r>
        <w:rPr>
          <w:rFonts w:hint="eastAsia" w:ascii="Times New Roman" w:hAnsi="Times New Roman" w:eastAsia="方正黑体_GBK"/>
          <w:color w:val="auto"/>
          <w:szCs w:val="28"/>
        </w:rPr>
        <w:t>及</w:t>
      </w:r>
      <w:r>
        <w:rPr>
          <w:rFonts w:ascii="Times New Roman" w:hAnsi="Times New Roman" w:eastAsia="方正黑体_GBK"/>
          <w:color w:val="auto"/>
          <w:szCs w:val="28"/>
        </w:rPr>
        <w:t>地点</w:t>
      </w:r>
    </w:p>
    <w:p w14:paraId="700C3027">
      <w:pPr>
        <w:pStyle w:val="29"/>
        <w:numPr>
          <w:ilvl w:val="0"/>
          <w:numId w:val="1"/>
        </w:numPr>
        <w:ind w:firstLine="560" w:firstLineChars="200"/>
        <w:rPr>
          <w:rFonts w:ascii="Times New Roman" w:hAnsi="Times New Roman"/>
          <w:color w:val="auto"/>
          <w:szCs w:val="28"/>
        </w:rPr>
      </w:pPr>
      <w:bookmarkStart w:id="30" w:name="_Toc105081903"/>
      <w:bookmarkStart w:id="31" w:name="_Toc26846"/>
      <w:bookmarkStart w:id="32" w:name="_Toc67494197"/>
      <w:r>
        <w:rPr>
          <w:rFonts w:ascii="Times New Roman" w:hAnsi="Times New Roman"/>
          <w:color w:val="auto"/>
          <w:szCs w:val="28"/>
        </w:rPr>
        <w:t>文件递送截止时间：202</w:t>
      </w:r>
      <w:r>
        <w:rPr>
          <w:rFonts w:hint="eastAsia" w:ascii="Times New Roman" w:hAnsi="Times New Roman"/>
          <w:color w:val="auto"/>
          <w:szCs w:val="28"/>
        </w:rPr>
        <w:t>6</w:t>
      </w:r>
      <w:r>
        <w:rPr>
          <w:rFonts w:ascii="Times New Roman" w:hAnsi="Times New Roman"/>
          <w:color w:val="auto"/>
          <w:szCs w:val="28"/>
        </w:rPr>
        <w:t>年1月</w:t>
      </w:r>
      <w:r>
        <w:rPr>
          <w:rFonts w:hint="eastAsia" w:ascii="Times New Roman" w:hAnsi="Times New Roman"/>
          <w:color w:val="auto"/>
          <w:szCs w:val="28"/>
          <w:lang w:val="en-US" w:eastAsia="zh-CN"/>
        </w:rPr>
        <w:t>16</w:t>
      </w:r>
      <w:r>
        <w:rPr>
          <w:rFonts w:ascii="Times New Roman" w:hAnsi="Times New Roman"/>
          <w:color w:val="auto"/>
          <w:szCs w:val="28"/>
        </w:rPr>
        <w:t>日1</w:t>
      </w:r>
      <w:r>
        <w:rPr>
          <w:rFonts w:hint="eastAsia" w:ascii="Times New Roman" w:hAnsi="Times New Roman"/>
          <w:color w:val="auto"/>
          <w:szCs w:val="28"/>
          <w:lang w:val="en-US" w:eastAsia="zh-CN"/>
        </w:rPr>
        <w:t>0</w:t>
      </w:r>
      <w:r>
        <w:rPr>
          <w:rFonts w:ascii="Times New Roman" w:hAnsi="Times New Roman"/>
          <w:color w:val="auto"/>
          <w:szCs w:val="28"/>
        </w:rPr>
        <w:t>时</w:t>
      </w:r>
      <w:r>
        <w:rPr>
          <w:rFonts w:hint="eastAsia" w:ascii="Times New Roman" w:hAnsi="Times New Roman"/>
          <w:color w:val="auto"/>
          <w:szCs w:val="28"/>
          <w:lang w:val="en-US" w:eastAsia="zh-CN"/>
        </w:rPr>
        <w:t>0</w:t>
      </w:r>
      <w:r>
        <w:rPr>
          <w:rFonts w:ascii="Times New Roman" w:hAnsi="Times New Roman"/>
          <w:color w:val="auto"/>
          <w:szCs w:val="28"/>
        </w:rPr>
        <w:t>0</w:t>
      </w:r>
      <w:r>
        <w:rPr>
          <w:rFonts w:hint="eastAsia" w:ascii="Times New Roman" w:hAnsi="Times New Roman"/>
          <w:color w:val="auto"/>
          <w:szCs w:val="28"/>
        </w:rPr>
        <w:t>分</w:t>
      </w:r>
      <w:r>
        <w:rPr>
          <w:rFonts w:ascii="Times New Roman" w:hAnsi="Times New Roman"/>
          <w:color w:val="auto"/>
          <w:szCs w:val="28"/>
        </w:rPr>
        <w:t>（北京时间）。</w:t>
      </w:r>
    </w:p>
    <w:p w14:paraId="1EA02E13">
      <w:pPr>
        <w:pStyle w:val="29"/>
        <w:numPr>
          <w:ilvl w:val="0"/>
          <w:numId w:val="1"/>
        </w:numPr>
        <w:ind w:firstLine="560" w:firstLineChars="200"/>
        <w:rPr>
          <w:rFonts w:ascii="Times New Roman" w:hAnsi="Times New Roman"/>
          <w:color w:val="auto"/>
          <w:szCs w:val="28"/>
        </w:rPr>
      </w:pPr>
      <w:r>
        <w:rPr>
          <w:rFonts w:ascii="Times New Roman" w:hAnsi="Times New Roman"/>
          <w:color w:val="auto"/>
          <w:szCs w:val="28"/>
        </w:rPr>
        <w:t>文件递送地点：</w:t>
      </w:r>
      <w:r>
        <w:rPr>
          <w:rFonts w:hint="eastAsia" w:ascii="Times New Roman" w:hAnsi="Times New Roman"/>
          <w:color w:val="auto"/>
          <w:szCs w:val="28"/>
        </w:rPr>
        <w:t>重庆市两江新区金开大道西段106号互联网产业园10栋</w:t>
      </w:r>
      <w:r>
        <w:rPr>
          <w:rFonts w:ascii="Times New Roman" w:hAnsi="Times New Roman"/>
          <w:color w:val="auto"/>
          <w:szCs w:val="28"/>
        </w:rPr>
        <w:t>8</w:t>
      </w:r>
      <w:r>
        <w:rPr>
          <w:rFonts w:hint="eastAsia" w:ascii="Times New Roman" w:hAnsi="Times New Roman"/>
          <w:color w:val="auto"/>
          <w:szCs w:val="28"/>
        </w:rPr>
        <w:t>楼8</w:t>
      </w:r>
      <w:r>
        <w:rPr>
          <w:rFonts w:ascii="Times New Roman" w:hAnsi="Times New Roman"/>
          <w:color w:val="auto"/>
          <w:szCs w:val="28"/>
        </w:rPr>
        <w:t>14</w:t>
      </w:r>
      <w:r>
        <w:rPr>
          <w:rFonts w:hint="eastAsia" w:ascii="Times New Roman" w:hAnsi="Times New Roman"/>
          <w:color w:val="auto"/>
          <w:szCs w:val="28"/>
        </w:rPr>
        <w:t>会议室。</w:t>
      </w:r>
    </w:p>
    <w:p w14:paraId="02144395">
      <w:pPr>
        <w:pStyle w:val="29"/>
        <w:numPr>
          <w:ilvl w:val="0"/>
          <w:numId w:val="1"/>
        </w:numPr>
        <w:ind w:firstLine="560" w:firstLineChars="200"/>
        <w:rPr>
          <w:rFonts w:ascii="Times New Roman" w:hAnsi="Times New Roman"/>
          <w:color w:val="auto"/>
          <w:szCs w:val="28"/>
        </w:rPr>
      </w:pPr>
      <w:r>
        <w:rPr>
          <w:rFonts w:hint="eastAsia" w:ascii="Times New Roman" w:hAnsi="Times New Roman"/>
          <w:color w:val="auto"/>
          <w:szCs w:val="28"/>
        </w:rPr>
        <w:t>比选</w:t>
      </w:r>
      <w:r>
        <w:rPr>
          <w:rFonts w:ascii="Times New Roman" w:hAnsi="Times New Roman"/>
          <w:color w:val="auto"/>
          <w:szCs w:val="28"/>
        </w:rPr>
        <w:t>时间：202</w:t>
      </w:r>
      <w:r>
        <w:rPr>
          <w:rFonts w:hint="eastAsia" w:ascii="Times New Roman" w:hAnsi="Times New Roman"/>
          <w:color w:val="auto"/>
          <w:szCs w:val="28"/>
        </w:rPr>
        <w:t>6</w:t>
      </w:r>
      <w:r>
        <w:rPr>
          <w:rFonts w:ascii="Times New Roman" w:hAnsi="Times New Roman"/>
          <w:color w:val="auto"/>
          <w:szCs w:val="28"/>
        </w:rPr>
        <w:t>年1月</w:t>
      </w:r>
      <w:r>
        <w:rPr>
          <w:rFonts w:hint="eastAsia" w:ascii="Times New Roman" w:hAnsi="Times New Roman"/>
          <w:color w:val="auto"/>
          <w:szCs w:val="28"/>
          <w:lang w:val="en-US" w:eastAsia="zh-CN"/>
        </w:rPr>
        <w:t>16</w:t>
      </w:r>
      <w:r>
        <w:rPr>
          <w:rFonts w:ascii="Times New Roman" w:hAnsi="Times New Roman"/>
          <w:color w:val="auto"/>
          <w:szCs w:val="28"/>
        </w:rPr>
        <w:t>日1</w:t>
      </w:r>
      <w:r>
        <w:rPr>
          <w:rFonts w:hint="eastAsia" w:ascii="Times New Roman" w:hAnsi="Times New Roman"/>
          <w:color w:val="auto"/>
          <w:szCs w:val="28"/>
          <w:lang w:val="en-US" w:eastAsia="zh-CN"/>
        </w:rPr>
        <w:t>0</w:t>
      </w:r>
      <w:r>
        <w:rPr>
          <w:rFonts w:ascii="Times New Roman" w:hAnsi="Times New Roman"/>
          <w:color w:val="auto"/>
          <w:szCs w:val="28"/>
        </w:rPr>
        <w:t>时</w:t>
      </w:r>
      <w:r>
        <w:rPr>
          <w:rFonts w:hint="eastAsia" w:ascii="Times New Roman" w:hAnsi="Times New Roman"/>
          <w:color w:val="auto"/>
          <w:szCs w:val="28"/>
          <w:lang w:val="en-US" w:eastAsia="zh-CN"/>
        </w:rPr>
        <w:t>0</w:t>
      </w:r>
      <w:r>
        <w:rPr>
          <w:rFonts w:ascii="Times New Roman" w:hAnsi="Times New Roman"/>
          <w:color w:val="auto"/>
          <w:szCs w:val="28"/>
        </w:rPr>
        <w:t>0</w:t>
      </w:r>
      <w:r>
        <w:rPr>
          <w:rFonts w:hint="eastAsia" w:ascii="Times New Roman" w:hAnsi="Times New Roman"/>
          <w:color w:val="auto"/>
          <w:szCs w:val="28"/>
        </w:rPr>
        <w:t>分</w:t>
      </w:r>
      <w:r>
        <w:rPr>
          <w:rFonts w:ascii="Times New Roman" w:hAnsi="Times New Roman"/>
          <w:color w:val="auto"/>
          <w:szCs w:val="28"/>
        </w:rPr>
        <w:t>（北京时间）。</w:t>
      </w:r>
    </w:p>
    <w:p w14:paraId="5E7152D7">
      <w:pPr>
        <w:pStyle w:val="29"/>
        <w:tabs>
          <w:tab w:val="center" w:pos="4535"/>
        </w:tabs>
        <w:snapToGrid w:val="0"/>
        <w:ind w:firstLine="560"/>
        <w:rPr>
          <w:rFonts w:ascii="Times New Roman" w:hAnsi="Times New Roman"/>
          <w:color w:val="auto"/>
          <w:szCs w:val="28"/>
        </w:rPr>
      </w:pPr>
      <w:r>
        <w:rPr>
          <w:rFonts w:hint="eastAsia" w:ascii="Times New Roman" w:hAnsi="Times New Roman"/>
          <w:color w:val="auto"/>
          <w:szCs w:val="28"/>
        </w:rPr>
        <w:t>4</w:t>
      </w:r>
      <w:r>
        <w:rPr>
          <w:rFonts w:ascii="Times New Roman" w:hAnsi="Times New Roman"/>
          <w:color w:val="auto"/>
          <w:szCs w:val="28"/>
        </w:rPr>
        <w:t>.</w:t>
      </w:r>
      <w:r>
        <w:rPr>
          <w:rFonts w:hint="eastAsia" w:ascii="Times New Roman" w:hAnsi="Times New Roman"/>
          <w:color w:val="auto"/>
          <w:szCs w:val="28"/>
        </w:rPr>
        <w:t>比</w:t>
      </w:r>
      <w:r>
        <w:rPr>
          <w:rFonts w:ascii="Times New Roman" w:hAnsi="Times New Roman"/>
          <w:color w:val="auto"/>
          <w:szCs w:val="28"/>
        </w:rPr>
        <w:t>选地点：</w:t>
      </w:r>
      <w:r>
        <w:rPr>
          <w:rFonts w:hint="eastAsia" w:ascii="Times New Roman" w:hAnsi="Times New Roman"/>
          <w:color w:val="auto"/>
          <w:szCs w:val="28"/>
        </w:rPr>
        <w:t>重庆市两江新区金开大道西段106号互联网产业园10栋</w:t>
      </w:r>
      <w:r>
        <w:rPr>
          <w:rFonts w:ascii="Times New Roman" w:hAnsi="Times New Roman"/>
          <w:color w:val="auto"/>
          <w:szCs w:val="28"/>
        </w:rPr>
        <w:t>8</w:t>
      </w:r>
      <w:r>
        <w:rPr>
          <w:rFonts w:hint="eastAsia" w:ascii="Times New Roman" w:hAnsi="Times New Roman"/>
          <w:color w:val="auto"/>
          <w:szCs w:val="28"/>
        </w:rPr>
        <w:t>楼8</w:t>
      </w:r>
      <w:r>
        <w:rPr>
          <w:rFonts w:ascii="Times New Roman" w:hAnsi="Times New Roman"/>
          <w:color w:val="auto"/>
          <w:szCs w:val="28"/>
        </w:rPr>
        <w:t>14</w:t>
      </w:r>
      <w:r>
        <w:rPr>
          <w:rFonts w:hint="eastAsia" w:ascii="Times New Roman" w:hAnsi="Times New Roman"/>
          <w:color w:val="auto"/>
          <w:szCs w:val="28"/>
        </w:rPr>
        <w:t>会议室</w:t>
      </w:r>
      <w:r>
        <w:rPr>
          <w:rFonts w:ascii="Times New Roman" w:hAnsi="Times New Roman"/>
          <w:color w:val="auto"/>
          <w:szCs w:val="28"/>
        </w:rPr>
        <w:t>。</w:t>
      </w:r>
    </w:p>
    <w:p w14:paraId="3C83E64A">
      <w:pPr>
        <w:keepNext/>
        <w:keepLines/>
        <w:adjustRightInd w:val="0"/>
        <w:snapToGrid w:val="0"/>
        <w:ind w:firstLine="560"/>
        <w:jc w:val="left"/>
        <w:outlineLvl w:val="1"/>
        <w:rPr>
          <w:rFonts w:ascii="Times New Roman" w:hAnsi="Times New Roman" w:eastAsia="方正黑体_GBK"/>
          <w:color w:val="auto"/>
          <w:szCs w:val="20"/>
        </w:rPr>
      </w:pPr>
      <w:r>
        <w:rPr>
          <w:rFonts w:hint="eastAsia" w:ascii="Times New Roman" w:hAnsi="Times New Roman" w:eastAsia="方正黑体_GBK"/>
          <w:color w:val="auto"/>
          <w:szCs w:val="20"/>
          <w:lang w:val="en-US" w:eastAsia="zh-CN"/>
        </w:rPr>
        <w:t>七、</w:t>
      </w:r>
      <w:r>
        <w:rPr>
          <w:rFonts w:ascii="Times New Roman" w:hAnsi="Times New Roman" w:eastAsia="方正黑体_GBK"/>
          <w:color w:val="auto"/>
          <w:szCs w:val="20"/>
        </w:rPr>
        <w:t>比选有关规定</w:t>
      </w:r>
      <w:bookmarkEnd w:id="30"/>
      <w:bookmarkEnd w:id="31"/>
      <w:bookmarkEnd w:id="32"/>
    </w:p>
    <w:p w14:paraId="2B2669BE">
      <w:pPr>
        <w:ind w:firstLine="560"/>
        <w:rPr>
          <w:rFonts w:ascii="Times New Roman" w:hAnsi="Times New Roman"/>
          <w:color w:val="auto"/>
        </w:rPr>
      </w:pPr>
      <w:r>
        <w:rPr>
          <w:rFonts w:ascii="Times New Roman" w:hAnsi="Times New Roman"/>
          <w:color w:val="auto"/>
        </w:rPr>
        <w:t>（一）本项目在比选截止时间前发布的比选文件及更正文件（如果有）一律通过电子邮件形式发放，请各参选人注意下载；无论参选人下载与否，均视同参选人已知晓本项目比选文件、更正文件（如果有）的内容。</w:t>
      </w:r>
    </w:p>
    <w:p w14:paraId="7BB37516">
      <w:pPr>
        <w:ind w:firstLine="560"/>
        <w:rPr>
          <w:rFonts w:ascii="Times New Roman" w:hAnsi="Times New Roman"/>
          <w:color w:val="auto"/>
        </w:rPr>
      </w:pPr>
      <w:r>
        <w:rPr>
          <w:rFonts w:ascii="Times New Roman" w:hAnsi="Times New Roman"/>
          <w:color w:val="auto"/>
        </w:rPr>
        <w:t>（</w:t>
      </w:r>
      <w:r>
        <w:rPr>
          <w:rFonts w:hint="eastAsia" w:ascii="Times New Roman" w:hAnsi="Times New Roman"/>
          <w:color w:val="auto"/>
        </w:rPr>
        <w:t>二</w:t>
      </w:r>
      <w:r>
        <w:rPr>
          <w:rFonts w:ascii="Times New Roman" w:hAnsi="Times New Roman"/>
          <w:color w:val="auto"/>
        </w:rPr>
        <w:t>）超过比选截止时间递交的参选文件，恕不接收。</w:t>
      </w:r>
    </w:p>
    <w:p w14:paraId="2E9FCFBE">
      <w:pPr>
        <w:ind w:firstLine="560"/>
        <w:rPr>
          <w:rFonts w:ascii="Times New Roman" w:hAnsi="Times New Roman"/>
          <w:color w:val="auto"/>
        </w:rPr>
      </w:pPr>
      <w:r>
        <w:rPr>
          <w:rFonts w:ascii="Times New Roman" w:hAnsi="Times New Roman"/>
          <w:color w:val="auto"/>
        </w:rPr>
        <w:t>（</w:t>
      </w:r>
      <w:r>
        <w:rPr>
          <w:rFonts w:hint="eastAsia" w:ascii="Times New Roman" w:hAnsi="Times New Roman"/>
          <w:color w:val="auto"/>
        </w:rPr>
        <w:t>三</w:t>
      </w:r>
      <w:r>
        <w:rPr>
          <w:rFonts w:ascii="Times New Roman" w:hAnsi="Times New Roman"/>
          <w:color w:val="auto"/>
        </w:rPr>
        <w:t>）比选费用：无论比选结果如何，参选人参与本项目比选的所有费用均应由参选人自行承担。</w:t>
      </w:r>
    </w:p>
    <w:p w14:paraId="43F18484">
      <w:pPr>
        <w:keepNext/>
        <w:keepLines/>
        <w:adjustRightInd w:val="0"/>
        <w:snapToGrid w:val="0"/>
        <w:ind w:firstLine="560"/>
        <w:jc w:val="left"/>
        <w:outlineLvl w:val="1"/>
        <w:rPr>
          <w:rFonts w:ascii="Times New Roman" w:hAnsi="Times New Roman" w:eastAsia="方正黑体_GBK"/>
          <w:color w:val="auto"/>
          <w:szCs w:val="20"/>
        </w:rPr>
      </w:pPr>
      <w:bookmarkStart w:id="33" w:name="_Toc50574138"/>
      <w:r>
        <w:rPr>
          <w:rFonts w:hint="eastAsia" w:ascii="Times New Roman" w:hAnsi="Times New Roman" w:eastAsia="方正黑体_GBK"/>
          <w:color w:val="auto"/>
          <w:szCs w:val="20"/>
          <w:lang w:val="en-US" w:eastAsia="zh-CN"/>
        </w:rPr>
        <w:t>八、</w:t>
      </w:r>
      <w:r>
        <w:rPr>
          <w:rFonts w:ascii="Times New Roman" w:hAnsi="Times New Roman" w:eastAsia="方正黑体_GBK"/>
          <w:color w:val="auto"/>
          <w:szCs w:val="20"/>
        </w:rPr>
        <w:t>发布公告媒介</w:t>
      </w:r>
      <w:bookmarkEnd w:id="33"/>
    </w:p>
    <w:p w14:paraId="23758349">
      <w:pPr>
        <w:ind w:firstLine="560"/>
        <w:rPr>
          <w:rFonts w:ascii="Times New Roman" w:hAnsi="Times New Roman"/>
          <w:color w:val="auto"/>
        </w:rPr>
      </w:pPr>
      <w:r>
        <w:rPr>
          <w:rFonts w:ascii="Times New Roman" w:hAnsi="Times New Roman"/>
          <w:color w:val="auto"/>
        </w:rPr>
        <w:t>本次比选公告在重庆华龙网（http://www.cqnews.net）首页</w:t>
      </w:r>
      <w:r>
        <w:rPr>
          <w:rFonts w:ascii="Times New Roman" w:hAnsi="Times New Roman"/>
          <w:color w:val="auto"/>
          <w:szCs w:val="28"/>
        </w:rPr>
        <w:t>、</w:t>
      </w:r>
      <w:r>
        <w:rPr>
          <w:rFonts w:hint="eastAsia" w:ascii="Times New Roman" w:hAnsi="Times New Roman"/>
          <w:color w:val="auto"/>
          <w:sz w:val="32"/>
          <w:szCs w:val="32"/>
        </w:rPr>
        <w:t>阳光重庆（www.ygcq.com.cn）网站、</w:t>
      </w:r>
      <w:r>
        <w:rPr>
          <w:rFonts w:ascii="Times New Roman" w:hAnsi="Times New Roman"/>
          <w:color w:val="auto"/>
          <w:szCs w:val="28"/>
        </w:rPr>
        <w:t>第1眼app</w:t>
      </w:r>
      <w:r>
        <w:rPr>
          <w:rFonts w:ascii="Times New Roman" w:hAnsi="Times New Roman"/>
          <w:color w:val="auto"/>
        </w:rPr>
        <w:t>发布。</w:t>
      </w:r>
    </w:p>
    <w:p w14:paraId="6E3A5E5C">
      <w:pPr>
        <w:keepNext/>
        <w:keepLines/>
        <w:adjustRightInd w:val="0"/>
        <w:snapToGrid w:val="0"/>
        <w:ind w:firstLine="560"/>
        <w:jc w:val="left"/>
        <w:outlineLvl w:val="1"/>
        <w:rPr>
          <w:rFonts w:ascii="Times New Roman" w:hAnsi="Times New Roman" w:eastAsia="方正黑体_GBK"/>
          <w:color w:val="auto"/>
          <w:szCs w:val="20"/>
        </w:rPr>
      </w:pPr>
      <w:r>
        <w:rPr>
          <w:rFonts w:hint="eastAsia" w:ascii="Times New Roman" w:hAnsi="Times New Roman" w:eastAsia="方正黑体_GBK"/>
          <w:color w:val="auto"/>
          <w:szCs w:val="20"/>
          <w:lang w:val="en-US" w:eastAsia="zh-CN"/>
        </w:rPr>
        <w:t>九、</w:t>
      </w:r>
      <w:r>
        <w:rPr>
          <w:rFonts w:ascii="Times New Roman" w:hAnsi="Times New Roman" w:eastAsia="方正黑体_GBK"/>
          <w:color w:val="auto"/>
          <w:szCs w:val="20"/>
        </w:rPr>
        <w:t>联系方式</w:t>
      </w:r>
    </w:p>
    <w:p w14:paraId="5042DD44">
      <w:pPr>
        <w:ind w:firstLine="560"/>
        <w:rPr>
          <w:rFonts w:ascii="Times New Roman" w:hAnsi="Times New Roman"/>
          <w:color w:val="auto"/>
        </w:rPr>
      </w:pPr>
      <w:r>
        <w:rPr>
          <w:rFonts w:ascii="Times New Roman" w:hAnsi="Times New Roman"/>
          <w:color w:val="auto"/>
        </w:rPr>
        <w:t>采购人：重庆华龙网集团股份有限公司</w:t>
      </w:r>
    </w:p>
    <w:p w14:paraId="302F5EA2">
      <w:pPr>
        <w:ind w:firstLine="560"/>
        <w:rPr>
          <w:rFonts w:ascii="仿宋" w:hAnsi="仿宋" w:eastAsia="仿宋" w:cs="仿宋"/>
          <w:color w:val="auto"/>
          <w:szCs w:val="28"/>
        </w:rPr>
      </w:pPr>
      <w:r>
        <w:rPr>
          <w:rFonts w:hint="eastAsia" w:ascii="仿宋" w:hAnsi="仿宋" w:eastAsia="仿宋" w:cs="仿宋"/>
          <w:color w:val="auto"/>
          <w:szCs w:val="28"/>
        </w:rPr>
        <w:t>联系人及电话：邹老师（19696869629）杨老师（13527497052）</w:t>
      </w:r>
    </w:p>
    <w:p w14:paraId="244E3A08">
      <w:pPr>
        <w:ind w:firstLine="560"/>
        <w:rPr>
          <w:rFonts w:ascii="Times New Roman" w:hAnsi="Times New Roman"/>
          <w:color w:val="auto"/>
          <w:spacing w:val="-6"/>
        </w:rPr>
      </w:pPr>
      <w:r>
        <w:rPr>
          <w:rFonts w:ascii="Times New Roman" w:hAnsi="Times New Roman"/>
          <w:color w:val="auto"/>
        </w:rPr>
        <w:t>地  址：重庆市</w:t>
      </w:r>
      <w:r>
        <w:rPr>
          <w:rFonts w:ascii="Times New Roman" w:hAnsi="Times New Roman"/>
          <w:color w:val="auto"/>
          <w:spacing w:val="-6"/>
        </w:rPr>
        <w:t>两江新区金开大道西段106号10幢移动新媒体产业大厦</w:t>
      </w:r>
    </w:p>
    <w:p w14:paraId="6814FBD4">
      <w:pPr>
        <w:ind w:firstLine="560"/>
        <w:rPr>
          <w:rFonts w:ascii="Times New Roman" w:hAnsi="Times New Roman"/>
          <w:color w:val="auto"/>
        </w:rPr>
      </w:pPr>
      <w:bookmarkStart w:id="34" w:name="_Toc49326495"/>
      <w:r>
        <w:rPr>
          <w:rFonts w:ascii="Times New Roman" w:hAnsi="Times New Roman"/>
          <w:color w:val="auto"/>
        </w:rPr>
        <w:t>本项目不举行答疑会，项目需求具体详情可向采购人了解</w:t>
      </w:r>
      <w:r>
        <w:rPr>
          <w:rFonts w:ascii="Times New Roman" w:hAnsi="Times New Roman"/>
          <w:b/>
          <w:color w:val="auto"/>
        </w:rPr>
        <w:t>。</w:t>
      </w:r>
      <w:bookmarkEnd w:id="34"/>
    </w:p>
    <w:p w14:paraId="080DD354">
      <w:pPr>
        <w:ind w:firstLine="560"/>
        <w:rPr>
          <w:rFonts w:ascii="Times New Roman" w:hAnsi="Times New Roman" w:eastAsia="仿宋"/>
          <w:color w:val="auto"/>
        </w:rPr>
      </w:pPr>
    </w:p>
    <w:p w14:paraId="1570F2CB">
      <w:pPr>
        <w:pStyle w:val="3"/>
        <w:ind w:firstLine="0" w:firstLineChars="0"/>
        <w:rPr>
          <w:rFonts w:ascii="Times New Roman" w:hAnsi="Times New Roman"/>
          <w:color w:val="auto"/>
        </w:rPr>
      </w:pPr>
    </w:p>
    <w:p w14:paraId="291F0ED8">
      <w:pPr>
        <w:pStyle w:val="3"/>
        <w:ind w:firstLine="0" w:firstLineChars="0"/>
        <w:rPr>
          <w:rFonts w:ascii="Times New Roman" w:hAnsi="Times New Roman"/>
          <w:color w:val="auto"/>
        </w:rPr>
      </w:pPr>
    </w:p>
    <w:p w14:paraId="413C68E5">
      <w:pPr>
        <w:pStyle w:val="3"/>
        <w:ind w:firstLine="0" w:firstLineChars="0"/>
        <w:rPr>
          <w:rFonts w:hint="eastAsia" w:ascii="Times New Roman" w:hAnsi="Times New Roman"/>
          <w:color w:val="auto"/>
        </w:rPr>
      </w:pPr>
    </w:p>
    <w:p w14:paraId="7E5B9F4A">
      <w:pPr>
        <w:pStyle w:val="3"/>
        <w:ind w:firstLine="0" w:firstLineChars="0"/>
        <w:rPr>
          <w:rFonts w:hint="eastAsia" w:ascii="Times New Roman" w:hAnsi="Times New Roman"/>
          <w:color w:val="auto"/>
        </w:rPr>
      </w:pPr>
    </w:p>
    <w:p w14:paraId="278937AE">
      <w:pPr>
        <w:pStyle w:val="4"/>
        <w:spacing w:before="0" w:after="0" w:line="240" w:lineRule="auto"/>
        <w:ind w:firstLine="0" w:firstLineChars="0"/>
        <w:jc w:val="center"/>
        <w:rPr>
          <w:rFonts w:ascii="Times New Roman" w:hAnsi="Times New Roman" w:eastAsia="方正小标宋_GBK" w:cs="Times New Roman"/>
          <w:b/>
          <w:bCs/>
          <w:color w:val="auto"/>
          <w:kern w:val="44"/>
          <w:sz w:val="32"/>
          <w:szCs w:val="44"/>
        </w:rPr>
      </w:pPr>
      <w:bookmarkStart w:id="35" w:name="_Toc194572016"/>
      <w:r>
        <w:rPr>
          <w:rFonts w:ascii="Times New Roman" w:hAnsi="Times New Roman" w:eastAsia="方正小标宋_GBK" w:cs="Times New Roman"/>
          <w:b/>
          <w:bCs/>
          <w:color w:val="auto"/>
          <w:kern w:val="44"/>
          <w:sz w:val="32"/>
          <w:szCs w:val="44"/>
        </w:rPr>
        <w:t>第二篇  项目技术/服务需求</w:t>
      </w:r>
      <w:bookmarkEnd w:id="35"/>
    </w:p>
    <w:bookmarkEnd w:id="23"/>
    <w:bookmarkEnd w:id="24"/>
    <w:bookmarkEnd w:id="25"/>
    <w:bookmarkEnd w:id="26"/>
    <w:bookmarkEnd w:id="27"/>
    <w:bookmarkEnd w:id="28"/>
    <w:bookmarkEnd w:id="29"/>
    <w:p w14:paraId="205370EC">
      <w:pPr>
        <w:keepNext/>
        <w:keepLines/>
        <w:adjustRightInd w:val="0"/>
        <w:snapToGrid w:val="0"/>
        <w:ind w:firstLine="560"/>
        <w:jc w:val="left"/>
        <w:outlineLvl w:val="1"/>
        <w:rPr>
          <w:rFonts w:ascii="Times New Roman" w:hAnsi="Times New Roman" w:eastAsia="方正黑体_GBK"/>
          <w:color w:val="auto"/>
          <w:szCs w:val="20"/>
        </w:rPr>
      </w:pPr>
      <w:bookmarkStart w:id="36" w:name="_Toc3496"/>
      <w:bookmarkStart w:id="37" w:name="_Toc22650"/>
      <w:bookmarkStart w:id="38" w:name="_Toc14656"/>
      <w:bookmarkStart w:id="39" w:name="_Toc7095"/>
      <w:bookmarkStart w:id="40" w:name="_Toc2027"/>
      <w:bookmarkStart w:id="41" w:name="_Toc32581"/>
      <w:bookmarkStart w:id="42" w:name="_Toc194572017"/>
      <w:bookmarkStart w:id="43" w:name="_Toc105081908"/>
      <w:bookmarkStart w:id="251" w:name="_GoBack"/>
      <w:bookmarkEnd w:id="251"/>
      <w:r>
        <w:rPr>
          <w:rFonts w:hint="eastAsia" w:ascii="Times New Roman" w:hAnsi="Times New Roman" w:eastAsia="方正黑体_GBK"/>
          <w:color w:val="auto"/>
          <w:szCs w:val="20"/>
        </w:rPr>
        <w:t>一、功能需求</w:t>
      </w:r>
    </w:p>
    <w:p w14:paraId="3C1FDDE9">
      <w:pPr>
        <w:pStyle w:val="6"/>
        <w:spacing w:before="0" w:beforeLines="0" w:line="579" w:lineRule="exact"/>
        <w:rPr>
          <w:rFonts w:eastAsia="方正黑体_GBK"/>
          <w:color w:val="auto"/>
          <w:sz w:val="28"/>
          <w:szCs w:val="20"/>
        </w:rPr>
      </w:pPr>
      <w:r>
        <w:rPr>
          <w:rFonts w:hint="eastAsia" w:eastAsia="方正黑体_GBK"/>
          <w:color w:val="auto"/>
          <w:sz w:val="28"/>
          <w:szCs w:val="20"/>
        </w:rPr>
        <w:t>（一）案件处置专题库功能需求</w:t>
      </w:r>
    </w:p>
    <w:p w14:paraId="2D90F4C2">
      <w:pPr>
        <w:ind w:firstLine="600"/>
        <w:jc w:val="left"/>
        <w:rPr>
          <w:rFonts w:ascii="方正仿宋_GBK" w:hAnsi="方正仿宋_GBK" w:cs="方正仿宋_GBK"/>
          <w:color w:val="auto"/>
          <w:sz w:val="30"/>
          <w:szCs w:val="30"/>
        </w:rPr>
      </w:pPr>
      <w:r>
        <w:rPr>
          <w:rFonts w:ascii="方正仿宋_GBK" w:hAnsi="方正仿宋_GBK" w:cs="方正仿宋_GBK"/>
          <w:color w:val="auto"/>
          <w:sz w:val="30"/>
          <w:szCs w:val="30"/>
        </w:rPr>
        <w:t>通过对案件办理相关业务表的整体归集、整合、分析、标准化处理等步骤，基于数仓维度建模的方式，形成违规预警专题库，主要核心表及数据项包括：</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5"/>
        <w:gridCol w:w="5365"/>
      </w:tblGrid>
      <w:tr w14:paraId="395F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73" w:type="pct"/>
            <w:vAlign w:val="center"/>
          </w:tcPr>
          <w:p w14:paraId="2D0A8A66">
            <w:pPr>
              <w:widowControl/>
              <w:adjustRightInd w:val="0"/>
              <w:snapToGrid w:val="0"/>
              <w:ind w:firstLine="482"/>
              <w:jc w:val="center"/>
              <w:rPr>
                <w:rFonts w:ascii="Times New Roman" w:hAnsi="Times New Roman"/>
                <w:b/>
                <w:bCs/>
                <w:color w:val="auto"/>
                <w:kern w:val="0"/>
                <w:sz w:val="24"/>
              </w:rPr>
            </w:pPr>
            <w:r>
              <w:rPr>
                <w:rFonts w:ascii="Times New Roman" w:hAnsi="Times New Roman"/>
                <w:b/>
                <w:bCs/>
                <w:color w:val="auto"/>
                <w:kern w:val="0"/>
                <w:sz w:val="24"/>
              </w:rPr>
              <w:t>数据表</w:t>
            </w:r>
          </w:p>
        </w:tc>
        <w:tc>
          <w:tcPr>
            <w:tcW w:w="2139" w:type="pct"/>
            <w:vAlign w:val="center"/>
          </w:tcPr>
          <w:p w14:paraId="086C2F51">
            <w:pPr>
              <w:widowControl/>
              <w:adjustRightInd w:val="0"/>
              <w:snapToGrid w:val="0"/>
              <w:ind w:firstLine="482"/>
              <w:jc w:val="center"/>
              <w:rPr>
                <w:rFonts w:ascii="Times New Roman" w:hAnsi="Times New Roman"/>
                <w:b/>
                <w:bCs/>
                <w:color w:val="auto"/>
                <w:kern w:val="0"/>
                <w:sz w:val="24"/>
              </w:rPr>
            </w:pPr>
            <w:r>
              <w:rPr>
                <w:rFonts w:ascii="Times New Roman" w:hAnsi="Times New Roman"/>
                <w:b/>
                <w:bCs/>
                <w:color w:val="auto"/>
                <w:kern w:val="0"/>
                <w:sz w:val="24"/>
              </w:rPr>
              <w:t>数据项</w:t>
            </w:r>
          </w:p>
        </w:tc>
      </w:tr>
      <w:tr w14:paraId="229E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pct"/>
            <w:vAlign w:val="center"/>
          </w:tcPr>
          <w:p w14:paraId="3257952A">
            <w:pPr>
              <w:widowControl/>
              <w:adjustRightInd w:val="0"/>
              <w:snapToGrid w:val="0"/>
              <w:spacing w:line="400" w:lineRule="exact"/>
              <w:ind w:firstLine="480"/>
              <w:rPr>
                <w:rFonts w:ascii="Times New Roman" w:hAnsi="Times New Roman"/>
                <w:color w:val="auto"/>
                <w:kern w:val="0"/>
                <w:sz w:val="24"/>
              </w:rPr>
            </w:pPr>
            <w:r>
              <w:rPr>
                <w:rFonts w:ascii="Times New Roman" w:hAnsi="Times New Roman"/>
                <w:color w:val="auto"/>
                <w:kern w:val="0"/>
                <w:sz w:val="24"/>
              </w:rPr>
              <w:t>案件来源登记数据表</w:t>
            </w:r>
          </w:p>
        </w:tc>
        <w:tc>
          <w:tcPr>
            <w:tcW w:w="2139" w:type="pct"/>
            <w:vAlign w:val="center"/>
          </w:tcPr>
          <w:p w14:paraId="650241AD">
            <w:pPr>
              <w:widowControl/>
              <w:adjustRightInd w:val="0"/>
              <w:snapToGrid w:val="0"/>
              <w:spacing w:line="400" w:lineRule="exact"/>
              <w:ind w:firstLine="0" w:firstLineChars="0"/>
              <w:rPr>
                <w:rFonts w:ascii="Times New Roman" w:hAnsi="Times New Roman"/>
                <w:color w:val="auto"/>
                <w:kern w:val="0"/>
                <w:sz w:val="24"/>
              </w:rPr>
            </w:pPr>
            <w:r>
              <w:rPr>
                <w:rFonts w:hint="eastAsia" w:ascii="Times New Roman" w:hAnsi="Times New Roman"/>
                <w:color w:val="auto"/>
                <w:kern w:val="0"/>
                <w:sz w:val="24"/>
              </w:rPr>
              <w:t>案源编号、案源名称、案源内容、案源来源、案源登记时间、关联线索、关联附件</w:t>
            </w:r>
          </w:p>
        </w:tc>
      </w:tr>
      <w:tr w14:paraId="21F1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pct"/>
            <w:vAlign w:val="center"/>
          </w:tcPr>
          <w:p w14:paraId="31CAA3F4">
            <w:pPr>
              <w:widowControl/>
              <w:adjustRightInd w:val="0"/>
              <w:snapToGrid w:val="0"/>
              <w:spacing w:line="400" w:lineRule="exact"/>
              <w:ind w:firstLine="480"/>
              <w:rPr>
                <w:rFonts w:ascii="Times New Roman" w:hAnsi="Times New Roman"/>
                <w:color w:val="auto"/>
                <w:kern w:val="0"/>
                <w:sz w:val="24"/>
              </w:rPr>
            </w:pPr>
            <w:r>
              <w:rPr>
                <w:rFonts w:ascii="Times New Roman" w:hAnsi="Times New Roman"/>
                <w:color w:val="auto"/>
                <w:kern w:val="0"/>
                <w:sz w:val="24"/>
              </w:rPr>
              <w:t>立案信息登记数据表</w:t>
            </w:r>
          </w:p>
        </w:tc>
        <w:tc>
          <w:tcPr>
            <w:tcW w:w="2139" w:type="pct"/>
            <w:vAlign w:val="center"/>
          </w:tcPr>
          <w:p w14:paraId="4600A620">
            <w:pPr>
              <w:widowControl/>
              <w:adjustRightInd w:val="0"/>
              <w:snapToGrid w:val="0"/>
              <w:spacing w:line="400" w:lineRule="exact"/>
              <w:ind w:firstLine="0" w:firstLineChars="0"/>
              <w:rPr>
                <w:rFonts w:ascii="Times New Roman" w:hAnsi="Times New Roman"/>
                <w:color w:val="auto"/>
                <w:kern w:val="0"/>
                <w:sz w:val="24"/>
              </w:rPr>
            </w:pPr>
            <w:r>
              <w:rPr>
                <w:rFonts w:hint="eastAsia" w:ascii="Times New Roman" w:hAnsi="Times New Roman"/>
                <w:color w:val="auto"/>
                <w:kern w:val="0"/>
                <w:sz w:val="24"/>
              </w:rPr>
              <w:t>案源编号、案源名称、案源内容、案源来源、案源登记时间、关联线索、关联附件</w:t>
            </w:r>
          </w:p>
        </w:tc>
      </w:tr>
      <w:tr w14:paraId="17A4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73" w:type="pct"/>
            <w:vAlign w:val="center"/>
          </w:tcPr>
          <w:p w14:paraId="5A5DCAAB">
            <w:pPr>
              <w:widowControl/>
              <w:adjustRightInd w:val="0"/>
              <w:snapToGrid w:val="0"/>
              <w:spacing w:line="400" w:lineRule="exact"/>
              <w:ind w:firstLine="480"/>
              <w:rPr>
                <w:rFonts w:ascii="Times New Roman" w:hAnsi="Times New Roman"/>
                <w:color w:val="auto"/>
                <w:kern w:val="0"/>
                <w:sz w:val="24"/>
              </w:rPr>
            </w:pPr>
            <w:r>
              <w:rPr>
                <w:rFonts w:ascii="Times New Roman" w:hAnsi="Times New Roman"/>
                <w:color w:val="auto"/>
                <w:kern w:val="0"/>
                <w:sz w:val="24"/>
              </w:rPr>
              <w:t>案件调查取证数据表</w:t>
            </w:r>
          </w:p>
        </w:tc>
        <w:tc>
          <w:tcPr>
            <w:tcW w:w="2139" w:type="pct"/>
            <w:vAlign w:val="center"/>
          </w:tcPr>
          <w:p w14:paraId="5B34E793">
            <w:pPr>
              <w:widowControl/>
              <w:adjustRightInd w:val="0"/>
              <w:snapToGrid w:val="0"/>
              <w:spacing w:line="400" w:lineRule="exact"/>
              <w:ind w:firstLine="0" w:firstLineChars="0"/>
              <w:rPr>
                <w:rFonts w:ascii="Times New Roman" w:hAnsi="Times New Roman"/>
                <w:color w:val="auto"/>
                <w:kern w:val="0"/>
                <w:sz w:val="24"/>
              </w:rPr>
            </w:pPr>
            <w:r>
              <w:rPr>
                <w:rFonts w:hint="eastAsia" w:ascii="Times New Roman" w:hAnsi="Times New Roman"/>
                <w:color w:val="auto"/>
                <w:kern w:val="0"/>
                <w:sz w:val="24"/>
              </w:rPr>
              <w:t>案件编号、案件类型、案由、立案时间、承办人、当事人基本信息、简要案情、关联附件、关联证据</w:t>
            </w:r>
          </w:p>
        </w:tc>
      </w:tr>
      <w:tr w14:paraId="681E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73" w:type="pct"/>
            <w:vAlign w:val="center"/>
          </w:tcPr>
          <w:p w14:paraId="27E5FC14">
            <w:pPr>
              <w:widowControl/>
              <w:adjustRightInd w:val="0"/>
              <w:snapToGrid w:val="0"/>
              <w:spacing w:line="400" w:lineRule="exact"/>
              <w:ind w:firstLine="480"/>
              <w:rPr>
                <w:rFonts w:ascii="Times New Roman" w:hAnsi="Times New Roman"/>
                <w:color w:val="auto"/>
                <w:kern w:val="0"/>
                <w:sz w:val="24"/>
              </w:rPr>
            </w:pPr>
            <w:r>
              <w:rPr>
                <w:rFonts w:ascii="Times New Roman" w:hAnsi="Times New Roman"/>
                <w:color w:val="auto"/>
                <w:kern w:val="0"/>
                <w:sz w:val="24"/>
              </w:rPr>
              <w:t>案件结案归档数据表</w:t>
            </w:r>
          </w:p>
        </w:tc>
        <w:tc>
          <w:tcPr>
            <w:tcW w:w="2139" w:type="pct"/>
            <w:vAlign w:val="center"/>
          </w:tcPr>
          <w:p w14:paraId="3D0446D6">
            <w:pPr>
              <w:widowControl/>
              <w:adjustRightInd w:val="0"/>
              <w:snapToGrid w:val="0"/>
              <w:spacing w:line="400" w:lineRule="exact"/>
              <w:ind w:firstLine="0" w:firstLineChars="0"/>
              <w:rPr>
                <w:rFonts w:ascii="Times New Roman" w:hAnsi="Times New Roman"/>
                <w:color w:val="auto"/>
                <w:kern w:val="0"/>
                <w:sz w:val="24"/>
              </w:rPr>
            </w:pPr>
            <w:r>
              <w:rPr>
                <w:rFonts w:hint="eastAsia" w:ascii="Times New Roman" w:hAnsi="Times New Roman"/>
                <w:color w:val="auto"/>
                <w:kern w:val="0"/>
                <w:sz w:val="24"/>
              </w:rPr>
              <w:t>案件编号、案件类型、案由、立案时间、承办人、当事人基本信息、简要案情、关联附件、关联证据</w:t>
            </w:r>
          </w:p>
        </w:tc>
      </w:tr>
      <w:tr w14:paraId="78A4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pct"/>
            <w:vAlign w:val="center"/>
          </w:tcPr>
          <w:p w14:paraId="6BF2C23E">
            <w:pPr>
              <w:widowControl/>
              <w:adjustRightInd w:val="0"/>
              <w:snapToGrid w:val="0"/>
              <w:spacing w:line="400" w:lineRule="exact"/>
              <w:ind w:firstLine="480"/>
              <w:rPr>
                <w:rFonts w:ascii="Times New Roman" w:hAnsi="Times New Roman"/>
                <w:color w:val="auto"/>
                <w:kern w:val="0"/>
                <w:sz w:val="24"/>
              </w:rPr>
            </w:pPr>
            <w:r>
              <w:rPr>
                <w:rFonts w:ascii="Times New Roman" w:hAnsi="Times New Roman"/>
                <w:color w:val="auto"/>
                <w:kern w:val="0"/>
                <w:sz w:val="24"/>
              </w:rPr>
              <w:t>执法案件移送数据表</w:t>
            </w:r>
          </w:p>
        </w:tc>
        <w:tc>
          <w:tcPr>
            <w:tcW w:w="2139" w:type="pct"/>
            <w:vAlign w:val="center"/>
          </w:tcPr>
          <w:p w14:paraId="5B12BB35">
            <w:pPr>
              <w:widowControl/>
              <w:adjustRightInd w:val="0"/>
              <w:snapToGrid w:val="0"/>
              <w:spacing w:line="400" w:lineRule="exact"/>
              <w:ind w:firstLine="0" w:firstLineChars="0"/>
              <w:rPr>
                <w:rFonts w:ascii="Times New Roman" w:hAnsi="Times New Roman"/>
                <w:color w:val="auto"/>
                <w:kern w:val="0"/>
                <w:sz w:val="24"/>
              </w:rPr>
            </w:pPr>
            <w:r>
              <w:rPr>
                <w:rFonts w:hint="eastAsia" w:ascii="Times New Roman" w:hAnsi="Times New Roman"/>
                <w:color w:val="auto"/>
                <w:kern w:val="0"/>
                <w:sz w:val="24"/>
              </w:rPr>
              <w:t>案件编号、案件类型、案由、立案时间、移送时间、移送单位承办人、当事人基本信息、简要案情、关联附件、关联证据</w:t>
            </w:r>
          </w:p>
        </w:tc>
      </w:tr>
      <w:tr w14:paraId="2248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pct"/>
            <w:vAlign w:val="center"/>
          </w:tcPr>
          <w:p w14:paraId="66A5CCCC">
            <w:pPr>
              <w:widowControl/>
              <w:adjustRightInd w:val="0"/>
              <w:snapToGrid w:val="0"/>
              <w:ind w:firstLine="480"/>
              <w:rPr>
                <w:rFonts w:ascii="Times New Roman" w:hAnsi="Times New Roman"/>
                <w:color w:val="auto"/>
                <w:kern w:val="0"/>
                <w:sz w:val="24"/>
              </w:rPr>
            </w:pPr>
            <w:r>
              <w:rPr>
                <w:rFonts w:ascii="Times New Roman" w:hAnsi="Times New Roman"/>
                <w:color w:val="auto"/>
                <w:kern w:val="0"/>
                <w:sz w:val="24"/>
              </w:rPr>
              <w:t>撤销立案审批数据表</w:t>
            </w:r>
          </w:p>
        </w:tc>
        <w:tc>
          <w:tcPr>
            <w:tcW w:w="2139" w:type="pct"/>
            <w:vAlign w:val="center"/>
          </w:tcPr>
          <w:p w14:paraId="01AE99A3">
            <w:pPr>
              <w:widowControl/>
              <w:adjustRightInd w:val="0"/>
              <w:snapToGrid w:val="0"/>
              <w:spacing w:line="400" w:lineRule="exact"/>
              <w:ind w:firstLine="0" w:firstLineChars="0"/>
              <w:rPr>
                <w:rFonts w:ascii="Times New Roman" w:hAnsi="Times New Roman"/>
                <w:color w:val="auto"/>
                <w:kern w:val="0"/>
                <w:sz w:val="24"/>
              </w:rPr>
            </w:pPr>
            <w:r>
              <w:rPr>
                <w:rFonts w:hint="eastAsia" w:ascii="Times New Roman" w:hAnsi="Times New Roman"/>
                <w:color w:val="auto"/>
                <w:kern w:val="0"/>
                <w:sz w:val="24"/>
              </w:rPr>
              <w:t>案件编号、案件类型、案由、立案时间、撤销立案时间、撤销立案原由、承办人、当事人基本信息、简要案情、关联附件、关联证据</w:t>
            </w:r>
          </w:p>
        </w:tc>
      </w:tr>
    </w:tbl>
    <w:p w14:paraId="58724FDD">
      <w:pPr>
        <w:ind w:firstLine="560"/>
        <w:jc w:val="left"/>
        <w:rPr>
          <w:rFonts w:ascii="Times New Roman" w:hAnsi="Times New Roman" w:eastAsia="仿宋_GB2312"/>
          <w:color w:val="auto"/>
          <w:szCs w:val="28"/>
        </w:rPr>
      </w:pPr>
      <w:r>
        <w:rPr>
          <w:rFonts w:ascii="Times New Roman" w:hAnsi="Times New Roman" w:eastAsia="仿宋_GB2312"/>
          <w:color w:val="auto"/>
          <w:szCs w:val="28"/>
        </w:rPr>
        <w:t>具体要求如下：</w:t>
      </w:r>
    </w:p>
    <w:p w14:paraId="346EC234">
      <w:pPr>
        <w:pStyle w:val="2"/>
        <w:spacing w:after="0"/>
        <w:ind w:firstLine="560"/>
        <w:rPr>
          <w:rFonts w:ascii="Times New Roman" w:hAnsi="Times New Roman" w:eastAsia="仿宋_GB2312"/>
          <w:color w:val="auto"/>
          <w:szCs w:val="28"/>
        </w:rPr>
      </w:pPr>
      <w:r>
        <w:rPr>
          <w:rFonts w:ascii="Times New Roman" w:hAnsi="Times New Roman" w:eastAsia="仿宋_GB2312"/>
          <w:color w:val="auto"/>
          <w:szCs w:val="28"/>
        </w:rPr>
        <w:t>归集要求：上表类别分别归集，每类下按上表细分目录，确保数据归类清晰，便于后续检索；归集字段需按照上表统一命名规范。</w:t>
      </w:r>
    </w:p>
    <w:p w14:paraId="181D1478">
      <w:pPr>
        <w:ind w:firstLine="560"/>
        <w:jc w:val="left"/>
        <w:rPr>
          <w:rFonts w:ascii="Times New Roman" w:hAnsi="Times New Roman" w:eastAsia="仿宋_GB2312"/>
          <w:color w:val="auto"/>
          <w:szCs w:val="28"/>
        </w:rPr>
      </w:pPr>
      <w:r>
        <w:rPr>
          <w:rFonts w:ascii="Times New Roman" w:hAnsi="Times New Roman" w:eastAsia="仿宋_GB2312"/>
          <w:color w:val="auto"/>
          <w:szCs w:val="28"/>
        </w:rPr>
        <w:t>整合要求：以办案流程，建立执法全链路数据关联。</w:t>
      </w:r>
    </w:p>
    <w:p w14:paraId="2EA6EF53">
      <w:pPr>
        <w:pStyle w:val="2"/>
        <w:spacing w:after="0"/>
        <w:ind w:firstLine="560"/>
        <w:rPr>
          <w:rFonts w:ascii="Times New Roman" w:hAnsi="Times New Roman" w:eastAsia="仿宋_GB2312"/>
          <w:color w:val="auto"/>
          <w:szCs w:val="28"/>
        </w:rPr>
      </w:pPr>
      <w:r>
        <w:rPr>
          <w:rFonts w:ascii="Times New Roman" w:hAnsi="Times New Roman" w:eastAsia="仿宋_GB2312"/>
          <w:color w:val="auto"/>
          <w:szCs w:val="28"/>
        </w:rPr>
        <w:t>分析要求：按时间（日 / 周 / 月）、区域、行业、违规类型统计执法总量、增长率、处置完成率。</w:t>
      </w:r>
    </w:p>
    <w:p w14:paraId="553811AD">
      <w:pPr>
        <w:pStyle w:val="3"/>
        <w:spacing w:after="0"/>
        <w:ind w:firstLine="560" w:firstLineChars="200"/>
        <w:rPr>
          <w:color w:val="auto"/>
        </w:rPr>
      </w:pPr>
      <w:r>
        <w:rPr>
          <w:rFonts w:ascii="Times New Roman" w:hAnsi="Times New Roman" w:eastAsia="仿宋_GB2312"/>
          <w:color w:val="auto"/>
          <w:szCs w:val="28"/>
        </w:rPr>
        <w:t>标准化要求：统一按照上表进行标准设置。</w:t>
      </w:r>
    </w:p>
    <w:p w14:paraId="630B0179">
      <w:pPr>
        <w:pStyle w:val="6"/>
        <w:spacing w:before="0" w:beforeLines="0" w:line="579" w:lineRule="exact"/>
        <w:rPr>
          <w:rFonts w:eastAsia="方正黑体_GBK"/>
          <w:color w:val="auto"/>
          <w:sz w:val="28"/>
          <w:szCs w:val="20"/>
        </w:rPr>
      </w:pPr>
      <w:r>
        <w:rPr>
          <w:rFonts w:hint="eastAsia" w:eastAsia="方正黑体_GBK"/>
          <w:color w:val="auto"/>
          <w:sz w:val="28"/>
          <w:szCs w:val="20"/>
        </w:rPr>
        <w:t>（二） 取证固证专题库功能需求</w:t>
      </w:r>
    </w:p>
    <w:p w14:paraId="384460D0">
      <w:pPr>
        <w:ind w:firstLine="600"/>
        <w:jc w:val="left"/>
        <w:rPr>
          <w:color w:val="auto"/>
        </w:rPr>
      </w:pPr>
      <w:r>
        <w:rPr>
          <w:rFonts w:ascii="方正仿宋_GBK" w:hAnsi="方正仿宋_GBK" w:cs="方正仿宋_GBK"/>
          <w:color w:val="auto"/>
          <w:sz w:val="30"/>
          <w:szCs w:val="30"/>
        </w:rPr>
        <w:t>通过对电子证据相关业务表的整体归集、整合、分析、标准化处理等步骤，基于数仓维度建模的方式，形成违规预警专题库，主要核心表及数据项包括：</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5"/>
        <w:gridCol w:w="5365"/>
      </w:tblGrid>
      <w:tr w14:paraId="75E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trPr>
        <w:tc>
          <w:tcPr>
            <w:tcW w:w="2039" w:type="pct"/>
            <w:vAlign w:val="center"/>
          </w:tcPr>
          <w:p w14:paraId="3242EDF2">
            <w:pPr>
              <w:widowControl/>
              <w:adjustRightInd w:val="0"/>
              <w:snapToGrid w:val="0"/>
              <w:ind w:firstLine="482"/>
              <w:jc w:val="center"/>
              <w:rPr>
                <w:rFonts w:ascii="方正仿宋_GBK" w:hAnsi="方正仿宋_GBK" w:cs="方正仿宋_GBK"/>
                <w:b/>
                <w:bCs/>
                <w:color w:val="auto"/>
                <w:kern w:val="0"/>
                <w:sz w:val="24"/>
              </w:rPr>
            </w:pPr>
            <w:r>
              <w:rPr>
                <w:rFonts w:ascii="方正仿宋_GBK" w:hAnsi="方正仿宋_GBK" w:cs="方正仿宋_GBK"/>
                <w:b/>
                <w:bCs/>
                <w:color w:val="auto"/>
                <w:kern w:val="0"/>
                <w:sz w:val="24"/>
              </w:rPr>
              <w:t>数据表</w:t>
            </w:r>
          </w:p>
        </w:tc>
        <w:tc>
          <w:tcPr>
            <w:tcW w:w="2960" w:type="pct"/>
            <w:vAlign w:val="center"/>
          </w:tcPr>
          <w:p w14:paraId="4CAF2359">
            <w:pPr>
              <w:widowControl/>
              <w:adjustRightInd w:val="0"/>
              <w:snapToGrid w:val="0"/>
              <w:ind w:firstLine="482"/>
              <w:jc w:val="center"/>
              <w:rPr>
                <w:rFonts w:ascii="方正仿宋_GBK" w:hAnsi="方正仿宋_GBK" w:cs="方正仿宋_GBK"/>
                <w:b/>
                <w:bCs/>
                <w:color w:val="auto"/>
                <w:kern w:val="0"/>
                <w:sz w:val="24"/>
              </w:rPr>
            </w:pPr>
            <w:r>
              <w:rPr>
                <w:rFonts w:ascii="方正仿宋_GBK" w:hAnsi="方正仿宋_GBK" w:cs="方正仿宋_GBK"/>
                <w:b/>
                <w:bCs/>
                <w:color w:val="auto"/>
                <w:kern w:val="0"/>
                <w:sz w:val="24"/>
              </w:rPr>
              <w:t>数据项</w:t>
            </w:r>
          </w:p>
        </w:tc>
      </w:tr>
      <w:tr w14:paraId="565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39" w:type="pct"/>
            <w:vAlign w:val="center"/>
          </w:tcPr>
          <w:p w14:paraId="7494E5B9">
            <w:pPr>
              <w:widowControl/>
              <w:adjustRightInd w:val="0"/>
              <w:snapToGrid w:val="0"/>
              <w:spacing w:line="360" w:lineRule="exact"/>
              <w:ind w:firstLine="480"/>
              <w:jc w:val="center"/>
              <w:rPr>
                <w:rFonts w:ascii="方正仿宋_GBK" w:hAnsi="方正仿宋_GBK" w:cs="方正仿宋_GBK"/>
                <w:color w:val="auto"/>
                <w:kern w:val="0"/>
                <w:sz w:val="24"/>
              </w:rPr>
            </w:pPr>
            <w:r>
              <w:rPr>
                <w:rFonts w:hint="eastAsia" w:ascii="方正仿宋_GBK" w:hAnsi="方正仿宋_GBK" w:cs="方正仿宋_GBK"/>
                <w:color w:val="auto"/>
                <w:kern w:val="0"/>
                <w:sz w:val="24"/>
              </w:rPr>
              <w:t>内容安全证据表</w:t>
            </w:r>
          </w:p>
        </w:tc>
        <w:tc>
          <w:tcPr>
            <w:tcW w:w="2960" w:type="pct"/>
            <w:vAlign w:val="center"/>
          </w:tcPr>
          <w:p w14:paraId="0F3DF102">
            <w:pPr>
              <w:widowControl/>
              <w:adjustRightInd w:val="0"/>
              <w:snapToGrid w:val="0"/>
              <w:spacing w:line="340" w:lineRule="exact"/>
              <w:ind w:firstLine="0" w:firstLineChars="0"/>
              <w:rPr>
                <w:rFonts w:ascii="方正仿宋_GBK" w:hAnsi="方正仿宋_GBK" w:cs="方正仿宋_GBK"/>
                <w:color w:val="auto"/>
                <w:kern w:val="0"/>
                <w:sz w:val="24"/>
              </w:rPr>
            </w:pPr>
            <w:r>
              <w:rPr>
                <w:rFonts w:hint="eastAsia" w:ascii="方正仿宋_GBK" w:hAnsi="方正仿宋_GBK" w:cs="方正仿宋_GBK"/>
                <w:color w:val="auto"/>
                <w:kern w:val="0"/>
                <w:sz w:val="24"/>
              </w:rPr>
              <w:t>证据编号、校验码、网页标题、取证网址、证据分类、证据归档、取证方式、取证开始时间、取证结束时间、取证人、网页截图、页面内容及代码、路由信息、HAR信息、录屏信息、附件、是否签订上传、签订上传时间</w:t>
            </w:r>
          </w:p>
        </w:tc>
      </w:tr>
      <w:tr w14:paraId="1F67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9" w:type="pct"/>
            <w:vAlign w:val="center"/>
          </w:tcPr>
          <w:p w14:paraId="5D0F6490">
            <w:pPr>
              <w:widowControl/>
              <w:adjustRightInd w:val="0"/>
              <w:snapToGrid w:val="0"/>
              <w:spacing w:line="360" w:lineRule="exact"/>
              <w:ind w:firstLine="480"/>
              <w:jc w:val="center"/>
              <w:rPr>
                <w:rFonts w:ascii="方正仿宋_GBK" w:hAnsi="方正仿宋_GBK" w:cs="方正仿宋_GBK"/>
                <w:color w:val="auto"/>
                <w:kern w:val="0"/>
                <w:sz w:val="24"/>
              </w:rPr>
            </w:pPr>
            <w:r>
              <w:rPr>
                <w:rFonts w:hint="eastAsia" w:ascii="方正仿宋_GBK" w:hAnsi="方正仿宋_GBK" w:cs="方正仿宋_GBK"/>
                <w:color w:val="auto"/>
                <w:kern w:val="0"/>
                <w:sz w:val="24"/>
              </w:rPr>
              <w:t>数据安全证据</w:t>
            </w:r>
            <w:r>
              <w:rPr>
                <w:rFonts w:ascii="方正仿宋_GBK" w:hAnsi="方正仿宋_GBK" w:cs="方正仿宋_GBK"/>
                <w:color w:val="auto"/>
                <w:kern w:val="0"/>
                <w:sz w:val="24"/>
              </w:rPr>
              <w:t>表</w:t>
            </w:r>
          </w:p>
        </w:tc>
        <w:tc>
          <w:tcPr>
            <w:tcW w:w="2960" w:type="pct"/>
            <w:vAlign w:val="center"/>
          </w:tcPr>
          <w:p w14:paraId="3291D363">
            <w:pPr>
              <w:widowControl/>
              <w:adjustRightInd w:val="0"/>
              <w:snapToGrid w:val="0"/>
              <w:spacing w:line="340" w:lineRule="exact"/>
              <w:ind w:firstLine="0" w:firstLineChars="0"/>
              <w:rPr>
                <w:rFonts w:ascii="方正仿宋_GBK" w:hAnsi="方正仿宋_GBK" w:cs="方正仿宋_GBK"/>
                <w:color w:val="auto"/>
                <w:kern w:val="0"/>
                <w:sz w:val="24"/>
              </w:rPr>
            </w:pPr>
            <w:r>
              <w:rPr>
                <w:rFonts w:hint="eastAsia" w:ascii="方正仿宋_GBK" w:hAnsi="方正仿宋_GBK" w:cs="方正仿宋_GBK"/>
                <w:color w:val="auto"/>
                <w:kern w:val="0"/>
                <w:sz w:val="24"/>
              </w:rPr>
              <w:t>证据编号、校验码、取证名称、证据分类、证据归档、取证方式、取证开始时间、取证结束时间、取证人员、是否签订上传、签订上传时间、证据截图、取证工作记录、其他附件</w:t>
            </w:r>
          </w:p>
        </w:tc>
      </w:tr>
      <w:tr w14:paraId="0353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9" w:type="pct"/>
            <w:vAlign w:val="center"/>
          </w:tcPr>
          <w:p w14:paraId="57F8EB59">
            <w:pPr>
              <w:widowControl/>
              <w:adjustRightInd w:val="0"/>
              <w:snapToGrid w:val="0"/>
              <w:spacing w:line="360" w:lineRule="exact"/>
              <w:ind w:firstLine="480"/>
              <w:jc w:val="center"/>
              <w:rPr>
                <w:rFonts w:ascii="方正仿宋_GBK" w:hAnsi="方正仿宋_GBK" w:cs="方正仿宋_GBK"/>
                <w:color w:val="auto"/>
                <w:kern w:val="0"/>
                <w:sz w:val="24"/>
              </w:rPr>
            </w:pPr>
            <w:r>
              <w:rPr>
                <w:rFonts w:hint="eastAsia" w:ascii="方正仿宋_GBK" w:hAnsi="方正仿宋_GBK" w:cs="方正仿宋_GBK"/>
                <w:color w:val="auto"/>
                <w:kern w:val="0"/>
                <w:sz w:val="24"/>
              </w:rPr>
              <w:t>网络安全证据</w:t>
            </w:r>
            <w:r>
              <w:rPr>
                <w:rFonts w:ascii="方正仿宋_GBK" w:hAnsi="方正仿宋_GBK" w:cs="方正仿宋_GBK"/>
                <w:color w:val="auto"/>
                <w:kern w:val="0"/>
                <w:sz w:val="24"/>
              </w:rPr>
              <w:t>表</w:t>
            </w:r>
          </w:p>
        </w:tc>
        <w:tc>
          <w:tcPr>
            <w:tcW w:w="2960" w:type="pct"/>
            <w:vAlign w:val="center"/>
          </w:tcPr>
          <w:p w14:paraId="03698D01">
            <w:pPr>
              <w:widowControl/>
              <w:adjustRightInd w:val="0"/>
              <w:snapToGrid w:val="0"/>
              <w:spacing w:line="340" w:lineRule="exact"/>
              <w:ind w:firstLine="0" w:firstLineChars="0"/>
              <w:rPr>
                <w:rFonts w:ascii="方正仿宋_GBK" w:hAnsi="方正仿宋_GBK" w:cs="方正仿宋_GBK"/>
                <w:color w:val="auto"/>
                <w:kern w:val="0"/>
                <w:sz w:val="24"/>
              </w:rPr>
            </w:pPr>
            <w:r>
              <w:rPr>
                <w:rFonts w:hint="eastAsia" w:ascii="方正仿宋_GBK" w:hAnsi="方正仿宋_GBK" w:cs="方正仿宋_GBK"/>
                <w:color w:val="auto"/>
                <w:kern w:val="0"/>
                <w:sz w:val="24"/>
              </w:rPr>
              <w:t>证据编号、校验码、取证名称、证据分类、证据归档、取证方式、取证开始时间、取证结束时间、取证人员、是否签订上传、签订上传时间、证据截图、取证工作记录、其他附件</w:t>
            </w:r>
          </w:p>
        </w:tc>
      </w:tr>
      <w:tr w14:paraId="3D64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9" w:type="pct"/>
            <w:vAlign w:val="center"/>
          </w:tcPr>
          <w:p w14:paraId="22437398">
            <w:pPr>
              <w:widowControl/>
              <w:adjustRightInd w:val="0"/>
              <w:snapToGrid w:val="0"/>
              <w:spacing w:line="360" w:lineRule="exact"/>
              <w:ind w:firstLine="480"/>
              <w:jc w:val="center"/>
              <w:rPr>
                <w:rFonts w:ascii="方正仿宋_GBK" w:hAnsi="方正仿宋_GBK" w:cs="方正仿宋_GBK"/>
                <w:color w:val="auto"/>
                <w:kern w:val="0"/>
                <w:sz w:val="24"/>
              </w:rPr>
            </w:pPr>
            <w:r>
              <w:rPr>
                <w:rFonts w:hint="eastAsia" w:ascii="方正仿宋_GBK" w:hAnsi="方正仿宋_GBK" w:cs="方正仿宋_GBK"/>
                <w:color w:val="auto"/>
                <w:kern w:val="0"/>
                <w:sz w:val="24"/>
              </w:rPr>
              <w:t>个人安全证据</w:t>
            </w:r>
            <w:r>
              <w:rPr>
                <w:rFonts w:ascii="方正仿宋_GBK" w:hAnsi="方正仿宋_GBK" w:cs="方正仿宋_GBK"/>
                <w:color w:val="auto"/>
                <w:kern w:val="0"/>
                <w:sz w:val="24"/>
              </w:rPr>
              <w:t>表</w:t>
            </w:r>
          </w:p>
        </w:tc>
        <w:tc>
          <w:tcPr>
            <w:tcW w:w="2960" w:type="pct"/>
            <w:vAlign w:val="center"/>
          </w:tcPr>
          <w:p w14:paraId="10B65196">
            <w:pPr>
              <w:widowControl/>
              <w:adjustRightInd w:val="0"/>
              <w:snapToGrid w:val="0"/>
              <w:spacing w:line="340" w:lineRule="exact"/>
              <w:ind w:firstLine="0" w:firstLineChars="0"/>
              <w:rPr>
                <w:rFonts w:ascii="方正仿宋_GBK" w:hAnsi="方正仿宋_GBK" w:cs="方正仿宋_GBK"/>
                <w:color w:val="auto"/>
                <w:kern w:val="0"/>
                <w:sz w:val="24"/>
              </w:rPr>
            </w:pPr>
            <w:r>
              <w:rPr>
                <w:rFonts w:hint="eastAsia" w:ascii="方正仿宋_GBK" w:hAnsi="方正仿宋_GBK" w:cs="方正仿宋_GBK"/>
                <w:color w:val="auto"/>
                <w:kern w:val="0"/>
                <w:sz w:val="24"/>
              </w:rPr>
              <w:t>证据编号、校验码、取证名称、证据分类、证据归档、取证方式、取证开始时间、取证结束时间、取证人员、是否签订上传、签订上传时间、证据截图、取证工作记录、其他附件</w:t>
            </w:r>
          </w:p>
        </w:tc>
      </w:tr>
      <w:tr w14:paraId="4A85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9" w:type="pct"/>
            <w:vAlign w:val="center"/>
          </w:tcPr>
          <w:p w14:paraId="56FEB4C0">
            <w:pPr>
              <w:widowControl/>
              <w:adjustRightInd w:val="0"/>
              <w:snapToGrid w:val="0"/>
              <w:spacing w:line="360" w:lineRule="exact"/>
              <w:ind w:firstLine="480"/>
              <w:jc w:val="center"/>
              <w:rPr>
                <w:rFonts w:ascii="方正仿宋_GBK" w:hAnsi="方正仿宋_GBK" w:cs="方正仿宋_GBK"/>
                <w:color w:val="auto"/>
                <w:kern w:val="0"/>
                <w:sz w:val="24"/>
              </w:rPr>
            </w:pPr>
            <w:r>
              <w:rPr>
                <w:rFonts w:hint="eastAsia" w:ascii="方正仿宋_GBK" w:hAnsi="方正仿宋_GBK" w:cs="方正仿宋_GBK"/>
                <w:color w:val="auto"/>
                <w:kern w:val="0"/>
                <w:sz w:val="24"/>
              </w:rPr>
              <w:t>其他安全证据</w:t>
            </w:r>
            <w:r>
              <w:rPr>
                <w:rFonts w:ascii="方正仿宋_GBK" w:hAnsi="方正仿宋_GBK" w:cs="方正仿宋_GBK"/>
                <w:color w:val="auto"/>
                <w:kern w:val="0"/>
                <w:sz w:val="24"/>
              </w:rPr>
              <w:t>表</w:t>
            </w:r>
          </w:p>
        </w:tc>
        <w:tc>
          <w:tcPr>
            <w:tcW w:w="2960" w:type="pct"/>
            <w:vAlign w:val="center"/>
          </w:tcPr>
          <w:p w14:paraId="0468FB80">
            <w:pPr>
              <w:widowControl/>
              <w:adjustRightInd w:val="0"/>
              <w:snapToGrid w:val="0"/>
              <w:spacing w:line="340" w:lineRule="exact"/>
              <w:ind w:firstLine="0" w:firstLineChars="0"/>
              <w:rPr>
                <w:rFonts w:ascii="方正仿宋_GBK" w:hAnsi="方正仿宋_GBK" w:cs="方正仿宋_GBK"/>
                <w:color w:val="auto"/>
                <w:kern w:val="0"/>
                <w:sz w:val="24"/>
              </w:rPr>
            </w:pPr>
            <w:r>
              <w:rPr>
                <w:rFonts w:hint="eastAsia" w:ascii="方正仿宋_GBK" w:hAnsi="方正仿宋_GBK" w:cs="方正仿宋_GBK"/>
                <w:color w:val="auto"/>
                <w:kern w:val="0"/>
                <w:sz w:val="24"/>
              </w:rPr>
              <w:t>证据编号、校验码、取证名称、证据分类、证据归档、取证方式、取证开始时间、取证结束时间、取证人员、是否签订上传、签订上传时间、证据截图、取证工作记录、其他附件</w:t>
            </w:r>
          </w:p>
        </w:tc>
      </w:tr>
    </w:tbl>
    <w:p w14:paraId="2DC3DA7A">
      <w:pPr>
        <w:spacing w:line="550" w:lineRule="exact"/>
        <w:ind w:firstLine="600"/>
        <w:jc w:val="left"/>
        <w:rPr>
          <w:rFonts w:hint="eastAsia" w:ascii="方正仿宋_GBK" w:hAnsi="方正仿宋_GBK" w:cs="方正仿宋_GBK"/>
          <w:color w:val="auto"/>
          <w:sz w:val="30"/>
          <w:szCs w:val="30"/>
        </w:rPr>
      </w:pPr>
    </w:p>
    <w:p w14:paraId="6EE32D3D">
      <w:pPr>
        <w:spacing w:line="550" w:lineRule="exact"/>
        <w:ind w:firstLine="600"/>
        <w:jc w:val="left"/>
        <w:rPr>
          <w:rFonts w:ascii="方正仿宋_GBK" w:hAnsi="方正仿宋_GBK" w:cs="方正仿宋_GBK"/>
          <w:color w:val="auto"/>
          <w:sz w:val="30"/>
          <w:szCs w:val="30"/>
        </w:rPr>
      </w:pPr>
      <w:r>
        <w:rPr>
          <w:rFonts w:hint="eastAsia" w:ascii="方正仿宋_GBK" w:hAnsi="方正仿宋_GBK" w:cs="方正仿宋_GBK"/>
          <w:color w:val="auto"/>
          <w:sz w:val="30"/>
          <w:szCs w:val="30"/>
        </w:rPr>
        <w:t>具体要求如下：</w:t>
      </w:r>
    </w:p>
    <w:p w14:paraId="1C4B6FA7">
      <w:pPr>
        <w:pStyle w:val="2"/>
        <w:spacing w:after="0" w:line="550" w:lineRule="exact"/>
        <w:ind w:firstLine="560"/>
        <w:rPr>
          <w:color w:val="auto"/>
        </w:rPr>
      </w:pPr>
      <w:r>
        <w:rPr>
          <w:color w:val="auto"/>
        </w:rPr>
        <w:t>归集要求：按</w:t>
      </w:r>
      <w:r>
        <w:rPr>
          <w:rFonts w:hint="eastAsia"/>
          <w:color w:val="auto"/>
        </w:rPr>
        <w:t>上表</w:t>
      </w:r>
      <w:r>
        <w:rPr>
          <w:color w:val="auto"/>
        </w:rPr>
        <w:t>类别分别归集，每类下按</w:t>
      </w:r>
      <w:r>
        <w:rPr>
          <w:rFonts w:hint="eastAsia"/>
          <w:color w:val="auto"/>
        </w:rPr>
        <w:t>上表</w:t>
      </w:r>
      <w:r>
        <w:rPr>
          <w:color w:val="auto"/>
        </w:rPr>
        <w:t>细分目录，确保数据归类清晰，便于后续检索；归集字段需</w:t>
      </w:r>
      <w:r>
        <w:rPr>
          <w:rFonts w:hint="eastAsia"/>
          <w:color w:val="auto"/>
        </w:rPr>
        <w:t>按照上表</w:t>
      </w:r>
      <w:r>
        <w:rPr>
          <w:color w:val="auto"/>
        </w:rPr>
        <w:t>统一命名规范</w:t>
      </w:r>
      <w:r>
        <w:rPr>
          <w:rFonts w:hint="eastAsia"/>
          <w:color w:val="auto"/>
        </w:rPr>
        <w:t>。</w:t>
      </w:r>
    </w:p>
    <w:p w14:paraId="15072220">
      <w:pPr>
        <w:spacing w:line="550" w:lineRule="exact"/>
        <w:ind w:firstLine="600"/>
        <w:jc w:val="left"/>
        <w:rPr>
          <w:rFonts w:ascii="方正仿宋_GBK" w:hAnsi="方正仿宋_GBK" w:cs="方正仿宋_GBK"/>
          <w:color w:val="auto"/>
          <w:sz w:val="30"/>
          <w:szCs w:val="30"/>
        </w:rPr>
      </w:pPr>
      <w:r>
        <w:rPr>
          <w:rFonts w:ascii="方正仿宋_GBK" w:hAnsi="方正仿宋_GBK" w:cs="方正仿宋_GBK"/>
          <w:color w:val="auto"/>
          <w:sz w:val="30"/>
          <w:szCs w:val="30"/>
        </w:rPr>
        <w:t>整合</w:t>
      </w:r>
      <w:r>
        <w:rPr>
          <w:rFonts w:hint="eastAsia" w:ascii="方正仿宋_GBK" w:hAnsi="方正仿宋_GBK" w:cs="方正仿宋_GBK"/>
          <w:color w:val="auto"/>
          <w:sz w:val="30"/>
          <w:szCs w:val="30"/>
        </w:rPr>
        <w:t>要求：以不同证据类型，建立整合数据库。</w:t>
      </w:r>
    </w:p>
    <w:p w14:paraId="4DB4F1E7">
      <w:pPr>
        <w:pStyle w:val="2"/>
        <w:spacing w:after="0" w:line="550" w:lineRule="exact"/>
        <w:ind w:firstLine="560"/>
        <w:rPr>
          <w:color w:val="auto"/>
        </w:rPr>
      </w:pPr>
      <w:r>
        <w:rPr>
          <w:rFonts w:hint="eastAsia"/>
          <w:color w:val="auto"/>
        </w:rPr>
        <w:t>分析要求：按时间（日 / 周 / 月）、区域、证据类型。</w:t>
      </w:r>
    </w:p>
    <w:p w14:paraId="31B10150">
      <w:pPr>
        <w:pStyle w:val="3"/>
        <w:spacing w:after="0" w:line="550" w:lineRule="exact"/>
        <w:ind w:firstLine="560" w:firstLineChars="200"/>
        <w:rPr>
          <w:color w:val="auto"/>
        </w:rPr>
      </w:pPr>
      <w:r>
        <w:rPr>
          <w:rFonts w:hint="eastAsia"/>
          <w:color w:val="auto"/>
        </w:rPr>
        <w:t>标准化要求：统一按照上表进行标准设置。</w:t>
      </w:r>
    </w:p>
    <w:p w14:paraId="6E8C1E18">
      <w:pPr>
        <w:keepNext/>
        <w:keepLines/>
        <w:adjustRightInd w:val="0"/>
        <w:snapToGrid w:val="0"/>
        <w:spacing w:line="550" w:lineRule="exact"/>
        <w:ind w:firstLine="560"/>
        <w:jc w:val="left"/>
        <w:outlineLvl w:val="1"/>
        <w:rPr>
          <w:rFonts w:ascii="Times New Roman" w:hAnsi="Times New Roman" w:eastAsia="方正黑体_GBK"/>
          <w:color w:val="auto"/>
          <w:szCs w:val="20"/>
        </w:rPr>
      </w:pPr>
      <w:r>
        <w:rPr>
          <w:rFonts w:hint="eastAsia" w:ascii="Times New Roman" w:hAnsi="Times New Roman" w:eastAsia="方正黑体_GBK"/>
          <w:color w:val="auto"/>
          <w:szCs w:val="20"/>
        </w:rPr>
        <w:t>二、性能需求</w:t>
      </w:r>
    </w:p>
    <w:p w14:paraId="106B7C3A">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lang w:val="zh-CN"/>
        </w:rPr>
        <w:t>（一）系统可靠性</w:t>
      </w:r>
    </w:p>
    <w:p w14:paraId="06897A24">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lang w:val="zh-CN"/>
        </w:rPr>
        <w:t>1</w:t>
      </w:r>
      <w:r>
        <w:rPr>
          <w:rFonts w:ascii="方正仿宋_GBK" w:hAnsi="Times New Roman"/>
          <w:color w:val="auto"/>
          <w:lang w:val="zh-CN"/>
        </w:rPr>
        <w:t>.</w:t>
      </w:r>
      <w:r>
        <w:rPr>
          <w:rFonts w:hint="eastAsia" w:ascii="方正仿宋_GBK" w:hAnsi="Times New Roman"/>
          <w:color w:val="auto"/>
          <w:lang w:val="zh-CN"/>
        </w:rPr>
        <w:t>平台能够支持项目较大并发用户同时进行业务平台与数据库的交互式的操作，占用相对较少的硬件资源。当意外事件发生时，能通过快速的应急处理，实现故障修复，保证数据的完整性，避免丢失重要数据。项目能够做到安全可靠运行，并具有较强的容错性。</w:t>
      </w:r>
    </w:p>
    <w:p w14:paraId="631F6BFA">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lang w:val="zh-CN"/>
        </w:rPr>
        <w:t>2</w:t>
      </w:r>
      <w:r>
        <w:rPr>
          <w:rFonts w:ascii="方正仿宋_GBK" w:hAnsi="Times New Roman"/>
          <w:color w:val="auto"/>
          <w:lang w:val="zh-CN"/>
        </w:rPr>
        <w:t>.</w:t>
      </w:r>
      <w:r>
        <w:rPr>
          <w:rFonts w:hint="eastAsia" w:ascii="方正仿宋_GBK" w:hAnsi="Times New Roman"/>
          <w:color w:val="auto"/>
          <w:lang w:val="zh-CN"/>
        </w:rPr>
        <w:t>高效的发布引擎，能对发布过程中的数据集进行缓冲，且能够智能分析数据之间的关联并进行触发更新。</w:t>
      </w:r>
    </w:p>
    <w:p w14:paraId="477E38CD">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lang w:val="zh-CN"/>
        </w:rPr>
        <w:t>3</w:t>
      </w:r>
      <w:r>
        <w:rPr>
          <w:rFonts w:ascii="方正仿宋_GBK" w:hAnsi="Times New Roman"/>
          <w:color w:val="auto"/>
          <w:lang w:val="zh-CN"/>
        </w:rPr>
        <w:t>.</w:t>
      </w:r>
      <w:r>
        <w:rPr>
          <w:rFonts w:hint="eastAsia" w:ascii="方正仿宋_GBK" w:hAnsi="Times New Roman"/>
          <w:color w:val="auto"/>
          <w:lang w:val="zh-CN"/>
        </w:rPr>
        <w:t>数据库应具备高可用性，通过两台数据库实现双机热备的管理，并对应用服务器进行集群管理，确保系统的稳定运行。实现数据的自动备份和快速恢复机制，在系统出现严重故障，无法恢复时，确保系统中数据的损失降到最低。</w:t>
      </w:r>
    </w:p>
    <w:p w14:paraId="5055E84A">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lang w:val="zh-CN"/>
        </w:rPr>
        <w:t>4</w:t>
      </w:r>
      <w:r>
        <w:rPr>
          <w:rFonts w:ascii="方正仿宋_GBK" w:hAnsi="Times New Roman"/>
          <w:color w:val="auto"/>
          <w:lang w:val="zh-CN"/>
        </w:rPr>
        <w:t>.</w:t>
      </w:r>
      <w:r>
        <w:rPr>
          <w:rFonts w:hint="eastAsia" w:ascii="方正仿宋_GBK" w:hAnsi="Times New Roman"/>
          <w:color w:val="auto"/>
          <w:lang w:val="zh-CN"/>
        </w:rPr>
        <w:t>建设时充分考虑在网络、操作系统、数据库、应用等方面的安全性，建立完善的日志审计功能。并建设一套基于角色和工作分工的权限控制机制，防止执行超越权限操作的现象发生。具有分级分层授权，数据分级分层管理功能，以保证业务信息的安全和保密。</w:t>
      </w:r>
    </w:p>
    <w:p w14:paraId="0ABD343B">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lang w:val="zh-CN"/>
        </w:rPr>
        <w:t>5</w:t>
      </w:r>
      <w:r>
        <w:rPr>
          <w:rFonts w:ascii="方正仿宋_GBK" w:hAnsi="Times New Roman"/>
          <w:color w:val="auto"/>
          <w:lang w:val="zh-CN"/>
        </w:rPr>
        <w:t>.</w:t>
      </w:r>
      <w:r>
        <w:rPr>
          <w:rFonts w:hint="eastAsia" w:ascii="方正仿宋_GBK" w:hAnsi="Times New Roman"/>
          <w:color w:val="auto"/>
          <w:lang w:val="zh-CN"/>
        </w:rPr>
        <w:t>整个系统支持长期不间断的运行，采用先进可靠的容错技术。整个系统中的任一模块更新、发版时，不用更新相关的接口，不影响其他模块的运转和服务。系统可靠性体现在以下几点：</w:t>
      </w:r>
    </w:p>
    <w:p w14:paraId="17896AA4">
      <w:pPr>
        <w:snapToGrid w:val="0"/>
        <w:spacing w:line="550" w:lineRule="exact"/>
        <w:ind w:firstLine="700" w:firstLineChars="250"/>
        <w:jc w:val="left"/>
        <w:rPr>
          <w:rFonts w:ascii="方正仿宋_GBK" w:hAnsi="Times New Roman"/>
          <w:color w:val="auto"/>
          <w:lang w:val="zh-CN"/>
        </w:rPr>
      </w:pPr>
      <w:r>
        <w:rPr>
          <w:rFonts w:hint="eastAsia" w:ascii="方正仿宋_GBK" w:hAnsi="Times New Roman"/>
          <w:color w:val="auto"/>
        </w:rPr>
        <w:t>（1）</w:t>
      </w:r>
      <w:r>
        <w:rPr>
          <w:rFonts w:hint="eastAsia" w:ascii="方正仿宋_GBK" w:hAnsi="Times New Roman"/>
          <w:color w:val="auto"/>
          <w:lang w:val="zh-CN"/>
        </w:rPr>
        <w:t>系统不会出现单点故障；系统达到或超过 99%的可用性；系统故障恢复时间&lt;30 分钟；</w:t>
      </w:r>
    </w:p>
    <w:p w14:paraId="0DCCD9B1">
      <w:pPr>
        <w:snapToGrid w:val="0"/>
        <w:spacing w:line="550" w:lineRule="exact"/>
        <w:ind w:firstLine="700" w:firstLineChars="250"/>
        <w:jc w:val="left"/>
        <w:rPr>
          <w:rFonts w:ascii="方正仿宋_GBK" w:hAnsi="仿宋" w:cs="仿宋"/>
          <w:color w:val="auto"/>
          <w:szCs w:val="28"/>
        </w:rPr>
      </w:pPr>
      <w:r>
        <w:rPr>
          <w:rFonts w:hint="eastAsia" w:ascii="方正仿宋_GBK" w:hAnsi="Times New Roman"/>
          <w:color w:val="auto"/>
        </w:rPr>
        <w:t>（2）</w:t>
      </w:r>
      <w:r>
        <w:rPr>
          <w:rFonts w:hint="eastAsia" w:ascii="方正仿宋_GBK" w:hAnsi="Times New Roman"/>
          <w:color w:val="auto"/>
          <w:lang w:val="zh-CN"/>
        </w:rPr>
        <w:t>支持连接负载均衡器能力；支持集成设备故障切换，当其中任意一台主机发生故障时，可将其上的应用自动地切换到其他正常主机上，待故障主机修复后再切换回来。集群系统中，某一台计算机出现故障时，不影响系统的使用；需支持容灾备份策略。</w:t>
      </w:r>
      <w:r>
        <w:rPr>
          <w:rFonts w:hint="eastAsia" w:ascii="方正仿宋_GBK" w:hAnsi="仿宋" w:cs="仿宋"/>
          <w:color w:val="auto"/>
          <w:szCs w:val="28"/>
        </w:rPr>
        <w:t>本应用需支持至少300个并发用户进行系统使用。</w:t>
      </w:r>
    </w:p>
    <w:p w14:paraId="06C8130D">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（二）</w:t>
      </w:r>
      <w:r>
        <w:rPr>
          <w:rFonts w:hint="eastAsia" w:ascii="方正仿宋_GBK" w:hAnsi="仿宋" w:cs="仿宋"/>
          <w:color w:val="auto"/>
          <w:szCs w:val="28"/>
          <w:lang w:val="zh-CN"/>
        </w:rPr>
        <w:t>系统</w:t>
      </w:r>
      <w:r>
        <w:rPr>
          <w:rFonts w:hint="eastAsia" w:ascii="方正仿宋_GBK" w:hAnsi="仿宋" w:cs="仿宋"/>
          <w:color w:val="auto"/>
          <w:szCs w:val="28"/>
        </w:rPr>
        <w:t>可用性</w:t>
      </w:r>
    </w:p>
    <w:p w14:paraId="448F9298">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1</w:t>
      </w:r>
      <w:r>
        <w:rPr>
          <w:rFonts w:ascii="方正仿宋_GBK" w:hAnsi="仿宋" w:cs="仿宋"/>
          <w:color w:val="auto"/>
          <w:szCs w:val="28"/>
        </w:rPr>
        <w:t>.</w:t>
      </w:r>
      <w:r>
        <w:rPr>
          <w:rFonts w:hint="eastAsia" w:ascii="方正仿宋_GBK" w:hAnsi="仿宋" w:cs="仿宋"/>
          <w:color w:val="auto"/>
          <w:szCs w:val="28"/>
        </w:rPr>
        <w:t>平台功能操作方便、界面易于理解、帮助支持到位，便于部署维护和升级，主要体现在以下几方面：</w:t>
      </w:r>
    </w:p>
    <w:p w14:paraId="52F7A5E3">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2</w:t>
      </w:r>
      <w:r>
        <w:rPr>
          <w:rFonts w:ascii="方正仿宋_GBK" w:hAnsi="仿宋" w:cs="仿宋"/>
          <w:color w:val="auto"/>
          <w:szCs w:val="28"/>
        </w:rPr>
        <w:t>.</w:t>
      </w:r>
      <w:r>
        <w:rPr>
          <w:rFonts w:hint="eastAsia" w:ascii="方正仿宋_GBK" w:hAnsi="仿宋" w:cs="仿宋"/>
          <w:color w:val="auto"/>
          <w:szCs w:val="28"/>
        </w:rPr>
        <w:t>用户功能菜单简单易懂，逻辑清晰，原则上菜单不超过三级；错误操作均有代码及文字的错误提示；首页提供技术支持热线电话和常用问题解答；系统提供“关于”说明，也即对本系统的系统名称、版本号、上线日期等基本信息进行说明；针对管理类用户，对于查询和监控类界面，提供饼图，柱状图、曲线图等形象的表达方式。</w:t>
      </w:r>
    </w:p>
    <w:p w14:paraId="01A3D90C">
      <w:pPr>
        <w:snapToGrid w:val="0"/>
        <w:spacing w:line="550" w:lineRule="exact"/>
        <w:ind w:firstLine="700" w:firstLineChars="250"/>
        <w:jc w:val="left"/>
        <w:rPr>
          <w:rFonts w:ascii="方正仿宋_GBK" w:hAnsi="仿宋" w:cs="仿宋"/>
          <w:color w:val="auto"/>
          <w:szCs w:val="28"/>
        </w:rPr>
      </w:pPr>
      <w:r>
        <w:rPr>
          <w:rFonts w:hint="eastAsia" w:ascii="方正仿宋_GBK" w:hAnsi="Times New Roman"/>
          <w:color w:val="auto"/>
          <w:lang w:val="zh-CN"/>
        </w:rPr>
        <w:t>3</w:t>
      </w:r>
      <w:r>
        <w:rPr>
          <w:rFonts w:ascii="方正仿宋_GBK" w:hAnsi="Times New Roman"/>
          <w:color w:val="auto"/>
          <w:lang w:val="zh-CN"/>
        </w:rPr>
        <w:t>.</w:t>
      </w:r>
      <w:r>
        <w:rPr>
          <w:rFonts w:hint="eastAsia" w:ascii="方正仿宋_GBK" w:hAnsi="仿宋" w:cs="仿宋"/>
          <w:color w:val="auto"/>
          <w:szCs w:val="28"/>
        </w:rPr>
        <w:t>系统响应时间</w:t>
      </w:r>
    </w:p>
    <w:p w14:paraId="05CA6433">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常用页面响应时间平均小于2秒，对于复杂查询的页面响应时间平均小于5秒；对于重要数据源的数据时效性要求为最长不超过30分钟，其他数据源的时效性要求为不超过24小时。提供的常用接口服务响应时间平均小于200ms。网络正常情况下查询页面的平均QPS≥500。</w:t>
      </w:r>
    </w:p>
    <w:p w14:paraId="4072ACE7">
      <w:pPr>
        <w:snapToGrid w:val="0"/>
        <w:spacing w:line="550" w:lineRule="exact"/>
        <w:ind w:firstLine="700" w:firstLineChars="250"/>
        <w:jc w:val="left"/>
        <w:rPr>
          <w:rFonts w:ascii="方正仿宋_GBK" w:hAnsi="仿宋" w:cs="仿宋"/>
          <w:color w:val="auto"/>
          <w:szCs w:val="28"/>
        </w:rPr>
      </w:pPr>
      <w:r>
        <w:rPr>
          <w:rFonts w:ascii="方正仿宋_GBK" w:hAnsi="仿宋" w:cs="仿宋"/>
          <w:color w:val="auto"/>
          <w:szCs w:val="28"/>
          <w:lang w:val="zh-CN"/>
        </w:rPr>
        <w:t>4.</w:t>
      </w:r>
      <w:r>
        <w:rPr>
          <w:rFonts w:hint="eastAsia" w:ascii="方正仿宋_GBK" w:hAnsi="仿宋" w:cs="仿宋"/>
          <w:color w:val="auto"/>
          <w:szCs w:val="28"/>
          <w:lang w:val="zh-CN"/>
        </w:rPr>
        <w:t>系统</w:t>
      </w:r>
      <w:r>
        <w:rPr>
          <w:rFonts w:hint="eastAsia" w:ascii="方正仿宋_GBK" w:hAnsi="仿宋" w:cs="仿宋"/>
          <w:color w:val="auto"/>
          <w:szCs w:val="28"/>
        </w:rPr>
        <w:t>可维护性</w:t>
      </w:r>
    </w:p>
    <w:p w14:paraId="0A5FFDFC">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平台可维护性主要体现在服务器系统维护、数据库系统维护、数据库存储备份运行维护和应用系统运行维护。</w:t>
      </w:r>
    </w:p>
    <w:p w14:paraId="1F9F5B87">
      <w:pPr>
        <w:snapToGrid w:val="0"/>
        <w:spacing w:line="550" w:lineRule="exact"/>
        <w:ind w:firstLine="700" w:firstLineChars="250"/>
        <w:jc w:val="left"/>
        <w:rPr>
          <w:rFonts w:ascii="方正仿宋_GBK" w:hAnsi="仿宋" w:cs="仿宋"/>
          <w:color w:val="auto"/>
          <w:szCs w:val="28"/>
        </w:rPr>
      </w:pPr>
      <w:r>
        <w:rPr>
          <w:rFonts w:ascii="方正仿宋_GBK" w:hAnsi="仿宋" w:cs="仿宋"/>
          <w:color w:val="auto"/>
          <w:szCs w:val="28"/>
          <w:lang w:val="zh-CN"/>
        </w:rPr>
        <w:t>5.</w:t>
      </w:r>
      <w:r>
        <w:rPr>
          <w:rFonts w:hint="eastAsia" w:ascii="方正仿宋_GBK" w:hAnsi="仿宋" w:cs="仿宋"/>
          <w:color w:val="auto"/>
          <w:szCs w:val="28"/>
          <w:lang w:val="zh-CN"/>
        </w:rPr>
        <w:t>系</w:t>
      </w:r>
      <w:r>
        <w:rPr>
          <w:rFonts w:hint="eastAsia" w:ascii="方正仿宋_GBK" w:hAnsi="仿宋" w:cs="仿宋"/>
          <w:color w:val="auto"/>
          <w:szCs w:val="28"/>
        </w:rPr>
        <w:t>统可拓展性</w:t>
      </w:r>
    </w:p>
    <w:p w14:paraId="3F871F9D">
      <w:pPr>
        <w:snapToGrid w:val="0"/>
        <w:spacing w:line="550" w:lineRule="exact"/>
        <w:ind w:firstLine="700" w:firstLineChars="250"/>
        <w:jc w:val="left"/>
        <w:rPr>
          <w:rFonts w:ascii="方正仿宋_GBK" w:hAnsi="仿宋" w:cs="仿宋"/>
          <w:color w:val="auto"/>
          <w:szCs w:val="28"/>
          <w:lang w:val="zh-CN"/>
        </w:rPr>
      </w:pPr>
      <w:r>
        <w:rPr>
          <w:rFonts w:hint="eastAsia" w:ascii="方正仿宋_GBK" w:hAnsi="仿宋" w:cs="仿宋"/>
          <w:color w:val="auto"/>
          <w:szCs w:val="28"/>
        </w:rPr>
        <w:t>（</w:t>
      </w:r>
      <w:r>
        <w:rPr>
          <w:rFonts w:hint="eastAsia" w:ascii="方正仿宋_GBK" w:hAnsi="仿宋" w:cs="仿宋"/>
          <w:color w:val="auto"/>
          <w:szCs w:val="28"/>
          <w:lang w:val="zh-CN"/>
        </w:rPr>
        <w:t>1）系统具有较好的可扩展性，支持横向扩展以支撑相关单位未来的业务发展及用户增长，包括数据源扩展、系统功能扩展、模板扩展、模型扩展等。</w:t>
      </w:r>
    </w:p>
    <w:p w14:paraId="3DD48E25">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2）数据源扩展：数据源扩展需求可通过线下配置的方式进行扩充，可根据用户实际业务需要进行数据源的调整和扩展，及时、免费提供数据源扩展，并对扩展的数据源的数据进行采集、处理和展示。第三方数据可根据使用单位实际需要通过数据上报接入系统。</w:t>
      </w:r>
    </w:p>
    <w:p w14:paraId="1E5DFF8E">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（3）系统功能扩展：系统功能开发遵循组件化原则，后续若需扩充新功能则根据已有原则进行相应的功能组件开发，新组件可适配已有组件的系统性质，如可配置是否展示、可拖拽排版等。</w:t>
      </w:r>
    </w:p>
    <w:p w14:paraId="1721A376">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（4）模板扩展：报告模板中的各内容栏目组件进行细粒度划分，用户可自定义组合搭建报告模板，如需新内容栏目组件则根据已有原则进行相应组件开发，新组件可适配已有组件的性质。</w:t>
      </w:r>
    </w:p>
    <w:p w14:paraId="0088942D">
      <w:pPr>
        <w:snapToGrid w:val="0"/>
        <w:spacing w:line="550" w:lineRule="exact"/>
        <w:ind w:firstLine="700" w:firstLineChars="250"/>
        <w:jc w:val="left"/>
        <w:rPr>
          <w:rFonts w:ascii="方正仿宋_GBK" w:hAnsi="仿宋" w:cs="仿宋"/>
          <w:color w:val="auto"/>
          <w:szCs w:val="28"/>
        </w:rPr>
      </w:pPr>
      <w:r>
        <w:rPr>
          <w:rFonts w:hint="eastAsia" w:ascii="方正仿宋_GBK" w:hAnsi="仿宋" w:cs="仿宋"/>
          <w:color w:val="auto"/>
          <w:szCs w:val="28"/>
        </w:rPr>
        <w:t>（5）模型扩展：各类模型算法支持场景间可扩展，通过扩展相应训练数据，调整部分参数进行实现；标签体系可扩展，可根据业务需求删除、添加、修改体系中的标签并可通过模型重训练使打标签算法自动打出修改后的标签。</w:t>
      </w:r>
    </w:p>
    <w:p w14:paraId="12A93F91">
      <w:pPr>
        <w:pStyle w:val="5"/>
        <w:adjustRightInd w:val="0"/>
        <w:snapToGrid w:val="0"/>
        <w:spacing w:before="0" w:after="0" w:line="550" w:lineRule="exact"/>
        <w:ind w:firstLine="560"/>
        <w:jc w:val="left"/>
        <w:rPr>
          <w:rFonts w:ascii="Times New Roman" w:hAnsi="Times New Roman" w:eastAsia="方正黑体_GBK" w:cs="Times New Roman"/>
          <w:color w:val="auto"/>
          <w:sz w:val="28"/>
          <w:szCs w:val="28"/>
        </w:rPr>
      </w:pPr>
      <w:r>
        <w:rPr>
          <w:rFonts w:hint="eastAsia" w:ascii="Times New Roman" w:hAnsi="Times New Roman" w:eastAsia="方正黑体_GBK" w:cs="Times New Roman"/>
          <w:color w:val="auto"/>
          <w:sz w:val="28"/>
          <w:szCs w:val="28"/>
        </w:rPr>
        <w:t>三、</w:t>
      </w:r>
      <w:r>
        <w:rPr>
          <w:rFonts w:ascii="Times New Roman" w:hAnsi="Times New Roman" w:eastAsia="方正黑体_GBK" w:cs="Times New Roman"/>
          <w:color w:val="auto"/>
          <w:sz w:val="28"/>
          <w:szCs w:val="28"/>
        </w:rPr>
        <w:t>服务要求</w:t>
      </w:r>
    </w:p>
    <w:p w14:paraId="01F86084">
      <w:pPr>
        <w:numPr>
          <w:ilvl w:val="255"/>
          <w:numId w:val="0"/>
        </w:numPr>
        <w:spacing w:line="550" w:lineRule="exact"/>
        <w:ind w:firstLine="560"/>
        <w:rPr>
          <w:rFonts w:ascii="Times New Roman"/>
          <w:color w:val="auto"/>
        </w:rPr>
      </w:pPr>
      <w:r>
        <w:rPr>
          <w:rFonts w:hint="eastAsia" w:ascii="Times New Roman" w:hAnsi="Times New Roman"/>
          <w:color w:val="auto"/>
        </w:rPr>
        <w:t>（一）售后服务：</w:t>
      </w:r>
      <w:r>
        <w:rPr>
          <w:rFonts w:hint="eastAsia" w:ascii="Times New Roman"/>
          <w:color w:val="auto"/>
        </w:rPr>
        <w:t>完成合同服务内容建设通过终验后，提供1年售后服务。</w:t>
      </w:r>
    </w:p>
    <w:p w14:paraId="309B67D5">
      <w:pPr>
        <w:numPr>
          <w:ilvl w:val="255"/>
          <w:numId w:val="0"/>
        </w:numPr>
        <w:spacing w:line="550" w:lineRule="exact"/>
        <w:ind w:firstLine="560"/>
        <w:rPr>
          <w:rFonts w:ascii="Times New Roman" w:hAnsi="Times New Roman"/>
          <w:color w:val="auto"/>
        </w:rPr>
      </w:pPr>
      <w:r>
        <w:rPr>
          <w:rFonts w:hint="eastAsia" w:ascii="Times New Roman" w:hAnsi="Times New Roman"/>
          <w:color w:val="auto"/>
        </w:rPr>
        <w:t>（二）售后服务内容：成交供应商应当为所有服务</w:t>
      </w:r>
      <w:r>
        <w:rPr>
          <w:rFonts w:hint="eastAsia" w:ascii="Times New Roman"/>
          <w:color w:val="auto"/>
        </w:rPr>
        <w:t>内容</w:t>
      </w:r>
      <w:r>
        <w:rPr>
          <w:rFonts w:ascii="Times New Roman"/>
          <w:color w:val="auto"/>
        </w:rPr>
        <w:t>提供日常</w:t>
      </w:r>
      <w:r>
        <w:rPr>
          <w:rFonts w:hint="eastAsia" w:ascii="Times New Roman"/>
          <w:color w:val="auto"/>
        </w:rPr>
        <w:t>免费</w:t>
      </w:r>
      <w:r>
        <w:rPr>
          <w:rFonts w:ascii="Times New Roman"/>
          <w:color w:val="auto"/>
        </w:rPr>
        <w:t>运维</w:t>
      </w:r>
      <w:r>
        <w:rPr>
          <w:rFonts w:hint="eastAsia" w:ascii="Times New Roman" w:hAnsi="Times New Roman"/>
          <w:color w:val="auto"/>
        </w:rPr>
        <w:t>服务，包括但不限于安全加固、问题处理、系统培训、重保支撑等日常运维服务。</w:t>
      </w:r>
    </w:p>
    <w:p w14:paraId="54EB173B">
      <w:pPr>
        <w:numPr>
          <w:ilvl w:val="255"/>
          <w:numId w:val="0"/>
        </w:numPr>
        <w:spacing w:line="550" w:lineRule="exact"/>
        <w:ind w:firstLine="560"/>
        <w:rPr>
          <w:rFonts w:ascii="Times New Roman" w:hAnsi="Times New Roman"/>
          <w:color w:val="auto"/>
        </w:rPr>
      </w:pPr>
      <w:r>
        <w:rPr>
          <w:rFonts w:hint="eastAsia" w:ascii="Times New Roman" w:hAnsi="Times New Roman"/>
          <w:color w:val="auto"/>
        </w:rPr>
        <w:t>对系统进行安全加固：在服务期内，对系统进行策略有效性检查整理、更新配置、补丁修复等；遇到紧急事件，采取加固措施，修补漏洞等工作。</w:t>
      </w:r>
    </w:p>
    <w:p w14:paraId="59E71826">
      <w:pPr>
        <w:pStyle w:val="2"/>
        <w:spacing w:after="0" w:line="550" w:lineRule="exact"/>
        <w:ind w:firstLine="560"/>
        <w:rPr>
          <w:rFonts w:ascii="Times New Roman" w:hAnsi="Times New Roman"/>
          <w:color w:val="auto"/>
        </w:rPr>
      </w:pPr>
      <w:r>
        <w:rPr>
          <w:rFonts w:hint="eastAsia" w:ascii="Times New Roman" w:hAnsi="Times New Roman"/>
          <w:color w:val="auto"/>
        </w:rPr>
        <w:t>问题处理：在服务期内，对系统问题进行排查处理；问题解决后24小时内，提交问题处理报告，说明问题种类、问题原因、问题解决中使用的方法等情况。</w:t>
      </w:r>
    </w:p>
    <w:p w14:paraId="11964692">
      <w:pPr>
        <w:pStyle w:val="2"/>
        <w:spacing w:after="0" w:line="550" w:lineRule="exact"/>
        <w:ind w:firstLine="560"/>
        <w:rPr>
          <w:rFonts w:ascii="Times New Roman" w:eastAsia="宋体"/>
          <w:color w:val="auto"/>
          <w:sz w:val="21"/>
          <w:szCs w:val="21"/>
        </w:rPr>
      </w:pPr>
      <w:r>
        <w:rPr>
          <w:rFonts w:hint="eastAsia" w:ascii="Times New Roman" w:hAnsi="Times New Roman"/>
          <w:color w:val="auto"/>
        </w:rPr>
        <w:t>重保支撑服务：在服务期内，在重大活动等特殊时期，配合采购人以事前准备（评估检查、提升加固、重保工作部署）、事中保障（值守、监控、应急、处置）、事后总结（复盘、提升）的思路来保障重大活动期间系统的整体安全。</w:t>
      </w:r>
    </w:p>
    <w:p w14:paraId="4D1DFD92">
      <w:pPr>
        <w:pStyle w:val="2"/>
        <w:spacing w:after="0" w:line="550" w:lineRule="exact"/>
        <w:ind w:firstLine="560"/>
        <w:rPr>
          <w:rFonts w:ascii="Times New Roman" w:hAnsi="Times New Roman"/>
          <w:color w:val="auto"/>
        </w:rPr>
      </w:pPr>
      <w:r>
        <w:rPr>
          <w:rFonts w:hint="eastAsia" w:ascii="Times New Roman" w:hAnsi="Times New Roman"/>
          <w:color w:val="auto"/>
        </w:rPr>
        <w:t>成交供应商在售后服务期内应当为采购人提供以下技术支持服务：</w:t>
      </w:r>
    </w:p>
    <w:p w14:paraId="12959C2A">
      <w:pPr>
        <w:pStyle w:val="2"/>
        <w:spacing w:after="0" w:line="550" w:lineRule="exact"/>
        <w:ind w:firstLine="560"/>
        <w:rPr>
          <w:rFonts w:ascii="Times New Roman" w:hAnsi="Times New Roman"/>
          <w:color w:val="auto"/>
        </w:rPr>
      </w:pPr>
      <w:r>
        <w:rPr>
          <w:rFonts w:hint="eastAsia" w:ascii="Times New Roman" w:hAnsi="Times New Roman"/>
          <w:color w:val="auto"/>
        </w:rPr>
        <w:t>1</w:t>
      </w:r>
      <w:r>
        <w:rPr>
          <w:rFonts w:ascii="Times New Roman" w:hAnsi="Times New Roman"/>
          <w:color w:val="auto"/>
        </w:rPr>
        <w:t>.</w:t>
      </w:r>
      <w:r>
        <w:rPr>
          <w:rFonts w:hint="eastAsia" w:ascii="Times New Roman" w:hAnsi="Times New Roman"/>
          <w:color w:val="auto"/>
        </w:rPr>
        <w:t>电话咨询</w:t>
      </w:r>
    </w:p>
    <w:p w14:paraId="1094ADBC">
      <w:pPr>
        <w:pStyle w:val="2"/>
        <w:spacing w:after="0" w:line="550" w:lineRule="exact"/>
        <w:ind w:firstLine="560"/>
        <w:rPr>
          <w:rFonts w:ascii="Times New Roman" w:hAnsi="Times New Roman"/>
          <w:color w:val="auto"/>
        </w:rPr>
      </w:pPr>
      <w:r>
        <w:rPr>
          <w:rFonts w:hint="eastAsia" w:ascii="Times New Roman" w:hAnsi="Times New Roman"/>
          <w:color w:val="auto"/>
        </w:rPr>
        <w:t>成交供应商应当为用户提供7×24技术援助电话，解答用户在使用中遇到的问题，及时为用户提出解决问题的建议。</w:t>
      </w:r>
    </w:p>
    <w:p w14:paraId="32D9BACC">
      <w:pPr>
        <w:pStyle w:val="2"/>
        <w:spacing w:after="0" w:line="550" w:lineRule="exact"/>
        <w:ind w:firstLine="560"/>
        <w:rPr>
          <w:rFonts w:ascii="Times New Roman" w:hAnsi="Times New Roman"/>
          <w:color w:val="auto"/>
        </w:rPr>
      </w:pPr>
      <w:r>
        <w:rPr>
          <w:rFonts w:hint="eastAsia" w:ascii="Times New Roman" w:hAnsi="Times New Roman"/>
          <w:color w:val="auto"/>
        </w:rPr>
        <w:t>2</w:t>
      </w:r>
      <w:r>
        <w:rPr>
          <w:rFonts w:ascii="Times New Roman" w:hAnsi="Times New Roman"/>
          <w:color w:val="auto"/>
        </w:rPr>
        <w:t>.</w:t>
      </w:r>
      <w:r>
        <w:rPr>
          <w:rFonts w:hint="eastAsia" w:ascii="Times New Roman" w:hAnsi="Times New Roman"/>
          <w:color w:val="auto"/>
        </w:rPr>
        <w:t>现场响应</w:t>
      </w:r>
    </w:p>
    <w:p w14:paraId="65DFF21C">
      <w:pPr>
        <w:pStyle w:val="2"/>
        <w:spacing w:after="0" w:line="550" w:lineRule="exact"/>
        <w:ind w:firstLine="560"/>
        <w:rPr>
          <w:rFonts w:ascii="Times New Roman" w:hAnsi="Times New Roman"/>
          <w:color w:val="auto"/>
        </w:rPr>
      </w:pPr>
      <w:r>
        <w:rPr>
          <w:rFonts w:hint="eastAsia" w:ascii="Times New Roman" w:hAnsi="Times New Roman"/>
          <w:color w:val="auto"/>
        </w:rPr>
        <w:t>采购人在遇到使用及技术问题，电话咨询不能解决时，成交供应商应在24小时内采取相应措施，提供上门服务积极为用户解决问题。</w:t>
      </w:r>
    </w:p>
    <w:p w14:paraId="5B57F962">
      <w:pPr>
        <w:pStyle w:val="2"/>
        <w:spacing w:after="0" w:line="550" w:lineRule="exact"/>
        <w:ind w:firstLine="560"/>
        <w:rPr>
          <w:rFonts w:ascii="Times New Roman" w:hAnsi="Times New Roman"/>
          <w:color w:val="auto"/>
        </w:rPr>
      </w:pPr>
      <w:r>
        <w:rPr>
          <w:rFonts w:hint="eastAsia" w:ascii="Times New Roman" w:hAnsi="Times New Roman"/>
          <w:color w:val="auto"/>
        </w:rPr>
        <w:t>3</w:t>
      </w:r>
      <w:r>
        <w:rPr>
          <w:rFonts w:ascii="Times New Roman" w:hAnsi="Times New Roman"/>
          <w:color w:val="auto"/>
        </w:rPr>
        <w:t>.</w:t>
      </w:r>
      <w:r>
        <w:rPr>
          <w:rFonts w:hint="eastAsia" w:ascii="Times New Roman" w:hAnsi="Times New Roman"/>
          <w:color w:val="auto"/>
        </w:rPr>
        <w:t>服务期内，成交供应商对其提供产品的使用和操作应尽培训义务。成交供应商应对采购人进行免费培训，使采购人使用人员能够正常操作。</w:t>
      </w:r>
    </w:p>
    <w:p w14:paraId="5906FCF1">
      <w:pPr>
        <w:snapToGrid w:val="0"/>
        <w:ind w:firstLine="0" w:firstLineChars="0"/>
        <w:jc w:val="left"/>
        <w:rPr>
          <w:rFonts w:ascii="方正仿宋_GBK" w:hAnsi="仿宋" w:cs="仿宋"/>
          <w:color w:val="auto"/>
          <w:szCs w:val="28"/>
        </w:rPr>
      </w:pPr>
    </w:p>
    <w:p w14:paraId="7C22894E">
      <w:pPr>
        <w:pStyle w:val="4"/>
        <w:spacing w:before="0" w:after="0" w:line="240" w:lineRule="auto"/>
        <w:ind w:firstLine="0" w:firstLineChars="0"/>
        <w:jc w:val="center"/>
        <w:rPr>
          <w:rFonts w:ascii="Times New Roman" w:hAnsi="Times New Roman" w:eastAsia="方正小标宋_GBK" w:cs="Times New Roman"/>
          <w:b/>
          <w:bCs/>
          <w:color w:val="auto"/>
          <w:kern w:val="44"/>
          <w:sz w:val="32"/>
          <w:szCs w:val="44"/>
        </w:rPr>
      </w:pPr>
      <w:r>
        <w:rPr>
          <w:rFonts w:ascii="Times New Roman" w:hAnsi="Times New Roman" w:eastAsia="方正小标宋_GBK" w:cs="Times New Roman"/>
          <w:b/>
          <w:bCs/>
          <w:color w:val="auto"/>
          <w:kern w:val="44"/>
          <w:sz w:val="32"/>
          <w:szCs w:val="44"/>
        </w:rPr>
        <w:t>第三篇  项目商务要求</w:t>
      </w:r>
      <w:bookmarkEnd w:id="36"/>
      <w:bookmarkEnd w:id="37"/>
      <w:bookmarkEnd w:id="38"/>
      <w:bookmarkEnd w:id="39"/>
      <w:bookmarkEnd w:id="40"/>
      <w:bookmarkEnd w:id="41"/>
      <w:bookmarkEnd w:id="42"/>
      <w:bookmarkEnd w:id="43"/>
    </w:p>
    <w:p w14:paraId="53FA7AC8">
      <w:pPr>
        <w:ind w:firstLine="560"/>
        <w:rPr>
          <w:rFonts w:ascii="Times New Roman" w:hAnsi="Times New Roman" w:eastAsia="仿宋"/>
          <w:color w:val="auto"/>
          <w:szCs w:val="28"/>
        </w:rPr>
      </w:pPr>
      <w:bookmarkStart w:id="44" w:name="_Toc17826"/>
      <w:bookmarkStart w:id="45" w:name="_Toc267320049"/>
      <w:bookmarkStart w:id="46" w:name="_Toc20306"/>
      <w:bookmarkStart w:id="47" w:name="_Toc23064"/>
      <w:bookmarkStart w:id="48" w:name="_Toc105081909"/>
      <w:bookmarkStart w:id="49" w:name="_Toc12492"/>
      <w:bookmarkStart w:id="50" w:name="_Toc4022"/>
      <w:bookmarkStart w:id="51" w:name="_Hlk11539533"/>
      <w:r>
        <w:rPr>
          <w:rFonts w:ascii="Times New Roman" w:hAnsi="Times New Roman" w:eastAsia="方正黑体_GBK"/>
          <w:color w:val="auto"/>
          <w:szCs w:val="20"/>
        </w:rPr>
        <w:t>一、</w:t>
      </w:r>
      <w:bookmarkEnd w:id="44"/>
      <w:bookmarkEnd w:id="45"/>
      <w:r>
        <w:rPr>
          <w:rFonts w:ascii="Times New Roman" w:hAnsi="Times New Roman" w:eastAsia="方正黑体_GBK"/>
          <w:color w:val="auto"/>
          <w:szCs w:val="20"/>
        </w:rPr>
        <w:t>服务期、地点</w:t>
      </w:r>
      <w:bookmarkEnd w:id="46"/>
      <w:bookmarkEnd w:id="47"/>
      <w:bookmarkEnd w:id="48"/>
      <w:bookmarkEnd w:id="49"/>
      <w:bookmarkEnd w:id="50"/>
    </w:p>
    <w:p w14:paraId="4B4537D4">
      <w:pPr>
        <w:ind w:firstLine="560"/>
        <w:rPr>
          <w:rFonts w:ascii="Times New Roman" w:hAnsi="Times New Roman"/>
          <w:color w:val="auto"/>
        </w:rPr>
      </w:pPr>
      <w:r>
        <w:rPr>
          <w:rFonts w:ascii="Times New Roman" w:hAnsi="Times New Roman"/>
          <w:color w:val="auto"/>
        </w:rPr>
        <w:t>（一）服务期：在2026年5月底前完成系统全部建设工作，达到验收标准。通过验收后，提供一年免费售后服务。</w:t>
      </w:r>
    </w:p>
    <w:p w14:paraId="397B8C71">
      <w:pPr>
        <w:ind w:firstLine="560"/>
        <w:rPr>
          <w:rFonts w:ascii="Times New Roman" w:hAnsi="Times New Roman"/>
          <w:color w:val="auto"/>
        </w:rPr>
      </w:pPr>
      <w:r>
        <w:rPr>
          <w:rFonts w:ascii="Times New Roman" w:hAnsi="Times New Roman"/>
          <w:color w:val="auto"/>
        </w:rPr>
        <w:t>（二）服务地点：采购人指定地点</w:t>
      </w:r>
    </w:p>
    <w:p w14:paraId="53C7AF61">
      <w:pPr>
        <w:ind w:firstLine="560"/>
        <w:rPr>
          <w:color w:val="auto"/>
        </w:rPr>
      </w:pPr>
      <w:r>
        <w:rPr>
          <w:rFonts w:hint="eastAsia" w:ascii="Times New Roman" w:hAnsi="Times New Roman"/>
          <w:color w:val="auto"/>
        </w:rPr>
        <w:t>（三）验收方式：先后进行项目初验和终验。中选供应商完成项目实施工作后提请初验，采购人按照国家及行业相关标准、招标文件规定及相关部门的相关规定对中选供应商完成情况进行初验。初验通过后，即可进入试运行期，试运行期为 90 个日历日，试运行期间系统应保持连续正常的运行。试运行期结束后，中选供应商提请终验，采购人按照国家及行业相关标准、招标文件规定及相关部门的相关规定对中选供应商完成情况进行终验</w:t>
      </w:r>
      <w:r>
        <w:rPr>
          <w:rFonts w:hint="eastAsia" w:ascii="Times New Roman"/>
          <w:color w:val="auto"/>
        </w:rPr>
        <w:t>。对验收不合格的部分，采购人提出整改要求，中选供应商应在采购人指定的期限内按照采购人要求负责整改，整改费用由中选供应商自理，如对采购人造成损失的，中选供应商承担责任，并赔偿所造成的损失，整改后项目须通过采购人的验收确认。</w:t>
      </w:r>
    </w:p>
    <w:p w14:paraId="2E9FFE65">
      <w:pPr>
        <w:ind w:firstLine="560"/>
        <w:rPr>
          <w:rFonts w:ascii="Times New Roman" w:hAnsi="Times New Roman" w:eastAsia="方正黑体_GBK"/>
          <w:color w:val="auto"/>
          <w:szCs w:val="20"/>
        </w:rPr>
      </w:pPr>
      <w:bookmarkStart w:id="52" w:name="_Toc10611"/>
      <w:bookmarkStart w:id="53" w:name="_Toc1991"/>
      <w:bookmarkStart w:id="54" w:name="_Toc105081910"/>
      <w:bookmarkStart w:id="55" w:name="_Toc12735"/>
      <w:bookmarkStart w:id="56" w:name="_Toc31339"/>
      <w:bookmarkStart w:id="57" w:name="_Toc10219"/>
      <w:bookmarkStart w:id="58" w:name="_Toc267320050"/>
      <w:r>
        <w:rPr>
          <w:rFonts w:ascii="Times New Roman" w:hAnsi="Times New Roman" w:eastAsia="方正黑体_GBK"/>
          <w:color w:val="auto"/>
          <w:szCs w:val="20"/>
        </w:rPr>
        <w:t>二、报价要求</w:t>
      </w:r>
      <w:bookmarkEnd w:id="52"/>
      <w:bookmarkEnd w:id="53"/>
      <w:bookmarkEnd w:id="54"/>
      <w:bookmarkEnd w:id="55"/>
      <w:bookmarkEnd w:id="56"/>
      <w:bookmarkEnd w:id="57"/>
    </w:p>
    <w:bookmarkEnd w:id="58"/>
    <w:p w14:paraId="4AEF4095">
      <w:pPr>
        <w:ind w:firstLine="560"/>
        <w:rPr>
          <w:rFonts w:ascii="Times New Roman" w:hAnsi="Times New Roman"/>
          <w:color w:val="auto"/>
        </w:rPr>
      </w:pPr>
      <w:bookmarkStart w:id="59" w:name="_Toc29796"/>
      <w:bookmarkStart w:id="60" w:name="_Toc9507"/>
      <w:bookmarkStart w:id="61" w:name="_Toc16784"/>
      <w:bookmarkStart w:id="62" w:name="_Toc10958"/>
      <w:bookmarkStart w:id="63" w:name="_Toc1752"/>
      <w:bookmarkStart w:id="64" w:name="_Toc267320051"/>
      <w:r>
        <w:rPr>
          <w:rFonts w:ascii="Times New Roman" w:hAnsi="Times New Roman"/>
          <w:color w:val="auto"/>
        </w:rPr>
        <w:t>本次报价须为人民币报价，包含：产品使用费、售后保障费、测试及调配、人力成本及税费等所有费用，采购人不再为此向中选供应商支付其他任何费用，合同中另有规定的除外。因供应商自身原因造成漏报、少报皆由其自行承担责任，采购人不再补偿。</w:t>
      </w:r>
    </w:p>
    <w:p w14:paraId="4C3EAE05">
      <w:pPr>
        <w:ind w:firstLine="560"/>
        <w:rPr>
          <w:rFonts w:ascii="Times New Roman" w:hAnsi="Times New Roman" w:eastAsia="方正黑体_GBK"/>
          <w:color w:val="auto"/>
          <w:szCs w:val="20"/>
        </w:rPr>
      </w:pPr>
      <w:bookmarkStart w:id="65" w:name="_Toc105081911"/>
    </w:p>
    <w:p w14:paraId="578D7070">
      <w:pPr>
        <w:ind w:firstLine="560"/>
        <w:rPr>
          <w:rFonts w:ascii="Times New Roman" w:hAnsi="Times New Roman" w:eastAsia="方正黑体_GBK"/>
          <w:color w:val="auto"/>
          <w:szCs w:val="20"/>
        </w:rPr>
      </w:pPr>
      <w:r>
        <w:rPr>
          <w:rFonts w:ascii="Times New Roman" w:hAnsi="Times New Roman" w:eastAsia="方正黑体_GBK"/>
          <w:color w:val="auto"/>
          <w:szCs w:val="20"/>
        </w:rPr>
        <w:t>三、付款方式</w:t>
      </w:r>
      <w:bookmarkEnd w:id="59"/>
      <w:bookmarkEnd w:id="60"/>
      <w:bookmarkEnd w:id="61"/>
      <w:bookmarkEnd w:id="62"/>
      <w:bookmarkEnd w:id="63"/>
      <w:bookmarkEnd w:id="64"/>
      <w:bookmarkEnd w:id="65"/>
      <w:bookmarkStart w:id="66" w:name="_Toc267320052"/>
    </w:p>
    <w:bookmarkEnd w:id="66"/>
    <w:p w14:paraId="681F707F">
      <w:pPr>
        <w:pStyle w:val="2"/>
        <w:spacing w:after="0"/>
        <w:ind w:firstLine="560"/>
        <w:jc w:val="left"/>
        <w:rPr>
          <w:rFonts w:ascii="Times New Roman" w:hAnsi="Times New Roman" w:eastAsia="仿宋" w:cs="Times New Roman"/>
          <w:color w:val="auto"/>
          <w:kern w:val="0"/>
          <w:szCs w:val="28"/>
        </w:rPr>
      </w:pPr>
      <w:bookmarkStart w:id="67" w:name="_Toc3751"/>
      <w:bookmarkStart w:id="68" w:name="_Toc16668"/>
      <w:bookmarkStart w:id="69" w:name="_Toc105081912"/>
      <w:bookmarkStart w:id="70" w:name="_Toc15007"/>
      <w:bookmarkStart w:id="71" w:name="_Toc5159"/>
      <w:bookmarkStart w:id="72" w:name="_Toc3084"/>
      <w:r>
        <w:rPr>
          <w:rFonts w:hint="default" w:ascii="Times New Roman" w:hAnsi="Times New Roman" w:eastAsia="仿宋" w:cs="Times New Roman"/>
          <w:color w:val="auto"/>
          <w:kern w:val="0"/>
          <w:szCs w:val="28"/>
        </w:rPr>
        <w:t>本项目分</w:t>
      </w:r>
      <w:r>
        <w:rPr>
          <w:rFonts w:ascii="Times New Roman" w:hAnsi="Times New Roman" w:eastAsia="仿宋" w:cs="Times New Roman"/>
          <w:color w:val="auto"/>
          <w:kern w:val="0"/>
          <w:szCs w:val="28"/>
        </w:rPr>
        <w:t>3</w:t>
      </w:r>
      <w:r>
        <w:rPr>
          <w:rFonts w:hint="default" w:ascii="Times New Roman" w:hAnsi="Times New Roman" w:eastAsia="仿宋" w:cs="Times New Roman"/>
          <w:color w:val="auto"/>
          <w:kern w:val="0"/>
          <w:szCs w:val="28"/>
        </w:rPr>
        <w:t>次付款</w:t>
      </w:r>
    </w:p>
    <w:p w14:paraId="192BA2FD">
      <w:pPr>
        <w:pStyle w:val="2"/>
        <w:spacing w:after="0"/>
        <w:ind w:firstLine="560"/>
        <w:jc w:val="left"/>
        <w:rPr>
          <w:rFonts w:ascii="Times New Roman" w:hAnsi="Times New Roman" w:eastAsia="仿宋" w:cs="Times New Roman"/>
          <w:color w:val="auto"/>
          <w:kern w:val="0"/>
          <w:szCs w:val="28"/>
        </w:rPr>
      </w:pPr>
      <w:r>
        <w:rPr>
          <w:rFonts w:hint="default" w:ascii="Times New Roman" w:hAnsi="Times New Roman" w:eastAsia="仿宋" w:cs="Times New Roman"/>
          <w:color w:val="auto"/>
          <w:kern w:val="0"/>
          <w:szCs w:val="28"/>
        </w:rPr>
        <w:t>（</w:t>
      </w:r>
      <w:r>
        <w:rPr>
          <w:rFonts w:ascii="Times New Roman" w:hAnsi="Times New Roman" w:eastAsia="仿宋" w:cs="Times New Roman"/>
          <w:color w:val="auto"/>
          <w:kern w:val="0"/>
          <w:szCs w:val="28"/>
        </w:rPr>
        <w:t>1</w:t>
      </w:r>
      <w:r>
        <w:rPr>
          <w:rFonts w:hint="default" w:ascii="Times New Roman" w:hAnsi="Times New Roman" w:eastAsia="仿宋" w:cs="Times New Roman"/>
          <w:color w:val="auto"/>
          <w:kern w:val="0"/>
          <w:szCs w:val="28"/>
        </w:rPr>
        <w:t>）合同签订后，</w:t>
      </w:r>
      <w:r>
        <w:rPr>
          <w:rFonts w:ascii="Times New Roman" w:hAnsi="Times New Roman"/>
          <w:color w:val="auto"/>
        </w:rPr>
        <w:t>中选供应商</w:t>
      </w:r>
      <w:r>
        <w:rPr>
          <w:rFonts w:hint="default" w:ascii="Times New Roman" w:hAnsi="Times New Roman"/>
          <w:color w:val="auto"/>
        </w:rPr>
        <w:t>以现金、支票或银行保函的方式提交履约保证金，保证金为合同总额的5%。履约保证金提交后，</w:t>
      </w:r>
      <w:r>
        <w:rPr>
          <w:rFonts w:hint="default" w:ascii="Times New Roman" w:hAnsi="Times New Roman" w:eastAsia="仿宋" w:cs="Times New Roman"/>
          <w:color w:val="auto"/>
          <w:kern w:val="0"/>
          <w:szCs w:val="28"/>
        </w:rPr>
        <w:t>采购人向中选人供应支付合同金额的</w:t>
      </w:r>
      <w:r>
        <w:rPr>
          <w:rFonts w:ascii="Times New Roman" w:hAnsi="Times New Roman" w:eastAsia="仿宋" w:cs="Times New Roman"/>
          <w:color w:val="auto"/>
          <w:kern w:val="0"/>
          <w:szCs w:val="28"/>
        </w:rPr>
        <w:t>60%</w:t>
      </w:r>
      <w:r>
        <w:rPr>
          <w:rFonts w:hint="default" w:ascii="Times New Roman" w:hAnsi="Times New Roman" w:eastAsia="仿宋" w:cs="Times New Roman"/>
          <w:color w:val="auto"/>
          <w:kern w:val="0"/>
          <w:szCs w:val="28"/>
        </w:rPr>
        <w:t>；</w:t>
      </w:r>
    </w:p>
    <w:p w14:paraId="3A187823">
      <w:pPr>
        <w:pStyle w:val="2"/>
        <w:spacing w:after="0"/>
        <w:ind w:firstLine="560"/>
        <w:jc w:val="left"/>
        <w:rPr>
          <w:rFonts w:ascii="Times New Roman" w:hAnsi="Times New Roman" w:eastAsia="仿宋" w:cs="Times New Roman"/>
          <w:color w:val="auto"/>
          <w:kern w:val="0"/>
          <w:szCs w:val="28"/>
        </w:rPr>
      </w:pPr>
      <w:r>
        <w:rPr>
          <w:rFonts w:hint="default" w:ascii="Times New Roman" w:hAnsi="Times New Roman" w:eastAsia="仿宋" w:cs="Times New Roman"/>
          <w:color w:val="auto"/>
          <w:kern w:val="0"/>
          <w:szCs w:val="28"/>
        </w:rPr>
        <w:t>（</w:t>
      </w:r>
      <w:r>
        <w:rPr>
          <w:rFonts w:ascii="Times New Roman" w:hAnsi="Times New Roman" w:eastAsia="仿宋" w:cs="Times New Roman"/>
          <w:color w:val="auto"/>
          <w:kern w:val="0"/>
          <w:szCs w:val="28"/>
        </w:rPr>
        <w:t>2</w:t>
      </w:r>
      <w:r>
        <w:rPr>
          <w:rFonts w:hint="default" w:ascii="Times New Roman" w:hAnsi="Times New Roman" w:eastAsia="仿宋" w:cs="Times New Roman"/>
          <w:color w:val="auto"/>
          <w:kern w:val="0"/>
          <w:szCs w:val="28"/>
        </w:rPr>
        <w:t>）初验合格后，采购人向中选候选人支付合同金额的</w:t>
      </w:r>
      <w:r>
        <w:rPr>
          <w:rFonts w:ascii="Times New Roman" w:hAnsi="Times New Roman" w:eastAsia="仿宋" w:cs="Times New Roman"/>
          <w:color w:val="auto"/>
          <w:kern w:val="0"/>
          <w:szCs w:val="28"/>
        </w:rPr>
        <w:t>30%</w:t>
      </w:r>
      <w:r>
        <w:rPr>
          <w:rFonts w:hint="default" w:ascii="Times New Roman" w:hAnsi="Times New Roman" w:eastAsia="仿宋" w:cs="Times New Roman"/>
          <w:color w:val="auto"/>
          <w:kern w:val="0"/>
          <w:szCs w:val="28"/>
        </w:rPr>
        <w:t>；</w:t>
      </w:r>
    </w:p>
    <w:p w14:paraId="57C5A158">
      <w:pPr>
        <w:pStyle w:val="2"/>
        <w:spacing w:after="0"/>
        <w:ind w:firstLine="560"/>
        <w:jc w:val="left"/>
        <w:rPr>
          <w:rFonts w:ascii="Times New Roman" w:hAnsi="Times New Roman" w:eastAsia="仿宋" w:cs="Times New Roman"/>
          <w:color w:val="auto"/>
          <w:kern w:val="0"/>
          <w:szCs w:val="28"/>
        </w:rPr>
      </w:pPr>
      <w:r>
        <w:rPr>
          <w:rFonts w:hint="default" w:ascii="Times New Roman" w:hAnsi="Times New Roman" w:eastAsia="仿宋" w:cs="Times New Roman"/>
          <w:color w:val="auto"/>
          <w:kern w:val="0"/>
          <w:szCs w:val="28"/>
        </w:rPr>
        <w:t>（</w:t>
      </w:r>
      <w:r>
        <w:rPr>
          <w:rFonts w:ascii="Times New Roman" w:hAnsi="Times New Roman" w:eastAsia="仿宋" w:cs="Times New Roman"/>
          <w:color w:val="auto"/>
          <w:kern w:val="0"/>
          <w:szCs w:val="28"/>
        </w:rPr>
        <w:t>3</w:t>
      </w:r>
      <w:r>
        <w:rPr>
          <w:rFonts w:hint="default" w:ascii="Times New Roman" w:hAnsi="Times New Roman" w:eastAsia="仿宋" w:cs="Times New Roman"/>
          <w:color w:val="auto"/>
          <w:kern w:val="0"/>
          <w:szCs w:val="28"/>
        </w:rPr>
        <w:t>）终验合格后，采购人向中选候选人支付合同金额的</w:t>
      </w:r>
      <w:r>
        <w:rPr>
          <w:rFonts w:ascii="Times New Roman" w:hAnsi="Times New Roman" w:eastAsia="仿宋" w:cs="Times New Roman"/>
          <w:color w:val="auto"/>
          <w:kern w:val="0"/>
          <w:szCs w:val="28"/>
        </w:rPr>
        <w:t>10%</w:t>
      </w:r>
      <w:r>
        <w:rPr>
          <w:rFonts w:hint="default" w:ascii="Times New Roman" w:hAnsi="Times New Roman" w:eastAsia="仿宋" w:cs="Times New Roman"/>
          <w:color w:val="auto"/>
          <w:kern w:val="0"/>
          <w:szCs w:val="28"/>
        </w:rPr>
        <w:t>；</w:t>
      </w:r>
    </w:p>
    <w:p w14:paraId="53CB8383">
      <w:pPr>
        <w:pStyle w:val="2"/>
        <w:spacing w:after="0"/>
        <w:ind w:firstLine="560"/>
        <w:jc w:val="left"/>
        <w:rPr>
          <w:rFonts w:ascii="Times New Roman" w:hAnsi="Times New Roman" w:eastAsia="仿宋" w:cs="Times New Roman"/>
          <w:color w:val="auto"/>
          <w:kern w:val="0"/>
          <w:szCs w:val="28"/>
        </w:rPr>
      </w:pPr>
      <w:r>
        <w:rPr>
          <w:rFonts w:hint="default" w:ascii="Times New Roman" w:hAnsi="Times New Roman" w:eastAsia="仿宋" w:cs="Times New Roman"/>
          <w:color w:val="auto"/>
          <w:kern w:val="0"/>
          <w:szCs w:val="28"/>
        </w:rPr>
        <w:t>（</w:t>
      </w:r>
      <w:r>
        <w:rPr>
          <w:rFonts w:ascii="Times New Roman" w:hAnsi="Times New Roman" w:eastAsia="仿宋" w:cs="Times New Roman"/>
          <w:color w:val="auto"/>
          <w:kern w:val="0"/>
          <w:szCs w:val="28"/>
        </w:rPr>
        <w:t>4</w:t>
      </w:r>
      <w:r>
        <w:rPr>
          <w:rFonts w:hint="default" w:ascii="Times New Roman" w:hAnsi="Times New Roman" w:eastAsia="仿宋" w:cs="Times New Roman"/>
          <w:color w:val="auto"/>
          <w:kern w:val="0"/>
          <w:szCs w:val="28"/>
        </w:rPr>
        <w:t>）运维服务满</w:t>
      </w:r>
      <w:r>
        <w:rPr>
          <w:rFonts w:ascii="Times New Roman" w:hAnsi="Times New Roman" w:eastAsia="仿宋" w:cs="Times New Roman"/>
          <w:color w:val="auto"/>
          <w:kern w:val="0"/>
          <w:szCs w:val="28"/>
        </w:rPr>
        <w:t>1</w:t>
      </w:r>
      <w:r>
        <w:rPr>
          <w:rFonts w:hint="default" w:ascii="Times New Roman" w:hAnsi="Times New Roman" w:eastAsia="仿宋" w:cs="Times New Roman"/>
          <w:color w:val="auto"/>
          <w:kern w:val="0"/>
          <w:szCs w:val="28"/>
        </w:rPr>
        <w:t>年后，采购人按程序向中选候选人无息退还履约保证金。</w:t>
      </w:r>
    </w:p>
    <w:p w14:paraId="41810A90">
      <w:pPr>
        <w:pStyle w:val="2"/>
        <w:spacing w:after="0"/>
        <w:ind w:firstLine="560"/>
        <w:jc w:val="left"/>
        <w:rPr>
          <w:rFonts w:ascii="Times New Roman" w:hAnsi="Times New Roman" w:eastAsia="仿宋" w:cs="Times New Roman"/>
          <w:color w:val="auto"/>
          <w:kern w:val="0"/>
          <w:szCs w:val="28"/>
        </w:rPr>
      </w:pPr>
      <w:r>
        <w:rPr>
          <w:rFonts w:hint="default" w:ascii="Times New Roman" w:hAnsi="Times New Roman" w:eastAsia="仿宋" w:cs="Times New Roman"/>
          <w:color w:val="auto"/>
          <w:kern w:val="0"/>
          <w:szCs w:val="28"/>
        </w:rPr>
        <w:t>（</w:t>
      </w:r>
      <w:r>
        <w:rPr>
          <w:rFonts w:ascii="Times New Roman" w:hAnsi="Times New Roman" w:eastAsia="仿宋" w:cs="Times New Roman"/>
          <w:color w:val="auto"/>
          <w:kern w:val="0"/>
          <w:szCs w:val="28"/>
        </w:rPr>
        <w:t>5</w:t>
      </w:r>
      <w:r>
        <w:rPr>
          <w:rFonts w:hint="default" w:ascii="Times New Roman" w:hAnsi="Times New Roman" w:eastAsia="仿宋" w:cs="Times New Roman"/>
          <w:color w:val="auto"/>
          <w:kern w:val="0"/>
          <w:szCs w:val="28"/>
        </w:rPr>
        <w:t>）每次付款前中选人向采购人开具等额的增值税发票，采购人以转账方式向中选人支付。</w:t>
      </w:r>
    </w:p>
    <w:bookmarkEnd w:id="51"/>
    <w:bookmarkEnd w:id="67"/>
    <w:bookmarkEnd w:id="68"/>
    <w:bookmarkEnd w:id="69"/>
    <w:bookmarkEnd w:id="70"/>
    <w:bookmarkEnd w:id="71"/>
    <w:bookmarkEnd w:id="72"/>
    <w:p w14:paraId="0E7F0537">
      <w:pPr>
        <w:spacing w:after="0"/>
        <w:jc w:val="left"/>
        <w:rPr>
          <w:rFonts w:ascii="Times New Roman" w:hAnsi="Times New Roman" w:eastAsia="方正黑体_GBK" w:cs="Times New Roman"/>
          <w:color w:val="auto"/>
          <w:kern w:val="2"/>
          <w:szCs w:val="20"/>
        </w:rPr>
      </w:pPr>
      <w:bookmarkStart w:id="73" w:name="_Toc17562"/>
      <w:bookmarkStart w:id="74" w:name="_Toc10997"/>
      <w:bookmarkStart w:id="75" w:name="_Toc15237"/>
      <w:bookmarkStart w:id="76" w:name="_Toc105081922"/>
      <w:bookmarkStart w:id="77" w:name="_Toc194572018"/>
      <w:bookmarkStart w:id="78" w:name="_Toc6979"/>
      <w:bookmarkStart w:id="79" w:name="_Toc10303"/>
      <w:bookmarkStart w:id="80" w:name="_Toc10285"/>
      <w:r>
        <w:rPr>
          <w:rFonts w:hint="default" w:ascii="Times New Roman" w:hAnsi="Times New Roman" w:eastAsia="方正黑体_GBK" w:cs="Times New Roman"/>
          <w:color w:val="auto"/>
          <w:kern w:val="2"/>
          <w:szCs w:val="20"/>
        </w:rPr>
        <w:t>四、知识产权</w:t>
      </w:r>
    </w:p>
    <w:p w14:paraId="39F7CCB9">
      <w:p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7275A275">
      <w:pPr>
        <w:spacing w:after="0"/>
        <w:jc w:val="left"/>
        <w:rPr>
          <w:rFonts w:ascii="Times New Roman" w:hAnsi="Times New Roman" w:eastAsia="方正黑体_GBK" w:cs="Times New Roman"/>
          <w:color w:val="auto"/>
          <w:kern w:val="2"/>
          <w:szCs w:val="20"/>
        </w:rPr>
      </w:pPr>
      <w:bookmarkStart w:id="81" w:name="_Toc31777"/>
      <w:bookmarkStart w:id="82" w:name="_Toc267320053"/>
      <w:bookmarkStart w:id="83" w:name="_Toc8672"/>
      <w:bookmarkStart w:id="84" w:name="_Toc8233"/>
      <w:bookmarkStart w:id="85" w:name="_Toc76373882"/>
      <w:bookmarkStart w:id="86" w:name="_Toc168587479"/>
      <w:bookmarkStart w:id="87" w:name="_Toc2677"/>
      <w:bookmarkStart w:id="88" w:name="_Toc5002"/>
      <w:bookmarkStart w:id="89" w:name="_Toc192520522"/>
      <w:bookmarkStart w:id="90" w:name="_Toc167441136"/>
      <w:r>
        <w:rPr>
          <w:rFonts w:hint="default" w:ascii="Times New Roman" w:hAnsi="Times New Roman" w:eastAsia="方正黑体_GBK" w:cs="Times New Roman"/>
          <w:color w:val="auto"/>
          <w:kern w:val="2"/>
          <w:szCs w:val="20"/>
        </w:rPr>
        <w:t>五、培训</w:t>
      </w:r>
      <w:bookmarkEnd w:id="81"/>
      <w:bookmarkEnd w:id="82"/>
      <w:bookmarkEnd w:id="83"/>
      <w:bookmarkEnd w:id="84"/>
      <w:bookmarkEnd w:id="85"/>
      <w:bookmarkEnd w:id="86"/>
      <w:bookmarkEnd w:id="87"/>
      <w:bookmarkEnd w:id="88"/>
      <w:bookmarkEnd w:id="89"/>
      <w:bookmarkEnd w:id="90"/>
    </w:p>
    <w:p w14:paraId="25E646C3">
      <w:p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供应商对其提供产品的使用和操作应尽培训义务。供应商应提供对采购人的免费培训，使采购人使用人员能够正常操作。</w:t>
      </w:r>
      <w:bookmarkStart w:id="91" w:name="_Toc3126"/>
      <w:bookmarkStart w:id="92" w:name="_Toc267320054"/>
      <w:bookmarkStart w:id="93" w:name="_Toc12424"/>
      <w:bookmarkStart w:id="94" w:name="_Toc9576"/>
      <w:bookmarkStart w:id="95" w:name="_Toc18948"/>
      <w:bookmarkStart w:id="96" w:name="_Toc76373884"/>
      <w:bookmarkStart w:id="97" w:name="_Toc167441138"/>
      <w:bookmarkStart w:id="98" w:name="_Toc168587481"/>
      <w:bookmarkStart w:id="99" w:name="_Toc1638"/>
      <w:bookmarkStart w:id="100" w:name="_Toc192520524"/>
    </w:p>
    <w:p w14:paraId="0E355BD1">
      <w:pPr>
        <w:spacing w:after="0"/>
        <w:jc w:val="left"/>
        <w:rPr>
          <w:rFonts w:ascii="Times New Roman" w:hAnsi="Times New Roman" w:eastAsia="方正黑体_GBK" w:cs="Times New Roman"/>
          <w:color w:val="auto"/>
          <w:kern w:val="2"/>
          <w:szCs w:val="20"/>
        </w:rPr>
      </w:pPr>
      <w:r>
        <w:rPr>
          <w:rFonts w:hint="default" w:ascii="Times New Roman" w:hAnsi="Times New Roman" w:eastAsia="方正黑体_GBK" w:cs="Times New Roman"/>
          <w:color w:val="auto"/>
          <w:kern w:val="2"/>
          <w:szCs w:val="20"/>
        </w:rPr>
        <w:t>六、</w:t>
      </w:r>
      <w:bookmarkEnd w:id="91"/>
      <w:bookmarkEnd w:id="92"/>
      <w:bookmarkEnd w:id="93"/>
      <w:bookmarkEnd w:id="94"/>
      <w:bookmarkEnd w:id="95"/>
      <w:bookmarkEnd w:id="96"/>
      <w:r>
        <w:rPr>
          <w:rFonts w:hint="default" w:ascii="Times New Roman" w:hAnsi="Times New Roman" w:eastAsia="方正黑体_GBK" w:cs="Times New Roman"/>
          <w:color w:val="auto"/>
          <w:kern w:val="2"/>
          <w:szCs w:val="20"/>
        </w:rPr>
        <w:t>违约</w:t>
      </w:r>
      <w:bookmarkEnd w:id="97"/>
      <w:bookmarkEnd w:id="98"/>
      <w:bookmarkEnd w:id="99"/>
      <w:r>
        <w:rPr>
          <w:rFonts w:hint="default" w:ascii="Times New Roman" w:hAnsi="Times New Roman" w:eastAsia="方正黑体_GBK" w:cs="Times New Roman"/>
          <w:color w:val="auto"/>
          <w:kern w:val="2"/>
          <w:szCs w:val="20"/>
        </w:rPr>
        <w:t>责任</w:t>
      </w:r>
      <w:bookmarkEnd w:id="100"/>
      <w:bookmarkStart w:id="101" w:name="_Toc192520525"/>
      <w:bookmarkStart w:id="102" w:name="_Toc188534575"/>
    </w:p>
    <w:p w14:paraId="30102483">
      <w:p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按《中华人民共和国民法典》《中华人民共和国政府采购法》有关条款，供应商若出现以下违约情形的将承担违约责任：</w:t>
      </w:r>
    </w:p>
    <w:p w14:paraId="76558948">
      <w:pPr>
        <w:numPr>
          <w:ilvl w:val="0"/>
          <w:numId w:val="2"/>
        </w:num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供应商若提供的技术和服务内容与响应的内容不一致的，采购人有权单方面解除合同，供应商须退还采购人已支付的全部款项并承担相应赔偿责任。</w:t>
      </w:r>
    </w:p>
    <w:p w14:paraId="4A808B3D">
      <w:pPr>
        <w:numPr>
          <w:ilvl w:val="0"/>
          <w:numId w:val="2"/>
        </w:num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若供应商所交付系统未能通过验收且整改后仍不合格，采购人有权终止合同，供应商需退还已支付款项并赔偿实际损失，同时按合同金额的5%支付违约金。</w:t>
      </w:r>
    </w:p>
    <w:p w14:paraId="406A7535">
      <w:pPr>
        <w:numPr>
          <w:ilvl w:val="0"/>
          <w:numId w:val="2"/>
        </w:num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供应商因不可抗力导致不能全面履行合同的，可根据不可抗力对合同履行造成的影响，部分或者全部免除责任，但法律另有规定的除</w:t>
      </w:r>
    </w:p>
    <w:p w14:paraId="4F1F481F">
      <w:pPr>
        <w:numPr>
          <w:ilvl w:val="0"/>
          <w:numId w:val="2"/>
        </w:numPr>
        <w:snapToGrid w:val="0"/>
        <w:ind w:firstLine="560"/>
        <w:jc w:val="left"/>
        <w:rPr>
          <w:rFonts w:ascii="仿宋" w:hAnsi="仿宋" w:eastAsia="仿宋" w:cs="仿宋"/>
          <w:color w:val="auto"/>
          <w:kern w:val="0"/>
          <w:szCs w:val="28"/>
        </w:rPr>
      </w:pPr>
      <w:r>
        <w:rPr>
          <w:rFonts w:hint="eastAsia" w:ascii="仿宋" w:hAnsi="仿宋" w:eastAsia="仿宋" w:cs="仿宋"/>
          <w:color w:val="auto"/>
          <w:kern w:val="0"/>
          <w:szCs w:val="28"/>
        </w:rPr>
        <w:t>供应商除承担违约责任支付违约金外，还应当承担采购人因追究其违约责任而支付的诉讼费/仲裁费、律师费、调查取证费、公证费、保险费、保全费、差旅费等合理支出的费用。</w:t>
      </w:r>
    </w:p>
    <w:p w14:paraId="7E1EAD3E">
      <w:pPr>
        <w:spacing w:after="0"/>
        <w:jc w:val="left"/>
        <w:rPr>
          <w:rFonts w:ascii="Times New Roman" w:hAnsi="Times New Roman" w:eastAsia="方正黑体_GBK" w:cs="Times New Roman"/>
          <w:color w:val="auto"/>
          <w:kern w:val="2"/>
          <w:szCs w:val="20"/>
        </w:rPr>
      </w:pPr>
      <w:r>
        <w:rPr>
          <w:rFonts w:hint="default" w:ascii="Times New Roman" w:hAnsi="Times New Roman" w:eastAsia="方正黑体_GBK" w:cs="Times New Roman"/>
          <w:color w:val="auto"/>
          <w:kern w:val="2"/>
          <w:szCs w:val="20"/>
        </w:rPr>
        <w:t>七、其他要求</w:t>
      </w:r>
      <w:bookmarkEnd w:id="101"/>
      <w:bookmarkEnd w:id="102"/>
    </w:p>
    <w:p w14:paraId="79E91782">
      <w:pPr>
        <w:ind w:firstLine="560"/>
        <w:rPr>
          <w:rFonts w:ascii="仿宋" w:hAnsi="仿宋" w:eastAsia="仿宋" w:cs="仿宋"/>
          <w:color w:val="auto"/>
        </w:rPr>
      </w:pPr>
      <w:r>
        <w:rPr>
          <w:rFonts w:hint="eastAsia" w:ascii="仿宋" w:hAnsi="仿宋" w:eastAsia="仿宋" w:cs="仿宋"/>
          <w:color w:val="auto"/>
        </w:rPr>
        <w:t>（一）未经采购人的同意，项目中选供应商不得将中选的项目分包、转让给其他单位。否则，采购人可随时取消其中选资格，由此给采购人和中选供应商造成的经济损失均由中选供应商全部承担。</w:t>
      </w:r>
    </w:p>
    <w:p w14:paraId="7E37DD52">
      <w:pPr>
        <w:ind w:firstLine="560"/>
        <w:rPr>
          <w:rFonts w:ascii="Times New Roman" w:hAnsi="Times New Roman"/>
          <w:color w:val="auto"/>
        </w:rPr>
      </w:pPr>
      <w:r>
        <w:rPr>
          <w:rFonts w:hint="eastAsia" w:ascii="仿宋" w:hAnsi="仿宋" w:eastAsia="仿宋" w:cs="仿宋"/>
          <w:color w:val="auto"/>
        </w:rPr>
        <w:t>（二）其他未尽事宜由供需双方在采购合同中详细约定。</w:t>
      </w:r>
    </w:p>
    <w:p w14:paraId="40327FCF">
      <w:pPr>
        <w:ind w:firstLine="0" w:firstLineChars="0"/>
        <w:rPr>
          <w:rFonts w:ascii="Times New Roman" w:hAnsi="Times New Roman"/>
          <w:color w:val="auto"/>
        </w:rPr>
      </w:pPr>
    </w:p>
    <w:p w14:paraId="6C5E0D20">
      <w:pPr>
        <w:pStyle w:val="2"/>
        <w:ind w:firstLine="560"/>
        <w:rPr>
          <w:color w:val="auto"/>
        </w:rPr>
      </w:pPr>
    </w:p>
    <w:p w14:paraId="6F2A7829">
      <w:pPr>
        <w:pStyle w:val="3"/>
        <w:ind w:firstLine="280"/>
        <w:rPr>
          <w:color w:val="auto"/>
        </w:rPr>
      </w:pPr>
    </w:p>
    <w:p w14:paraId="4B50C0B1">
      <w:pPr>
        <w:pStyle w:val="3"/>
        <w:ind w:firstLine="280"/>
        <w:rPr>
          <w:color w:val="auto"/>
        </w:rPr>
      </w:pPr>
    </w:p>
    <w:p w14:paraId="73FD339E">
      <w:pPr>
        <w:pStyle w:val="3"/>
        <w:ind w:firstLine="280"/>
        <w:rPr>
          <w:rFonts w:ascii="Times New Roman" w:hAnsi="Times New Roman"/>
          <w:color w:val="auto"/>
        </w:rPr>
      </w:pPr>
    </w:p>
    <w:p w14:paraId="53B23520">
      <w:pPr>
        <w:ind w:firstLine="0" w:firstLineChars="0"/>
        <w:jc w:val="left"/>
        <w:rPr>
          <w:rFonts w:ascii="Times New Roman" w:hAnsi="Times New Roman" w:eastAsia="方正小标宋_GBK"/>
          <w:b/>
          <w:bCs/>
          <w:color w:val="auto"/>
          <w:kern w:val="44"/>
          <w:sz w:val="32"/>
          <w:szCs w:val="44"/>
        </w:rPr>
      </w:pPr>
      <w:r>
        <w:rPr>
          <w:rFonts w:ascii="Times New Roman" w:hAnsi="Times New Roman" w:eastAsia="方正小标宋_GBK"/>
          <w:b/>
          <w:bCs/>
          <w:color w:val="auto"/>
          <w:kern w:val="44"/>
          <w:sz w:val="32"/>
          <w:szCs w:val="44"/>
        </w:rPr>
        <w:br w:type="page"/>
      </w:r>
    </w:p>
    <w:p w14:paraId="76ACE8DC">
      <w:pPr>
        <w:ind w:firstLine="0" w:firstLineChars="0"/>
        <w:jc w:val="center"/>
        <w:rPr>
          <w:rFonts w:ascii="Times New Roman" w:hAnsi="Times New Roman" w:eastAsia="方正小标宋_GBK"/>
          <w:b/>
          <w:bCs/>
          <w:color w:val="auto"/>
          <w:kern w:val="44"/>
          <w:sz w:val="32"/>
          <w:szCs w:val="44"/>
        </w:rPr>
      </w:pPr>
      <w:r>
        <w:rPr>
          <w:rFonts w:ascii="Times New Roman" w:hAnsi="Times New Roman" w:eastAsia="方正小标宋_GBK"/>
          <w:b/>
          <w:bCs/>
          <w:color w:val="auto"/>
          <w:kern w:val="44"/>
          <w:sz w:val="32"/>
          <w:szCs w:val="44"/>
        </w:rPr>
        <w:t xml:space="preserve">第四篇  </w:t>
      </w:r>
      <w:bookmarkEnd w:id="73"/>
      <w:r>
        <w:rPr>
          <w:rFonts w:ascii="Times New Roman" w:hAnsi="Times New Roman" w:eastAsia="方正小标宋_GBK"/>
          <w:b/>
          <w:bCs/>
          <w:color w:val="auto"/>
          <w:kern w:val="44"/>
          <w:sz w:val="32"/>
          <w:szCs w:val="44"/>
        </w:rPr>
        <w:t>比选程序及方法、评审标准</w:t>
      </w:r>
      <w:bookmarkEnd w:id="74"/>
      <w:bookmarkEnd w:id="75"/>
      <w:bookmarkEnd w:id="76"/>
      <w:bookmarkEnd w:id="77"/>
      <w:bookmarkEnd w:id="78"/>
      <w:bookmarkEnd w:id="79"/>
      <w:bookmarkEnd w:id="80"/>
    </w:p>
    <w:p w14:paraId="626E30C3">
      <w:pPr>
        <w:pStyle w:val="5"/>
        <w:adjustRightInd w:val="0"/>
        <w:snapToGrid w:val="0"/>
        <w:ind w:firstLine="640"/>
        <w:jc w:val="left"/>
        <w:rPr>
          <w:rFonts w:ascii="Times New Roman" w:hAnsi="Times New Roman" w:eastAsia="方正黑体_GBK" w:cs="Times New Roman"/>
          <w:color w:val="auto"/>
          <w:sz w:val="32"/>
          <w:szCs w:val="32"/>
        </w:rPr>
      </w:pPr>
      <w:bookmarkStart w:id="103" w:name="_Toc105081923"/>
      <w:bookmarkStart w:id="104" w:name="_Toc31606"/>
      <w:bookmarkStart w:id="105" w:name="_Toc23862"/>
      <w:bookmarkStart w:id="106" w:name="_Toc1398"/>
      <w:bookmarkStart w:id="107" w:name="_Toc4083"/>
      <w:r>
        <w:rPr>
          <w:rFonts w:ascii="Times New Roman" w:hAnsi="Times New Roman" w:eastAsia="方正黑体_GBK" w:cs="Times New Roman"/>
          <w:color w:val="auto"/>
          <w:sz w:val="32"/>
          <w:szCs w:val="32"/>
        </w:rPr>
        <w:t>一、比选程序及方法</w:t>
      </w:r>
      <w:bookmarkEnd w:id="103"/>
      <w:bookmarkEnd w:id="104"/>
      <w:bookmarkEnd w:id="105"/>
      <w:bookmarkEnd w:id="106"/>
      <w:bookmarkEnd w:id="107"/>
    </w:p>
    <w:p w14:paraId="385197F6">
      <w:pPr>
        <w:ind w:firstLine="560"/>
        <w:rPr>
          <w:rFonts w:ascii="Times New Roman" w:hAnsi="Times New Roman"/>
          <w:color w:val="auto"/>
        </w:rPr>
      </w:pPr>
      <w:bookmarkStart w:id="108" w:name="_Toc8811"/>
      <w:bookmarkStart w:id="109" w:name="_Toc492721015"/>
      <w:r>
        <w:rPr>
          <w:rFonts w:ascii="Times New Roman" w:hAnsi="Times New Roman"/>
          <w:color w:val="auto"/>
        </w:rPr>
        <w:t>（一）比选按竞争性比选文件规定的时间和地点进行，供应商须有法定代表人或其授权代表参加并签到。</w:t>
      </w:r>
    </w:p>
    <w:p w14:paraId="2D3F7A28">
      <w:pPr>
        <w:ind w:firstLine="560"/>
        <w:rPr>
          <w:rFonts w:ascii="Times New Roman" w:hAnsi="Times New Roman"/>
          <w:color w:val="auto"/>
        </w:rPr>
      </w:pPr>
      <w:r>
        <w:rPr>
          <w:rFonts w:ascii="Times New Roman" w:hAnsi="Times New Roman"/>
          <w:color w:val="auto"/>
        </w:rPr>
        <w:t>（二）比选小组对各供应商的资格条件、参选文件的有效性、完整性和响应程度进行审查。各供应商只有在完全符合要求的前提下，才能参与正式比选。</w:t>
      </w:r>
    </w:p>
    <w:p w14:paraId="773E1670">
      <w:pPr>
        <w:ind w:firstLine="560"/>
        <w:rPr>
          <w:rFonts w:ascii="Times New Roman" w:hAnsi="Times New Roman"/>
          <w:color w:val="auto"/>
        </w:rPr>
      </w:pPr>
      <w:r>
        <w:rPr>
          <w:rFonts w:ascii="Times New Roman" w:hAnsi="Times New Roman"/>
          <w:color w:val="auto"/>
        </w:rPr>
        <w:t>1.资格性检查。</w:t>
      </w:r>
    </w:p>
    <w:p w14:paraId="23EFB296">
      <w:pPr>
        <w:ind w:firstLine="560"/>
        <w:rPr>
          <w:rFonts w:ascii="Times New Roman" w:hAnsi="Times New Roman"/>
          <w:color w:val="auto"/>
        </w:rPr>
      </w:pPr>
      <w:r>
        <w:rPr>
          <w:rFonts w:ascii="Times New Roman" w:hAnsi="Times New Roman"/>
          <w:color w:val="auto"/>
        </w:rPr>
        <w:t>依据法律法规和竞争性比选文件的规定，对参选文件中的资格证明等进行审查，以确定供应商是否具备比选资格。资格性检查资料表如下：</w:t>
      </w:r>
    </w:p>
    <w:bookmarkEnd w:id="108"/>
    <w:bookmarkEnd w:id="109"/>
    <w:tbl>
      <w:tblPr>
        <w:tblStyle w:val="18"/>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9"/>
        <w:gridCol w:w="4394"/>
        <w:gridCol w:w="3118"/>
      </w:tblGrid>
      <w:tr w14:paraId="1A57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84" w:type="dxa"/>
            <w:vAlign w:val="center"/>
          </w:tcPr>
          <w:p w14:paraId="3DA2ED8C">
            <w:pPr>
              <w:spacing w:line="40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序号</w:t>
            </w:r>
          </w:p>
        </w:tc>
        <w:tc>
          <w:tcPr>
            <w:tcW w:w="5273" w:type="dxa"/>
            <w:gridSpan w:val="2"/>
            <w:vAlign w:val="center"/>
          </w:tcPr>
          <w:p w14:paraId="2E7FF185">
            <w:pPr>
              <w:spacing w:line="40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检查因素</w:t>
            </w:r>
          </w:p>
        </w:tc>
        <w:tc>
          <w:tcPr>
            <w:tcW w:w="3118" w:type="dxa"/>
            <w:vAlign w:val="center"/>
          </w:tcPr>
          <w:p w14:paraId="7D61571A">
            <w:pPr>
              <w:spacing w:line="40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检查内容</w:t>
            </w:r>
          </w:p>
        </w:tc>
      </w:tr>
      <w:tr w14:paraId="47CB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84" w:type="dxa"/>
            <w:vMerge w:val="restart"/>
            <w:vAlign w:val="center"/>
          </w:tcPr>
          <w:p w14:paraId="271DB270">
            <w:pPr>
              <w:spacing w:line="4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tc>
        <w:tc>
          <w:tcPr>
            <w:tcW w:w="879" w:type="dxa"/>
            <w:vMerge w:val="restart"/>
            <w:vAlign w:val="center"/>
          </w:tcPr>
          <w:p w14:paraId="39534AA7">
            <w:pPr>
              <w:spacing w:line="4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供应商应符合的基本资格条件</w:t>
            </w:r>
          </w:p>
        </w:tc>
        <w:tc>
          <w:tcPr>
            <w:tcW w:w="4394" w:type="dxa"/>
            <w:vAlign w:val="center"/>
          </w:tcPr>
          <w:p w14:paraId="4B63CBF3">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（1）具有独立承担民事责任的能力</w:t>
            </w:r>
          </w:p>
        </w:tc>
        <w:tc>
          <w:tcPr>
            <w:tcW w:w="3118" w:type="dxa"/>
            <w:vAlign w:val="center"/>
          </w:tcPr>
          <w:p w14:paraId="4E93F69A">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1.</w:t>
            </w:r>
            <w:r>
              <w:rPr>
                <w:rFonts w:ascii="Times New Roman" w:hAnsi="Times New Roman" w:eastAsia="仿宋"/>
                <w:color w:val="auto"/>
              </w:rPr>
              <w:t xml:space="preserve"> </w:t>
            </w:r>
            <w:r>
              <w:rPr>
                <w:rFonts w:ascii="Times New Roman" w:hAnsi="Times New Roman" w:eastAsia="仿宋"/>
                <w:color w:val="auto"/>
                <w:sz w:val="21"/>
                <w:szCs w:val="21"/>
              </w:rPr>
              <w:t>提供法人或者其他组织的营业执照，自然人的身份证明；</w:t>
            </w:r>
          </w:p>
          <w:p w14:paraId="1D685D2C">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2.供应商法定代表人身份证明（如为授权人，另需有法人授权委托书、被授权人的身份证明）。</w:t>
            </w:r>
          </w:p>
        </w:tc>
      </w:tr>
      <w:tr w14:paraId="5ED0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84" w:type="dxa"/>
            <w:vMerge w:val="continue"/>
            <w:vAlign w:val="center"/>
          </w:tcPr>
          <w:p w14:paraId="54726953">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443F6D91">
            <w:pPr>
              <w:spacing w:line="400" w:lineRule="exact"/>
              <w:ind w:firstLine="0" w:firstLineChars="0"/>
              <w:rPr>
                <w:rFonts w:ascii="Times New Roman" w:hAnsi="Times New Roman" w:eastAsia="仿宋"/>
                <w:color w:val="auto"/>
                <w:szCs w:val="28"/>
              </w:rPr>
            </w:pPr>
          </w:p>
        </w:tc>
        <w:tc>
          <w:tcPr>
            <w:tcW w:w="4394" w:type="dxa"/>
            <w:vAlign w:val="center"/>
          </w:tcPr>
          <w:p w14:paraId="505B3A67">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（2）具有良好的商业信誉和健全的财务会计制度</w:t>
            </w:r>
          </w:p>
        </w:tc>
        <w:tc>
          <w:tcPr>
            <w:tcW w:w="3118" w:type="dxa"/>
            <w:vMerge w:val="restart"/>
            <w:vAlign w:val="center"/>
          </w:tcPr>
          <w:p w14:paraId="56DC5C61">
            <w:pPr>
              <w:spacing w:line="300" w:lineRule="exact"/>
              <w:ind w:firstLine="0" w:firstLineChars="0"/>
              <w:rPr>
                <w:rFonts w:ascii="Times New Roman" w:hAnsi="Times New Roman" w:eastAsia="仿宋"/>
                <w:color w:val="auto"/>
                <w:sz w:val="21"/>
                <w:szCs w:val="21"/>
              </w:rPr>
            </w:pPr>
            <w:r>
              <w:rPr>
                <w:rFonts w:ascii="Times New Roman" w:hAnsi="Times New Roman" w:eastAsia="仿宋"/>
                <w:b/>
                <w:color w:val="auto"/>
                <w:sz w:val="21"/>
                <w:szCs w:val="21"/>
              </w:rPr>
              <w:t>参选人提供“基本资格条件承诺函”（格式详见第七篇）</w:t>
            </w:r>
          </w:p>
        </w:tc>
      </w:tr>
      <w:tr w14:paraId="68FE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84" w:type="dxa"/>
            <w:vMerge w:val="continue"/>
            <w:vAlign w:val="center"/>
          </w:tcPr>
          <w:p w14:paraId="0E96220F">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30A546EF">
            <w:pPr>
              <w:spacing w:line="400" w:lineRule="exact"/>
              <w:ind w:firstLine="0" w:firstLineChars="0"/>
              <w:rPr>
                <w:rFonts w:ascii="Times New Roman" w:hAnsi="Times New Roman" w:eastAsia="仿宋"/>
                <w:color w:val="auto"/>
                <w:szCs w:val="28"/>
              </w:rPr>
            </w:pPr>
          </w:p>
        </w:tc>
        <w:tc>
          <w:tcPr>
            <w:tcW w:w="4394" w:type="dxa"/>
            <w:vAlign w:val="center"/>
          </w:tcPr>
          <w:p w14:paraId="4F9EFC1D">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（3）具有履行合同所必需的设备和专业技术能力</w:t>
            </w:r>
          </w:p>
        </w:tc>
        <w:tc>
          <w:tcPr>
            <w:tcW w:w="3118" w:type="dxa"/>
            <w:vMerge w:val="continue"/>
            <w:vAlign w:val="center"/>
          </w:tcPr>
          <w:p w14:paraId="213AD4B4">
            <w:pPr>
              <w:spacing w:line="360" w:lineRule="exact"/>
              <w:ind w:firstLine="0" w:firstLineChars="0"/>
              <w:rPr>
                <w:rFonts w:ascii="Times New Roman" w:hAnsi="Times New Roman" w:eastAsia="仿宋"/>
                <w:color w:val="auto"/>
                <w:sz w:val="21"/>
                <w:szCs w:val="21"/>
              </w:rPr>
            </w:pPr>
          </w:p>
        </w:tc>
      </w:tr>
      <w:tr w14:paraId="5345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4" w:type="dxa"/>
            <w:vMerge w:val="continue"/>
            <w:vAlign w:val="center"/>
          </w:tcPr>
          <w:p w14:paraId="131829AB">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21034FE7">
            <w:pPr>
              <w:spacing w:line="400" w:lineRule="exact"/>
              <w:ind w:firstLine="0" w:firstLineChars="0"/>
              <w:rPr>
                <w:rFonts w:ascii="Times New Roman" w:hAnsi="Times New Roman" w:eastAsia="仿宋"/>
                <w:color w:val="auto"/>
                <w:szCs w:val="28"/>
              </w:rPr>
            </w:pPr>
          </w:p>
        </w:tc>
        <w:tc>
          <w:tcPr>
            <w:tcW w:w="4394" w:type="dxa"/>
            <w:vAlign w:val="center"/>
          </w:tcPr>
          <w:p w14:paraId="171D0F09">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（4）有依法缴纳税收或社会保障金的良好记录</w:t>
            </w:r>
          </w:p>
        </w:tc>
        <w:tc>
          <w:tcPr>
            <w:tcW w:w="3118" w:type="dxa"/>
            <w:vMerge w:val="continue"/>
            <w:vAlign w:val="center"/>
          </w:tcPr>
          <w:p w14:paraId="50D69600">
            <w:pPr>
              <w:spacing w:line="360" w:lineRule="exact"/>
              <w:ind w:firstLine="0" w:firstLineChars="0"/>
              <w:rPr>
                <w:rFonts w:ascii="Times New Roman" w:hAnsi="Times New Roman" w:eastAsia="仿宋"/>
                <w:color w:val="auto"/>
                <w:sz w:val="21"/>
                <w:szCs w:val="21"/>
              </w:rPr>
            </w:pPr>
          </w:p>
        </w:tc>
      </w:tr>
      <w:tr w14:paraId="35DE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84" w:type="dxa"/>
            <w:vMerge w:val="continue"/>
            <w:vAlign w:val="center"/>
          </w:tcPr>
          <w:p w14:paraId="24C0B65E">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1020FE8E">
            <w:pPr>
              <w:spacing w:line="400" w:lineRule="exact"/>
              <w:ind w:firstLine="0" w:firstLineChars="0"/>
              <w:rPr>
                <w:rFonts w:ascii="Times New Roman" w:hAnsi="Times New Roman" w:eastAsia="仿宋"/>
                <w:color w:val="auto"/>
                <w:szCs w:val="28"/>
              </w:rPr>
            </w:pPr>
          </w:p>
        </w:tc>
        <w:tc>
          <w:tcPr>
            <w:tcW w:w="4394" w:type="dxa"/>
            <w:vAlign w:val="center"/>
          </w:tcPr>
          <w:p w14:paraId="5CD24F39">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（5）参加本次比选前三年内，在经营活动中没有重大违法记录（注）。</w:t>
            </w:r>
          </w:p>
        </w:tc>
        <w:tc>
          <w:tcPr>
            <w:tcW w:w="3118" w:type="dxa"/>
            <w:vMerge w:val="continue"/>
            <w:vAlign w:val="center"/>
          </w:tcPr>
          <w:p w14:paraId="0B361C0C">
            <w:pPr>
              <w:spacing w:line="360" w:lineRule="exact"/>
              <w:ind w:firstLine="0" w:firstLineChars="0"/>
              <w:rPr>
                <w:rFonts w:ascii="Times New Roman" w:hAnsi="Times New Roman" w:eastAsia="仿宋"/>
                <w:b/>
                <w:color w:val="auto"/>
                <w:sz w:val="21"/>
                <w:szCs w:val="21"/>
              </w:rPr>
            </w:pPr>
          </w:p>
        </w:tc>
      </w:tr>
      <w:tr w14:paraId="4056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84" w:type="dxa"/>
            <w:vMerge w:val="continue"/>
            <w:vAlign w:val="center"/>
          </w:tcPr>
          <w:p w14:paraId="38A4373C">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0EE7DD81">
            <w:pPr>
              <w:spacing w:line="400" w:lineRule="exact"/>
              <w:ind w:firstLine="0" w:firstLineChars="0"/>
              <w:rPr>
                <w:rFonts w:ascii="Times New Roman" w:hAnsi="Times New Roman" w:eastAsia="仿宋"/>
                <w:color w:val="auto"/>
                <w:szCs w:val="28"/>
              </w:rPr>
            </w:pPr>
          </w:p>
        </w:tc>
        <w:tc>
          <w:tcPr>
            <w:tcW w:w="4394" w:type="dxa"/>
            <w:vAlign w:val="center"/>
          </w:tcPr>
          <w:p w14:paraId="70295622">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（6）参选人股东非华龙网员工及配偶、员工子女及其配偶。</w:t>
            </w:r>
          </w:p>
        </w:tc>
        <w:tc>
          <w:tcPr>
            <w:tcW w:w="3118" w:type="dxa"/>
            <w:vMerge w:val="restart"/>
            <w:vAlign w:val="center"/>
          </w:tcPr>
          <w:p w14:paraId="7CDA3FFF">
            <w:pPr>
              <w:spacing w:line="300" w:lineRule="exact"/>
              <w:ind w:firstLine="0" w:firstLineChars="0"/>
              <w:rPr>
                <w:rFonts w:ascii="Times New Roman" w:hAnsi="Times New Roman" w:eastAsia="仿宋"/>
                <w:b/>
                <w:color w:val="auto"/>
                <w:sz w:val="21"/>
                <w:szCs w:val="21"/>
              </w:rPr>
            </w:pPr>
            <w:r>
              <w:rPr>
                <w:rFonts w:hint="eastAsia" w:ascii="Times New Roman" w:hAnsi="Times New Roman" w:eastAsia="仿宋"/>
                <w:b/>
                <w:color w:val="auto"/>
                <w:sz w:val="21"/>
                <w:szCs w:val="21"/>
              </w:rPr>
              <w:t>参选人提供承诺书加盖单位公章；（第七篇响应文件格式中“承诺书”）</w:t>
            </w:r>
          </w:p>
          <w:p w14:paraId="5BD61E55">
            <w:pPr>
              <w:spacing w:line="360" w:lineRule="exact"/>
              <w:ind w:firstLine="0" w:firstLineChars="0"/>
              <w:rPr>
                <w:rFonts w:ascii="Times New Roman" w:hAnsi="Times New Roman" w:eastAsia="仿宋"/>
                <w:b/>
                <w:color w:val="auto"/>
                <w:sz w:val="21"/>
                <w:szCs w:val="21"/>
              </w:rPr>
            </w:pPr>
          </w:p>
        </w:tc>
      </w:tr>
      <w:tr w14:paraId="7AB0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84" w:type="dxa"/>
            <w:vMerge w:val="continue"/>
            <w:vAlign w:val="center"/>
          </w:tcPr>
          <w:p w14:paraId="54EF42FE">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79E9EADA">
            <w:pPr>
              <w:spacing w:line="400" w:lineRule="exact"/>
              <w:ind w:firstLine="0" w:firstLineChars="0"/>
              <w:rPr>
                <w:rFonts w:ascii="Times New Roman" w:hAnsi="Times New Roman" w:eastAsia="仿宋"/>
                <w:color w:val="auto"/>
                <w:szCs w:val="28"/>
              </w:rPr>
            </w:pPr>
          </w:p>
        </w:tc>
        <w:tc>
          <w:tcPr>
            <w:tcW w:w="4394" w:type="dxa"/>
            <w:vAlign w:val="center"/>
          </w:tcPr>
          <w:p w14:paraId="1DE3B292">
            <w:pPr>
              <w:spacing w:line="3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（7）单位负责人为同一人或者存在直接控股、管理关系的不同比选方，不得参加同一合同项（分包）下的比选活动，否则均为无效。</w:t>
            </w:r>
          </w:p>
        </w:tc>
        <w:tc>
          <w:tcPr>
            <w:tcW w:w="3118" w:type="dxa"/>
            <w:vMerge w:val="continue"/>
            <w:vAlign w:val="center"/>
          </w:tcPr>
          <w:p w14:paraId="43464ACE">
            <w:pPr>
              <w:spacing w:line="360" w:lineRule="exact"/>
              <w:ind w:firstLine="0" w:firstLineChars="0"/>
              <w:rPr>
                <w:rFonts w:ascii="Times New Roman" w:hAnsi="Times New Roman" w:eastAsia="仿宋"/>
                <w:b/>
                <w:color w:val="auto"/>
                <w:sz w:val="21"/>
                <w:szCs w:val="21"/>
              </w:rPr>
            </w:pPr>
          </w:p>
        </w:tc>
      </w:tr>
      <w:tr w14:paraId="57A5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84" w:type="dxa"/>
            <w:vMerge w:val="continue"/>
            <w:vAlign w:val="center"/>
          </w:tcPr>
          <w:p w14:paraId="61BAEC95">
            <w:pPr>
              <w:spacing w:line="400" w:lineRule="exact"/>
              <w:ind w:firstLine="0" w:firstLineChars="0"/>
              <w:jc w:val="center"/>
              <w:rPr>
                <w:rFonts w:ascii="Times New Roman" w:hAnsi="Times New Roman" w:eastAsia="仿宋"/>
                <w:color w:val="auto"/>
                <w:szCs w:val="28"/>
              </w:rPr>
            </w:pPr>
          </w:p>
        </w:tc>
        <w:tc>
          <w:tcPr>
            <w:tcW w:w="879" w:type="dxa"/>
            <w:vMerge w:val="continue"/>
            <w:vAlign w:val="center"/>
          </w:tcPr>
          <w:p w14:paraId="5B12F581">
            <w:pPr>
              <w:spacing w:line="400" w:lineRule="exact"/>
              <w:ind w:firstLine="0" w:firstLineChars="0"/>
              <w:rPr>
                <w:rFonts w:ascii="Times New Roman" w:hAnsi="Times New Roman" w:eastAsia="仿宋"/>
                <w:color w:val="auto"/>
                <w:szCs w:val="28"/>
              </w:rPr>
            </w:pPr>
          </w:p>
        </w:tc>
        <w:tc>
          <w:tcPr>
            <w:tcW w:w="4394" w:type="dxa"/>
            <w:vAlign w:val="center"/>
          </w:tcPr>
          <w:p w14:paraId="01614CDB">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（8）诚信声明</w:t>
            </w:r>
          </w:p>
        </w:tc>
        <w:tc>
          <w:tcPr>
            <w:tcW w:w="3118" w:type="dxa"/>
            <w:vAlign w:val="center"/>
          </w:tcPr>
          <w:p w14:paraId="0CCE0BC2">
            <w:pPr>
              <w:spacing w:line="360" w:lineRule="exact"/>
              <w:ind w:firstLine="0" w:firstLineChars="0"/>
              <w:rPr>
                <w:rFonts w:ascii="Times New Roman" w:hAnsi="Times New Roman" w:eastAsia="仿宋"/>
                <w:b/>
                <w:color w:val="auto"/>
                <w:sz w:val="21"/>
                <w:szCs w:val="21"/>
              </w:rPr>
            </w:pPr>
            <w:r>
              <w:rPr>
                <w:rFonts w:ascii="Times New Roman" w:hAnsi="Times New Roman" w:eastAsia="仿宋"/>
                <w:b/>
                <w:color w:val="auto"/>
                <w:sz w:val="21"/>
                <w:szCs w:val="21"/>
              </w:rPr>
              <w:t>“诚信声明”（格式详见第七篇）</w:t>
            </w:r>
          </w:p>
        </w:tc>
      </w:tr>
    </w:tbl>
    <w:p w14:paraId="0EA9B47F">
      <w:pPr>
        <w:snapToGrid w:val="0"/>
        <w:ind w:firstLine="560"/>
        <w:rPr>
          <w:rFonts w:ascii="Times New Roman" w:hAnsi="Times New Roman"/>
          <w:color w:val="auto"/>
        </w:rPr>
      </w:pPr>
      <w:r>
        <w:rPr>
          <w:rFonts w:ascii="Times New Roman" w:hAnsi="Times New Roman"/>
          <w:color w:val="auto"/>
        </w:rPr>
        <w:t>2.符合性审查。</w:t>
      </w:r>
    </w:p>
    <w:p w14:paraId="1F7E2B61">
      <w:pPr>
        <w:snapToGrid w:val="0"/>
        <w:ind w:firstLine="560"/>
        <w:rPr>
          <w:rFonts w:ascii="Times New Roman" w:hAnsi="Times New Roman"/>
          <w:color w:val="auto"/>
        </w:rPr>
      </w:pPr>
      <w:r>
        <w:rPr>
          <w:rFonts w:hint="eastAsia" w:ascii="Times New Roman" w:hAnsi="Times New Roman"/>
          <w:color w:val="auto"/>
          <w:lang w:eastAsia="zh-CN"/>
        </w:rPr>
        <w:t>比选小组</w:t>
      </w:r>
      <w:r>
        <w:rPr>
          <w:rFonts w:ascii="Times New Roman" w:hAnsi="Times New Roman"/>
          <w:color w:val="auto"/>
        </w:rPr>
        <w:t>应当对符合资格的供应商的参选文件进行符合性审查，以确定其是否满足比选文件的实质性要求。符合性审查资料表如下：</w:t>
      </w:r>
    </w:p>
    <w:tbl>
      <w:tblPr>
        <w:tblStyle w:val="18"/>
        <w:tblpPr w:leftFromText="180" w:rightFromText="180" w:vertAnchor="text" w:horzAnchor="margin" w:tblpXSpec="center"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2397"/>
        <w:gridCol w:w="4544"/>
      </w:tblGrid>
      <w:tr w14:paraId="1FC8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6" w:type="dxa"/>
            <w:vAlign w:val="center"/>
          </w:tcPr>
          <w:p w14:paraId="4652E767">
            <w:pPr>
              <w:spacing w:line="36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序号</w:t>
            </w:r>
          </w:p>
        </w:tc>
        <w:tc>
          <w:tcPr>
            <w:tcW w:w="3595" w:type="dxa"/>
            <w:gridSpan w:val="2"/>
            <w:vAlign w:val="center"/>
          </w:tcPr>
          <w:p w14:paraId="758438F9">
            <w:pPr>
              <w:spacing w:line="36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评审因素</w:t>
            </w:r>
          </w:p>
        </w:tc>
        <w:tc>
          <w:tcPr>
            <w:tcW w:w="4544" w:type="dxa"/>
            <w:vAlign w:val="center"/>
          </w:tcPr>
          <w:p w14:paraId="6C8AB180">
            <w:pPr>
              <w:spacing w:line="360" w:lineRule="exact"/>
              <w:ind w:firstLine="0" w:firstLineChars="0"/>
              <w:jc w:val="center"/>
              <w:rPr>
                <w:rFonts w:ascii="Times New Roman" w:hAnsi="Times New Roman" w:eastAsia="仿宋"/>
                <w:b/>
                <w:color w:val="auto"/>
                <w:szCs w:val="28"/>
              </w:rPr>
            </w:pPr>
            <w:r>
              <w:rPr>
                <w:rFonts w:ascii="Times New Roman" w:hAnsi="Times New Roman" w:eastAsia="仿宋"/>
                <w:b/>
                <w:color w:val="auto"/>
                <w:szCs w:val="28"/>
              </w:rPr>
              <w:t>评审标准</w:t>
            </w:r>
          </w:p>
        </w:tc>
      </w:tr>
      <w:tr w14:paraId="4D90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46" w:type="dxa"/>
            <w:vMerge w:val="restart"/>
            <w:vAlign w:val="center"/>
          </w:tcPr>
          <w:p w14:paraId="64C66D9B">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1</w:t>
            </w:r>
          </w:p>
        </w:tc>
        <w:tc>
          <w:tcPr>
            <w:tcW w:w="1198" w:type="dxa"/>
            <w:vMerge w:val="restart"/>
            <w:vAlign w:val="center"/>
          </w:tcPr>
          <w:p w14:paraId="2B67D097">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有效性</w:t>
            </w:r>
          </w:p>
          <w:p w14:paraId="48B9FF4E">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审查</w:t>
            </w:r>
          </w:p>
        </w:tc>
        <w:tc>
          <w:tcPr>
            <w:tcW w:w="2397" w:type="dxa"/>
            <w:vAlign w:val="center"/>
          </w:tcPr>
          <w:p w14:paraId="228433FF">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参选文件签署或盖章</w:t>
            </w:r>
          </w:p>
        </w:tc>
        <w:tc>
          <w:tcPr>
            <w:tcW w:w="4544" w:type="dxa"/>
            <w:vAlign w:val="center"/>
          </w:tcPr>
          <w:p w14:paraId="44CB7D40">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参选文件上法定代表人（或其授权代表）或自然人（参选人为自然人）的签署或盖章齐全。</w:t>
            </w:r>
          </w:p>
        </w:tc>
      </w:tr>
      <w:tr w14:paraId="72CB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6" w:type="dxa"/>
            <w:vMerge w:val="continue"/>
            <w:vAlign w:val="center"/>
          </w:tcPr>
          <w:p w14:paraId="4A44C7EE">
            <w:pPr>
              <w:spacing w:line="360" w:lineRule="exact"/>
              <w:ind w:firstLine="0" w:firstLineChars="0"/>
              <w:jc w:val="center"/>
              <w:rPr>
                <w:rFonts w:ascii="Times New Roman" w:hAnsi="Times New Roman" w:eastAsia="仿宋"/>
                <w:color w:val="auto"/>
                <w:sz w:val="21"/>
                <w:szCs w:val="21"/>
              </w:rPr>
            </w:pPr>
          </w:p>
        </w:tc>
        <w:tc>
          <w:tcPr>
            <w:tcW w:w="1198" w:type="dxa"/>
            <w:vMerge w:val="continue"/>
            <w:vAlign w:val="center"/>
          </w:tcPr>
          <w:p w14:paraId="4BB6DA04">
            <w:pPr>
              <w:spacing w:line="360" w:lineRule="exact"/>
              <w:ind w:firstLine="0" w:firstLineChars="0"/>
              <w:rPr>
                <w:rFonts w:ascii="Times New Roman" w:hAnsi="Times New Roman" w:eastAsia="仿宋"/>
                <w:color w:val="auto"/>
                <w:sz w:val="21"/>
                <w:szCs w:val="21"/>
              </w:rPr>
            </w:pPr>
          </w:p>
        </w:tc>
        <w:tc>
          <w:tcPr>
            <w:tcW w:w="2397" w:type="dxa"/>
            <w:vAlign w:val="center"/>
          </w:tcPr>
          <w:p w14:paraId="40D69C27">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参选方案</w:t>
            </w:r>
          </w:p>
        </w:tc>
        <w:tc>
          <w:tcPr>
            <w:tcW w:w="4544" w:type="dxa"/>
            <w:vAlign w:val="center"/>
          </w:tcPr>
          <w:p w14:paraId="04314FB3">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只能有一个方案参与比选。</w:t>
            </w:r>
          </w:p>
        </w:tc>
      </w:tr>
      <w:tr w14:paraId="407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6" w:type="dxa"/>
            <w:vMerge w:val="continue"/>
            <w:vAlign w:val="center"/>
          </w:tcPr>
          <w:p w14:paraId="79F3D553">
            <w:pPr>
              <w:spacing w:line="360" w:lineRule="exact"/>
              <w:ind w:firstLine="0" w:firstLineChars="0"/>
              <w:jc w:val="center"/>
              <w:rPr>
                <w:rFonts w:ascii="Times New Roman" w:hAnsi="Times New Roman" w:eastAsia="仿宋"/>
                <w:color w:val="auto"/>
                <w:sz w:val="21"/>
                <w:szCs w:val="21"/>
              </w:rPr>
            </w:pPr>
          </w:p>
        </w:tc>
        <w:tc>
          <w:tcPr>
            <w:tcW w:w="1198" w:type="dxa"/>
            <w:vMerge w:val="continue"/>
            <w:vAlign w:val="center"/>
          </w:tcPr>
          <w:p w14:paraId="1A4BCB10">
            <w:pPr>
              <w:spacing w:line="360" w:lineRule="exact"/>
              <w:ind w:firstLine="0" w:firstLineChars="0"/>
              <w:rPr>
                <w:rFonts w:ascii="Times New Roman" w:hAnsi="Times New Roman" w:eastAsia="仿宋"/>
                <w:color w:val="auto"/>
                <w:sz w:val="21"/>
                <w:szCs w:val="21"/>
              </w:rPr>
            </w:pPr>
          </w:p>
        </w:tc>
        <w:tc>
          <w:tcPr>
            <w:tcW w:w="2397" w:type="dxa"/>
            <w:vAlign w:val="center"/>
          </w:tcPr>
          <w:p w14:paraId="68B9ECAB">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报价唯一</w:t>
            </w:r>
          </w:p>
        </w:tc>
        <w:tc>
          <w:tcPr>
            <w:tcW w:w="4544" w:type="dxa"/>
            <w:vAlign w:val="center"/>
          </w:tcPr>
          <w:p w14:paraId="3FB93D61">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lang w:val="zh-CN"/>
              </w:rPr>
              <w:t>只能在预算金额和最高限价内报价，</w:t>
            </w:r>
            <w:r>
              <w:rPr>
                <w:rFonts w:ascii="Times New Roman" w:hAnsi="Times New Roman" w:eastAsia="仿宋"/>
                <w:color w:val="auto"/>
                <w:sz w:val="21"/>
                <w:szCs w:val="21"/>
              </w:rPr>
              <w:t>只能有一个有效报价，不得提交选择性报价。</w:t>
            </w:r>
          </w:p>
        </w:tc>
      </w:tr>
      <w:tr w14:paraId="23D8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846" w:type="dxa"/>
            <w:vAlign w:val="center"/>
          </w:tcPr>
          <w:p w14:paraId="50DB7C32">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2</w:t>
            </w:r>
          </w:p>
        </w:tc>
        <w:tc>
          <w:tcPr>
            <w:tcW w:w="1198" w:type="dxa"/>
            <w:vAlign w:val="center"/>
          </w:tcPr>
          <w:p w14:paraId="0F387D7B">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完整性</w:t>
            </w:r>
          </w:p>
          <w:p w14:paraId="0532A011">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审查</w:t>
            </w:r>
          </w:p>
        </w:tc>
        <w:tc>
          <w:tcPr>
            <w:tcW w:w="2397" w:type="dxa"/>
            <w:vAlign w:val="center"/>
          </w:tcPr>
          <w:p w14:paraId="0233717D">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参选文件份数</w:t>
            </w:r>
          </w:p>
        </w:tc>
        <w:tc>
          <w:tcPr>
            <w:tcW w:w="4544" w:type="dxa"/>
            <w:vAlign w:val="center"/>
          </w:tcPr>
          <w:p w14:paraId="0A957C90">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参选文件正、副本数量（含电子文档）符合比选文件要求。</w:t>
            </w:r>
          </w:p>
        </w:tc>
      </w:tr>
      <w:tr w14:paraId="158B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46" w:type="dxa"/>
            <w:vMerge w:val="restart"/>
            <w:vAlign w:val="center"/>
          </w:tcPr>
          <w:p w14:paraId="3F80391D">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3</w:t>
            </w:r>
          </w:p>
        </w:tc>
        <w:tc>
          <w:tcPr>
            <w:tcW w:w="1198" w:type="dxa"/>
            <w:vMerge w:val="restart"/>
            <w:vAlign w:val="center"/>
          </w:tcPr>
          <w:p w14:paraId="351BED2F">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响应程度</w:t>
            </w:r>
          </w:p>
          <w:p w14:paraId="0B66E591">
            <w:pPr>
              <w:spacing w:line="3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审查</w:t>
            </w:r>
          </w:p>
        </w:tc>
        <w:tc>
          <w:tcPr>
            <w:tcW w:w="2397" w:type="dxa"/>
            <w:vAlign w:val="center"/>
          </w:tcPr>
          <w:p w14:paraId="058195B7">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参选文件服务部分内容</w:t>
            </w:r>
          </w:p>
        </w:tc>
        <w:tc>
          <w:tcPr>
            <w:tcW w:w="4544" w:type="dxa"/>
            <w:vAlign w:val="center"/>
          </w:tcPr>
          <w:p w14:paraId="57593D22">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对本比选文件第二篇内容作出实质性响应</w:t>
            </w:r>
          </w:p>
        </w:tc>
      </w:tr>
      <w:tr w14:paraId="2E78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46" w:type="dxa"/>
            <w:vMerge w:val="continue"/>
            <w:vAlign w:val="center"/>
          </w:tcPr>
          <w:p w14:paraId="17A155D1">
            <w:pPr>
              <w:spacing w:line="360" w:lineRule="exact"/>
              <w:ind w:firstLine="0" w:firstLineChars="0"/>
              <w:jc w:val="center"/>
              <w:rPr>
                <w:rFonts w:ascii="Times New Roman" w:hAnsi="Times New Roman" w:eastAsia="仿宋"/>
                <w:color w:val="auto"/>
                <w:sz w:val="21"/>
                <w:szCs w:val="21"/>
              </w:rPr>
            </w:pPr>
          </w:p>
        </w:tc>
        <w:tc>
          <w:tcPr>
            <w:tcW w:w="1198" w:type="dxa"/>
            <w:vMerge w:val="continue"/>
            <w:vAlign w:val="center"/>
          </w:tcPr>
          <w:p w14:paraId="2365EE0C">
            <w:pPr>
              <w:spacing w:line="360" w:lineRule="exact"/>
              <w:ind w:firstLine="0" w:firstLineChars="0"/>
              <w:rPr>
                <w:rFonts w:ascii="Times New Roman" w:hAnsi="Times New Roman" w:eastAsia="仿宋"/>
                <w:color w:val="auto"/>
                <w:sz w:val="21"/>
                <w:szCs w:val="21"/>
              </w:rPr>
            </w:pPr>
          </w:p>
        </w:tc>
        <w:tc>
          <w:tcPr>
            <w:tcW w:w="2397" w:type="dxa"/>
            <w:vAlign w:val="center"/>
          </w:tcPr>
          <w:p w14:paraId="186A01E7">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参选文件商务部分内容</w:t>
            </w:r>
          </w:p>
        </w:tc>
        <w:tc>
          <w:tcPr>
            <w:tcW w:w="4544" w:type="dxa"/>
            <w:vAlign w:val="center"/>
          </w:tcPr>
          <w:p w14:paraId="35D7AF98">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对本比选文件第三篇内容作出实质性响应</w:t>
            </w:r>
          </w:p>
        </w:tc>
      </w:tr>
      <w:tr w14:paraId="735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846" w:type="dxa"/>
            <w:vMerge w:val="continue"/>
            <w:vAlign w:val="center"/>
          </w:tcPr>
          <w:p w14:paraId="52AEA96D">
            <w:pPr>
              <w:ind w:firstLine="640"/>
              <w:jc w:val="center"/>
              <w:rPr>
                <w:rFonts w:ascii="Times New Roman" w:hAnsi="Times New Roman" w:eastAsia="仿宋"/>
                <w:color w:val="auto"/>
                <w:sz w:val="32"/>
                <w:szCs w:val="32"/>
              </w:rPr>
            </w:pPr>
          </w:p>
        </w:tc>
        <w:tc>
          <w:tcPr>
            <w:tcW w:w="1198" w:type="dxa"/>
            <w:vMerge w:val="continue"/>
            <w:vAlign w:val="center"/>
          </w:tcPr>
          <w:p w14:paraId="11A68ED2">
            <w:pPr>
              <w:spacing w:line="360" w:lineRule="exact"/>
              <w:ind w:firstLine="640"/>
              <w:rPr>
                <w:rFonts w:ascii="Times New Roman" w:hAnsi="Times New Roman" w:eastAsia="仿宋"/>
                <w:color w:val="auto"/>
                <w:sz w:val="32"/>
                <w:szCs w:val="32"/>
              </w:rPr>
            </w:pPr>
          </w:p>
        </w:tc>
        <w:tc>
          <w:tcPr>
            <w:tcW w:w="2397" w:type="dxa"/>
            <w:vAlign w:val="center"/>
          </w:tcPr>
          <w:p w14:paraId="3DC1C80F">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比选有效期</w:t>
            </w:r>
          </w:p>
        </w:tc>
        <w:tc>
          <w:tcPr>
            <w:tcW w:w="4544" w:type="dxa"/>
            <w:vAlign w:val="center"/>
          </w:tcPr>
          <w:p w14:paraId="4E24C303">
            <w:pPr>
              <w:spacing w:line="36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提交参选文件截止时间起90天。</w:t>
            </w:r>
          </w:p>
        </w:tc>
      </w:tr>
    </w:tbl>
    <w:p w14:paraId="63ED7575">
      <w:pPr>
        <w:snapToGrid w:val="0"/>
        <w:ind w:firstLine="560"/>
        <w:rPr>
          <w:rFonts w:ascii="Times New Roman" w:hAnsi="Times New Roman"/>
          <w:color w:val="auto"/>
        </w:rPr>
      </w:pPr>
      <w:r>
        <w:rPr>
          <w:rFonts w:ascii="Times New Roman" w:hAnsi="Times New Roman"/>
          <w:color w:val="auto"/>
        </w:rPr>
        <w:t>（三）澄清有关问题。</w:t>
      </w:r>
      <w:r>
        <w:rPr>
          <w:rFonts w:hint="eastAsia" w:ascii="Times New Roman" w:hAnsi="Times New Roman"/>
          <w:color w:val="auto"/>
          <w:lang w:eastAsia="zh-CN"/>
        </w:rPr>
        <w:t>比选小组</w:t>
      </w:r>
      <w:r>
        <w:rPr>
          <w:rFonts w:ascii="Times New Roman" w:hAnsi="Times New Roman"/>
          <w:color w:val="auto"/>
        </w:rPr>
        <w:t>在对参选文件的有效性、完整性和响</w:t>
      </w:r>
      <w:r>
        <w:rPr>
          <w:rFonts w:ascii="Times New Roman" w:hAnsi="Times New Roman"/>
          <w:color w:val="auto"/>
        </w:rPr>
        <w:tab/>
      </w:r>
      <w:r>
        <w:rPr>
          <w:rFonts w:ascii="Times New Roman" w:hAnsi="Times New Roman"/>
          <w:color w:val="auto"/>
        </w:rPr>
        <w:t>应程度进行审查时，可以要求供应商对参选文件中含义不明确、同类问题表述不一致或者有明显文字和计算错误的内容等作出必要的澄清、说明或者更正。供应商的澄清、说明或者更正不得超出参选文件的范围或者改变参选文件的实质性内容。</w:t>
      </w:r>
    </w:p>
    <w:p w14:paraId="27C006B6">
      <w:pPr>
        <w:snapToGrid w:val="0"/>
        <w:ind w:firstLine="560"/>
        <w:rPr>
          <w:rFonts w:ascii="Times New Roman" w:hAnsi="Times New Roman"/>
          <w:color w:val="auto"/>
        </w:rPr>
      </w:pPr>
      <w:r>
        <w:rPr>
          <w:rFonts w:ascii="Times New Roman" w:hAnsi="Times New Roman"/>
          <w:color w:val="auto"/>
        </w:rPr>
        <w:t>（四）</w:t>
      </w:r>
      <w:r>
        <w:rPr>
          <w:rFonts w:hint="eastAsia" w:ascii="Times New Roman" w:hAnsi="Times New Roman"/>
          <w:color w:val="auto"/>
          <w:lang w:eastAsia="zh-CN"/>
        </w:rPr>
        <w:t>比选小组</w:t>
      </w:r>
      <w:r>
        <w:rPr>
          <w:rFonts w:ascii="Times New Roman" w:hAnsi="Times New Roman"/>
          <w:color w:val="auto"/>
        </w:rPr>
        <w:t>要求供应商澄清、说明或者更正参选文件应当以书面形式作出。供应商的澄清、说明或者更正应当由法定代表人或其授权代表签字或者加盖公章。由授权代表签字的，应当附法定代表人授权书。</w:t>
      </w:r>
    </w:p>
    <w:p w14:paraId="0CCE3B9A">
      <w:pPr>
        <w:snapToGrid w:val="0"/>
        <w:ind w:firstLine="560"/>
        <w:rPr>
          <w:rFonts w:ascii="Times New Roman" w:hAnsi="Times New Roman"/>
          <w:color w:val="auto"/>
        </w:rPr>
      </w:pPr>
      <w:r>
        <w:rPr>
          <w:rFonts w:ascii="Times New Roman" w:hAnsi="Times New Roman"/>
          <w:color w:val="auto"/>
        </w:rPr>
        <w:t>（五）在比选过程中比选的任何一方不得向他人透露与比选有关的技术资料、价格或其他信息。</w:t>
      </w:r>
    </w:p>
    <w:p w14:paraId="5ED1415C">
      <w:pPr>
        <w:snapToGrid w:val="0"/>
        <w:ind w:firstLine="560"/>
        <w:rPr>
          <w:rFonts w:ascii="Times New Roman" w:hAnsi="Times New Roman"/>
          <w:color w:val="auto"/>
        </w:rPr>
      </w:pPr>
      <w:r>
        <w:rPr>
          <w:rFonts w:ascii="Times New Roman" w:hAnsi="Times New Roman"/>
          <w:color w:val="auto"/>
        </w:rPr>
        <w:t>（六）供应商在比选时作出的所有书面承诺须由法定代表人或其授权代表签字。</w:t>
      </w:r>
    </w:p>
    <w:p w14:paraId="1CC54C07">
      <w:pPr>
        <w:snapToGrid w:val="0"/>
        <w:ind w:firstLine="560"/>
        <w:rPr>
          <w:rFonts w:ascii="Times New Roman" w:hAnsi="Times New Roman"/>
          <w:color w:val="auto"/>
        </w:rPr>
      </w:pPr>
      <w:r>
        <w:rPr>
          <w:rFonts w:ascii="Times New Roman" w:hAnsi="Times New Roman"/>
          <w:color w:val="auto"/>
        </w:rPr>
        <w:t>（七）</w:t>
      </w:r>
      <w:r>
        <w:rPr>
          <w:rFonts w:hint="eastAsia" w:ascii="Times New Roman" w:hAnsi="Times New Roman"/>
          <w:color w:val="auto"/>
          <w:lang w:eastAsia="zh-CN"/>
        </w:rPr>
        <w:t>比选小组</w:t>
      </w:r>
      <w:r>
        <w:rPr>
          <w:rFonts w:ascii="Times New Roman" w:hAnsi="Times New Roman"/>
          <w:color w:val="auto"/>
        </w:rPr>
        <w:t>采用综合评分法对供应商的参选文件（含有效书面承诺）进行综合评分。综合评分法，是指参选文件满足竞争性比选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ascii="Times New Roman" w:hAnsi="Times New Roman"/>
          <w:color w:val="auto"/>
        </w:rPr>
        <w:t>100分</w:t>
      </w:r>
      <w:r>
        <w:rPr>
          <w:rFonts w:ascii="Times New Roman" w:hAnsi="Times New Roman"/>
          <w:color w:val="auto"/>
        </w:rPr>
        <w:t>。</w:t>
      </w:r>
    </w:p>
    <w:p w14:paraId="580267B5">
      <w:pPr>
        <w:snapToGrid w:val="0"/>
        <w:ind w:firstLine="560"/>
        <w:rPr>
          <w:rFonts w:ascii="Times New Roman" w:hAnsi="Times New Roman"/>
          <w:color w:val="auto"/>
        </w:rPr>
      </w:pPr>
      <w:r>
        <w:rPr>
          <w:rFonts w:ascii="Times New Roman" w:hAnsi="Times New Roman"/>
          <w:color w:val="auto"/>
        </w:rPr>
        <w:t>（</w:t>
      </w:r>
      <w:r>
        <w:rPr>
          <w:rFonts w:hint="eastAsia" w:ascii="Times New Roman" w:hAnsi="Times New Roman"/>
          <w:color w:val="auto"/>
        </w:rPr>
        <w:t>八</w:t>
      </w:r>
      <w:r>
        <w:rPr>
          <w:rFonts w:ascii="Times New Roman" w:hAnsi="Times New Roman"/>
          <w:color w:val="auto"/>
        </w:rPr>
        <w:t>）</w:t>
      </w:r>
      <w:r>
        <w:rPr>
          <w:rFonts w:hint="eastAsia" w:ascii="Times New Roman" w:hAnsi="Times New Roman"/>
          <w:color w:val="auto"/>
          <w:lang w:eastAsia="zh-CN"/>
        </w:rPr>
        <w:t>比选小组</w:t>
      </w:r>
      <w:r>
        <w:rPr>
          <w:rFonts w:ascii="Times New Roman" w:hAnsi="Times New Roman"/>
          <w:color w:val="auto"/>
        </w:rPr>
        <w:t>各成员独立对每个实质性参选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w:t>
      </w:r>
      <w:r>
        <w:rPr>
          <w:rFonts w:hint="eastAsia" w:ascii="Times New Roman" w:hAnsi="Times New Roman"/>
          <w:color w:val="auto"/>
        </w:rPr>
        <w:t>技术</w:t>
      </w:r>
      <w:r>
        <w:rPr>
          <w:rFonts w:ascii="Times New Roman" w:hAnsi="Times New Roman"/>
          <w:color w:val="auto"/>
        </w:rPr>
        <w:t>指标优劣顺序排列推荐。</w:t>
      </w:r>
    </w:p>
    <w:p w14:paraId="5FC78EBB">
      <w:pPr>
        <w:pStyle w:val="2"/>
        <w:rPr>
          <w:rFonts w:ascii="Times New Roman" w:hAnsi="Times New Roman"/>
          <w:color w:val="auto"/>
        </w:rPr>
      </w:pPr>
    </w:p>
    <w:p w14:paraId="5D512B12">
      <w:pPr>
        <w:pStyle w:val="3"/>
        <w:rPr>
          <w:rFonts w:ascii="Times New Roman" w:hAnsi="Times New Roman"/>
          <w:color w:val="auto"/>
        </w:rPr>
      </w:pPr>
    </w:p>
    <w:p w14:paraId="4D86199E">
      <w:pPr>
        <w:pStyle w:val="3"/>
        <w:rPr>
          <w:rFonts w:ascii="Times New Roman" w:hAnsi="Times New Roman"/>
          <w:color w:val="auto"/>
        </w:rPr>
      </w:pPr>
    </w:p>
    <w:p w14:paraId="7E3D4090">
      <w:pPr>
        <w:adjustRightInd w:val="0"/>
        <w:snapToGrid w:val="0"/>
        <w:ind w:firstLine="560" w:firstLineChars="0"/>
        <w:jc w:val="left"/>
        <w:rPr>
          <w:rFonts w:ascii="Times New Roman" w:hAnsi="Times New Roman" w:eastAsia="方正黑体_GBK" w:cs="Times New Roman"/>
          <w:color w:val="auto"/>
          <w:sz w:val="32"/>
          <w:szCs w:val="32"/>
        </w:rPr>
      </w:pPr>
    </w:p>
    <w:p w14:paraId="6F516950">
      <w:pPr>
        <w:pStyle w:val="5"/>
        <w:adjustRightInd w:val="0"/>
        <w:snapToGrid w:val="0"/>
        <w:ind w:firstLine="640" w:firstLineChars="200"/>
        <w:jc w:val="left"/>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二、评审标准</w:t>
      </w:r>
    </w:p>
    <w:p w14:paraId="214204BF">
      <w:pPr>
        <w:widowControl/>
        <w:spacing w:line="578" w:lineRule="exact"/>
        <w:ind w:firstLine="560"/>
        <w:rPr>
          <w:rFonts w:ascii="仿宋" w:hAnsi="仿宋" w:eastAsia="仿宋" w:cs="仿宋"/>
          <w:color w:val="auto"/>
          <w:szCs w:val="28"/>
        </w:rPr>
      </w:pPr>
      <w:r>
        <w:rPr>
          <w:rFonts w:hint="eastAsia" w:ascii="仿宋" w:hAnsi="仿宋" w:eastAsia="仿宋" w:cs="仿宋"/>
          <w:color w:val="auto"/>
          <w:szCs w:val="28"/>
        </w:rPr>
        <w:t>本次评审采用综合评分法，满分100分，综合得分最高的供应商为第一候选供应商。具体评分标准如下：</w:t>
      </w:r>
    </w:p>
    <w:tbl>
      <w:tblPr>
        <w:tblStyle w:val="18"/>
        <w:tblW w:w="10449" w:type="dxa"/>
        <w:tblInd w:w="-714" w:type="dxa"/>
        <w:tblLayout w:type="fixed"/>
        <w:tblCellMar>
          <w:top w:w="0" w:type="dxa"/>
          <w:left w:w="108" w:type="dxa"/>
          <w:bottom w:w="0" w:type="dxa"/>
          <w:right w:w="108" w:type="dxa"/>
        </w:tblCellMar>
      </w:tblPr>
      <w:tblGrid>
        <w:gridCol w:w="734"/>
        <w:gridCol w:w="1432"/>
        <w:gridCol w:w="1095"/>
        <w:gridCol w:w="4394"/>
        <w:gridCol w:w="2794"/>
      </w:tblGrid>
      <w:tr w14:paraId="697A2F66">
        <w:tblPrEx>
          <w:tblCellMar>
            <w:top w:w="0" w:type="dxa"/>
            <w:left w:w="108" w:type="dxa"/>
            <w:bottom w:w="0" w:type="dxa"/>
            <w:right w:w="108" w:type="dxa"/>
          </w:tblCellMar>
        </w:tblPrEx>
        <w:trPr>
          <w:trHeight w:val="70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CF67">
            <w:pPr>
              <w:widowControl/>
              <w:spacing w:line="400" w:lineRule="exact"/>
              <w:ind w:firstLine="0" w:firstLineChars="0"/>
              <w:jc w:val="center"/>
              <w:rPr>
                <w:rFonts w:ascii="仿宋" w:hAnsi="仿宋" w:eastAsia="仿宋" w:cs="仿宋"/>
                <w:b/>
                <w:color w:val="auto"/>
                <w:kern w:val="0"/>
                <w:sz w:val="24"/>
              </w:rPr>
            </w:pPr>
            <w:r>
              <w:rPr>
                <w:rFonts w:hint="eastAsia" w:ascii="仿宋" w:hAnsi="仿宋" w:eastAsia="仿宋" w:cs="仿宋"/>
                <w:b/>
                <w:color w:val="auto"/>
                <w:kern w:val="0"/>
                <w:sz w:val="24"/>
              </w:rPr>
              <w:t>序号</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8F36">
            <w:pPr>
              <w:widowControl/>
              <w:spacing w:line="400" w:lineRule="exact"/>
              <w:ind w:firstLine="0" w:firstLineChars="0"/>
              <w:jc w:val="center"/>
              <w:rPr>
                <w:rFonts w:ascii="仿宋" w:hAnsi="仿宋" w:eastAsia="仿宋" w:cs="仿宋"/>
                <w:b/>
                <w:color w:val="auto"/>
                <w:kern w:val="0"/>
                <w:sz w:val="24"/>
              </w:rPr>
            </w:pPr>
            <w:r>
              <w:rPr>
                <w:rFonts w:hint="eastAsia" w:ascii="仿宋" w:hAnsi="仿宋" w:eastAsia="仿宋" w:cs="仿宋"/>
                <w:b/>
                <w:color w:val="auto"/>
                <w:kern w:val="0"/>
                <w:sz w:val="24"/>
              </w:rPr>
              <w:t>评分</w:t>
            </w:r>
          </w:p>
          <w:p w14:paraId="701C00ED">
            <w:pPr>
              <w:widowControl/>
              <w:spacing w:line="400" w:lineRule="exact"/>
              <w:ind w:firstLine="0" w:firstLineChars="0"/>
              <w:jc w:val="center"/>
              <w:rPr>
                <w:rFonts w:ascii="仿宋" w:hAnsi="仿宋" w:eastAsia="仿宋" w:cs="仿宋"/>
                <w:b/>
                <w:color w:val="auto"/>
                <w:kern w:val="0"/>
                <w:sz w:val="24"/>
              </w:rPr>
            </w:pPr>
            <w:r>
              <w:rPr>
                <w:rFonts w:hint="eastAsia" w:ascii="仿宋" w:hAnsi="仿宋" w:eastAsia="仿宋" w:cs="仿宋"/>
                <w:b/>
                <w:color w:val="auto"/>
                <w:kern w:val="0"/>
                <w:sz w:val="24"/>
              </w:rPr>
              <w:t>因素及权值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7D1A">
            <w:pPr>
              <w:widowControl/>
              <w:spacing w:line="400" w:lineRule="exact"/>
              <w:ind w:firstLine="0" w:firstLineChars="0"/>
              <w:jc w:val="center"/>
              <w:rPr>
                <w:rFonts w:ascii="仿宋" w:hAnsi="仿宋" w:eastAsia="仿宋" w:cs="仿宋"/>
                <w:b/>
                <w:color w:val="auto"/>
                <w:kern w:val="0"/>
                <w:sz w:val="24"/>
              </w:rPr>
            </w:pPr>
            <w:r>
              <w:rPr>
                <w:rFonts w:hint="eastAsia" w:ascii="仿宋" w:hAnsi="仿宋" w:eastAsia="仿宋" w:cs="仿宋"/>
                <w:b/>
                <w:color w:val="auto"/>
                <w:kern w:val="0"/>
                <w:sz w:val="24"/>
              </w:rPr>
              <w:t>分值</w:t>
            </w:r>
          </w:p>
        </w:tc>
        <w:tc>
          <w:tcPr>
            <w:tcW w:w="4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C22">
            <w:pPr>
              <w:widowControl/>
              <w:spacing w:line="400" w:lineRule="exact"/>
              <w:ind w:firstLine="0" w:firstLineChars="0"/>
              <w:jc w:val="center"/>
              <w:rPr>
                <w:rFonts w:ascii="仿宋" w:hAnsi="仿宋" w:eastAsia="仿宋" w:cs="仿宋"/>
                <w:b/>
                <w:color w:val="auto"/>
                <w:kern w:val="0"/>
                <w:sz w:val="24"/>
              </w:rPr>
            </w:pPr>
            <w:r>
              <w:rPr>
                <w:rFonts w:hint="eastAsia" w:ascii="仿宋" w:hAnsi="仿宋" w:eastAsia="仿宋" w:cs="仿宋"/>
                <w:b/>
                <w:color w:val="auto"/>
                <w:kern w:val="0"/>
                <w:sz w:val="24"/>
              </w:rPr>
              <w:t>评分标准</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70C5">
            <w:pPr>
              <w:widowControl/>
              <w:spacing w:line="400" w:lineRule="exact"/>
              <w:ind w:firstLine="0" w:firstLineChars="0"/>
              <w:jc w:val="center"/>
              <w:rPr>
                <w:rFonts w:ascii="仿宋" w:hAnsi="仿宋" w:eastAsia="仿宋" w:cs="仿宋"/>
                <w:b/>
                <w:color w:val="auto"/>
                <w:kern w:val="0"/>
                <w:sz w:val="24"/>
              </w:rPr>
            </w:pPr>
            <w:r>
              <w:rPr>
                <w:rFonts w:hint="eastAsia" w:ascii="仿宋" w:hAnsi="仿宋" w:eastAsia="仿宋" w:cs="仿宋"/>
                <w:b/>
                <w:color w:val="auto"/>
                <w:kern w:val="0"/>
                <w:sz w:val="24"/>
              </w:rPr>
              <w:t>说明</w:t>
            </w:r>
          </w:p>
        </w:tc>
      </w:tr>
      <w:tr w14:paraId="62B4112B">
        <w:tblPrEx>
          <w:tblCellMar>
            <w:top w:w="0" w:type="dxa"/>
            <w:left w:w="108" w:type="dxa"/>
            <w:bottom w:w="0" w:type="dxa"/>
            <w:right w:w="108" w:type="dxa"/>
          </w:tblCellMar>
        </w:tblPrEx>
        <w:trPr>
          <w:trHeight w:val="116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4362">
            <w:pPr>
              <w:spacing w:line="260" w:lineRule="exact"/>
              <w:ind w:firstLine="0" w:firstLineChars="0"/>
              <w:jc w:val="center"/>
              <w:rPr>
                <w:rFonts w:ascii="Times New Roman" w:hAnsi="Times New Roman" w:eastAsia="仿宋"/>
                <w:b/>
                <w:color w:val="auto"/>
                <w:sz w:val="21"/>
                <w:szCs w:val="21"/>
              </w:rPr>
            </w:pPr>
            <w:r>
              <w:rPr>
                <w:rFonts w:hint="eastAsia" w:ascii="Times New Roman" w:hAnsi="Times New Roman" w:eastAsia="仿宋"/>
                <w:b/>
                <w:color w:val="auto"/>
                <w:sz w:val="21"/>
                <w:szCs w:val="21"/>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CC96">
            <w:pPr>
              <w:spacing w:line="260" w:lineRule="exact"/>
              <w:ind w:firstLine="0" w:firstLineChars="0"/>
              <w:jc w:val="center"/>
              <w:rPr>
                <w:rFonts w:ascii="仿宋" w:hAnsi="仿宋" w:eastAsia="仿宋" w:cs="仿宋"/>
                <w:color w:val="auto"/>
                <w:sz w:val="24"/>
                <w:lang w:bidi="ar"/>
              </w:rPr>
            </w:pPr>
            <w:r>
              <w:rPr>
                <w:rFonts w:ascii="Times New Roman" w:hAnsi="Times New Roman" w:eastAsia="仿宋"/>
                <w:color w:val="auto"/>
                <w:sz w:val="21"/>
                <w:szCs w:val="21"/>
              </w:rPr>
              <w:t>报价部分(</w:t>
            </w:r>
            <w:r>
              <w:rPr>
                <w:rFonts w:hint="eastAsia" w:ascii="Times New Roman" w:hAnsi="Times New Roman" w:eastAsia="仿宋"/>
                <w:color w:val="auto"/>
                <w:sz w:val="21"/>
                <w:szCs w:val="21"/>
              </w:rPr>
              <w:t>60</w:t>
            </w:r>
            <w:r>
              <w:rPr>
                <w:rFonts w:ascii="Times New Roman" w:hAnsi="Times New Roman" w:eastAsia="仿宋"/>
                <w:color w:val="auto"/>
                <w:sz w:val="21"/>
                <w:szCs w:val="21"/>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62FF">
            <w:pPr>
              <w:spacing w:line="260" w:lineRule="exact"/>
              <w:ind w:firstLine="0" w:firstLineChars="0"/>
              <w:jc w:val="center"/>
              <w:rPr>
                <w:rFonts w:ascii="仿宋" w:hAnsi="仿宋" w:eastAsia="仿宋" w:cs="仿宋"/>
                <w:color w:val="auto"/>
                <w:sz w:val="24"/>
                <w:lang w:bidi="ar"/>
              </w:rPr>
            </w:pPr>
            <w:r>
              <w:rPr>
                <w:rFonts w:hint="eastAsia" w:ascii="Times New Roman" w:hAnsi="Times New Roman" w:eastAsia="仿宋"/>
                <w:color w:val="auto"/>
                <w:sz w:val="21"/>
                <w:szCs w:val="21"/>
              </w:rPr>
              <w:t>60</w:t>
            </w:r>
            <w:r>
              <w:rPr>
                <w:rFonts w:ascii="Times New Roman" w:hAnsi="Times New Roman" w:eastAsia="仿宋"/>
                <w:color w:val="auto"/>
                <w:sz w:val="21"/>
                <w:szCs w:val="21"/>
              </w:rPr>
              <w:t>分</w:t>
            </w:r>
          </w:p>
        </w:tc>
        <w:tc>
          <w:tcPr>
            <w:tcW w:w="4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F0D9592">
            <w:pPr>
              <w:spacing w:line="260" w:lineRule="exact"/>
              <w:ind w:firstLine="0" w:firstLineChars="0"/>
              <w:jc w:val="left"/>
              <w:rPr>
                <w:rFonts w:ascii="仿宋" w:hAnsi="仿宋" w:eastAsia="仿宋" w:cs="仿宋"/>
                <w:color w:val="auto"/>
                <w:sz w:val="24"/>
                <w:lang w:bidi="ar"/>
              </w:rPr>
            </w:pPr>
            <w:r>
              <w:rPr>
                <w:rFonts w:ascii="Times New Roman" w:hAnsi="Times New Roman" w:eastAsia="仿宋"/>
                <w:color w:val="auto"/>
                <w:sz w:val="21"/>
                <w:szCs w:val="21"/>
              </w:rPr>
              <w:t>有效的比选报价中的最低价为评选基准价，其价格分为满分。其他参选人的价格分统一按照下列公式计算：比选报价得分=（评选基准价/比选报价）×价格权重×100。</w:t>
            </w:r>
          </w:p>
        </w:tc>
        <w:tc>
          <w:tcPr>
            <w:tcW w:w="27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72FE013">
            <w:pPr>
              <w:spacing w:line="260" w:lineRule="exact"/>
              <w:ind w:firstLine="402"/>
              <w:jc w:val="center"/>
              <w:rPr>
                <w:rFonts w:ascii="Times New Roman" w:hAnsi="Times New Roman" w:eastAsia="仿宋_GB2312"/>
                <w:b/>
                <w:color w:val="auto"/>
                <w:sz w:val="20"/>
                <w:szCs w:val="20"/>
                <w:lang w:bidi="zh-TW"/>
              </w:rPr>
            </w:pPr>
          </w:p>
        </w:tc>
      </w:tr>
      <w:tr w14:paraId="7243AC3A">
        <w:tblPrEx>
          <w:tblCellMar>
            <w:top w:w="0" w:type="dxa"/>
            <w:left w:w="108" w:type="dxa"/>
            <w:bottom w:w="0" w:type="dxa"/>
            <w:right w:w="108" w:type="dxa"/>
          </w:tblCellMar>
        </w:tblPrEx>
        <w:trPr>
          <w:trHeight w:val="743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776A">
            <w:pPr>
              <w:spacing w:line="260" w:lineRule="exact"/>
              <w:ind w:firstLine="0" w:firstLineChars="0"/>
              <w:jc w:val="center"/>
              <w:rPr>
                <w:rFonts w:ascii="Times New Roman" w:hAnsi="Times New Roman" w:eastAsia="仿宋"/>
                <w:color w:val="auto"/>
                <w:sz w:val="21"/>
                <w:szCs w:val="21"/>
              </w:rPr>
            </w:pPr>
            <w:r>
              <w:rPr>
                <w:rFonts w:hint="eastAsia" w:ascii="Times New Roman" w:hAnsi="Times New Roman" w:eastAsia="仿宋"/>
                <w:color w:val="auto"/>
                <w:sz w:val="21"/>
                <w:szCs w:val="21"/>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A59">
            <w:pPr>
              <w:spacing w:line="260" w:lineRule="exact"/>
              <w:ind w:firstLine="0" w:firstLineChars="0"/>
              <w:jc w:val="center"/>
              <w:rPr>
                <w:rFonts w:ascii="Times New Roman" w:hAnsi="Times New Roman" w:eastAsia="仿宋"/>
                <w:color w:val="auto"/>
                <w:sz w:val="21"/>
                <w:szCs w:val="21"/>
              </w:rPr>
            </w:pPr>
            <w:r>
              <w:rPr>
                <w:rFonts w:hint="eastAsia" w:ascii="Times New Roman" w:hAnsi="Times New Roman" w:eastAsia="仿宋"/>
                <w:color w:val="auto"/>
                <w:sz w:val="21"/>
                <w:szCs w:val="21"/>
              </w:rPr>
              <w:t>服务方案</w:t>
            </w:r>
            <w:r>
              <w:rPr>
                <w:rFonts w:ascii="Times New Roman" w:hAnsi="Times New Roman" w:eastAsia="仿宋"/>
                <w:color w:val="auto"/>
                <w:sz w:val="21"/>
                <w:szCs w:val="21"/>
              </w:rPr>
              <w:t>(</w:t>
            </w:r>
            <w:r>
              <w:rPr>
                <w:rFonts w:hint="eastAsia" w:ascii="Times New Roman" w:hAnsi="Times New Roman" w:eastAsia="仿宋"/>
                <w:color w:val="auto"/>
                <w:sz w:val="21"/>
                <w:szCs w:val="21"/>
              </w:rPr>
              <w:t>30</w:t>
            </w:r>
            <w:r>
              <w:rPr>
                <w:rFonts w:ascii="Times New Roman" w:hAnsi="Times New Roman" w:eastAsia="仿宋"/>
                <w:color w:val="auto"/>
                <w:sz w:val="21"/>
                <w:szCs w:val="21"/>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50F">
            <w:pPr>
              <w:spacing w:line="260" w:lineRule="exact"/>
              <w:ind w:firstLine="0" w:firstLineChars="0"/>
              <w:jc w:val="center"/>
              <w:rPr>
                <w:rFonts w:ascii="Times New Roman" w:hAnsi="Times New Roman" w:eastAsia="仿宋"/>
                <w:color w:val="auto"/>
                <w:kern w:val="0"/>
                <w:sz w:val="21"/>
                <w:szCs w:val="21"/>
              </w:rPr>
            </w:pPr>
            <w:r>
              <w:rPr>
                <w:rFonts w:hint="eastAsia" w:ascii="Times New Roman" w:hAnsi="Times New Roman" w:eastAsia="仿宋"/>
                <w:color w:val="auto"/>
                <w:kern w:val="0"/>
                <w:sz w:val="21"/>
                <w:szCs w:val="21"/>
              </w:rPr>
              <w:t>30分</w:t>
            </w:r>
          </w:p>
        </w:tc>
        <w:tc>
          <w:tcPr>
            <w:tcW w:w="4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24706325">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1.设计规划方案（15分）</w:t>
            </w:r>
          </w:p>
          <w:p w14:paraId="069839BE">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lang w:val="en-US" w:eastAsia="zh-CN"/>
              </w:rPr>
              <w:t>方</w:t>
            </w:r>
            <w:r>
              <w:rPr>
                <w:rFonts w:hint="eastAsia" w:ascii="Times New Roman" w:hAnsi="Times New Roman" w:eastAsia="仿宋"/>
                <w:color w:val="auto"/>
                <w:sz w:val="21"/>
              </w:rPr>
              <w:t>案内容在满足第二篇</w:t>
            </w:r>
            <w:r>
              <w:rPr>
                <w:rFonts w:hint="eastAsia" w:ascii="Times New Roman" w:hAnsi="Times New Roman" w:eastAsia="仿宋"/>
                <w:color w:val="auto"/>
                <w:sz w:val="21"/>
                <w:lang w:eastAsia="zh-CN"/>
              </w:rPr>
              <w:t>“</w:t>
            </w:r>
            <w:r>
              <w:rPr>
                <w:rFonts w:hint="eastAsia" w:ascii="Times New Roman" w:hAnsi="Times New Roman" w:eastAsia="仿宋"/>
                <w:color w:val="auto"/>
                <w:sz w:val="21"/>
                <w:lang w:val="en-US" w:eastAsia="zh-CN"/>
              </w:rPr>
              <w:t>一、</w:t>
            </w:r>
            <w:r>
              <w:rPr>
                <w:rFonts w:hint="eastAsia" w:ascii="Times New Roman" w:hAnsi="Times New Roman" w:eastAsia="仿宋"/>
                <w:color w:val="auto"/>
                <w:sz w:val="21"/>
              </w:rPr>
              <w:t>功能需求</w:t>
            </w:r>
            <w:r>
              <w:rPr>
                <w:rFonts w:hint="eastAsia" w:ascii="Times New Roman" w:hAnsi="Times New Roman" w:eastAsia="仿宋"/>
                <w:color w:val="auto"/>
                <w:sz w:val="21"/>
                <w:lang w:eastAsia="zh-CN"/>
              </w:rPr>
              <w:t>”</w:t>
            </w:r>
            <w:r>
              <w:rPr>
                <w:rFonts w:hint="eastAsia" w:ascii="Times New Roman" w:hAnsi="Times New Roman" w:eastAsia="仿宋"/>
                <w:color w:val="auto"/>
                <w:sz w:val="21"/>
              </w:rPr>
              <w:t>的前提下，提供具体的设计规划方案，内容应包含：①案件处置专题库业务功能规划、归集范围及策略、整合措施、分析模型设计、标准化处理流程。②取证固证专题库功能规划、归集范围及策略、整合措施、分析模型设计、标准化处理流程。</w:t>
            </w:r>
          </w:p>
          <w:p w14:paraId="18EBE373">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评分标准：</w:t>
            </w:r>
          </w:p>
          <w:p w14:paraId="2C8179D0">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（1）方案内容不存在瑕疵，得15分；</w:t>
            </w:r>
          </w:p>
          <w:p w14:paraId="7E2ADB87">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（2）方案内容存在1处瑕疵，得11分；</w:t>
            </w:r>
          </w:p>
          <w:p w14:paraId="4D34C85F">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（3）方案内容存在2处瑕疵，得7分；</w:t>
            </w:r>
          </w:p>
          <w:p w14:paraId="7CF7C7F0">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（4）方案内容存在3处瑕疵，得3分；</w:t>
            </w:r>
          </w:p>
          <w:p w14:paraId="48BE43D0">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（5）方案内容存在4处及以上瑕疵的或未提供得0分。</w:t>
            </w:r>
          </w:p>
          <w:p w14:paraId="463C65B1">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2.实施及保障方案（15分）</w:t>
            </w:r>
          </w:p>
          <w:p w14:paraId="16161D0E">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方案内容在满足第二篇</w:t>
            </w:r>
            <w:r>
              <w:rPr>
                <w:rFonts w:hint="eastAsia" w:ascii="Times New Roman" w:hAnsi="Times New Roman" w:eastAsia="仿宋"/>
                <w:color w:val="auto"/>
                <w:sz w:val="21"/>
                <w:lang w:eastAsia="zh-CN"/>
              </w:rPr>
              <w:t>“</w:t>
            </w:r>
            <w:r>
              <w:rPr>
                <w:rFonts w:hint="eastAsia" w:ascii="Times New Roman" w:hAnsi="Times New Roman" w:eastAsia="仿宋"/>
                <w:color w:val="auto"/>
                <w:sz w:val="21"/>
                <w:lang w:val="en-US" w:eastAsia="zh-CN"/>
              </w:rPr>
              <w:t>二、</w:t>
            </w:r>
            <w:r>
              <w:rPr>
                <w:rFonts w:hint="eastAsia" w:ascii="Times New Roman" w:hAnsi="Times New Roman" w:eastAsia="仿宋"/>
                <w:color w:val="auto"/>
                <w:sz w:val="21"/>
              </w:rPr>
              <w:t>功能需求</w:t>
            </w:r>
            <w:r>
              <w:rPr>
                <w:rFonts w:hint="eastAsia" w:ascii="Times New Roman" w:hAnsi="Times New Roman" w:eastAsia="仿宋"/>
                <w:color w:val="auto"/>
                <w:sz w:val="21"/>
                <w:lang w:eastAsia="zh-CN"/>
              </w:rPr>
              <w:t>”</w:t>
            </w:r>
            <w:r>
              <w:rPr>
                <w:rFonts w:hint="eastAsia" w:ascii="Times New Roman" w:hAnsi="Times New Roman" w:eastAsia="仿宋"/>
                <w:color w:val="auto"/>
                <w:sz w:val="21"/>
              </w:rPr>
              <w:t>的前提下，提供具体的方案，内容应包含但不限于：系统可靠性设计、系统可用性设计、项目管理及人员组织方式、项目进度及保障措施、质量控制措施。</w:t>
            </w:r>
          </w:p>
          <w:p w14:paraId="69656F2F">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评分标准：</w:t>
            </w:r>
          </w:p>
          <w:p w14:paraId="73675AC1">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（1）方案内容不存在瑕疵，得15分；</w:t>
            </w:r>
          </w:p>
          <w:p w14:paraId="5F11818B">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（2）方案内容存在1处瑕疵，得11分；</w:t>
            </w:r>
          </w:p>
          <w:p w14:paraId="3DA38CD6">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（3）方案内容存在2处瑕疵，得7分；</w:t>
            </w:r>
          </w:p>
          <w:p w14:paraId="465EB154">
            <w:pPr>
              <w:spacing w:line="260" w:lineRule="exact"/>
              <w:ind w:firstLine="0" w:firstLineChars="0"/>
              <w:rPr>
                <w:rFonts w:ascii="Times New Roman" w:hAnsi="Times New Roman" w:eastAsia="仿宋"/>
                <w:color w:val="auto"/>
                <w:sz w:val="21"/>
              </w:rPr>
            </w:pPr>
            <w:r>
              <w:rPr>
                <w:rFonts w:hint="eastAsia" w:ascii="Times New Roman" w:hAnsi="Times New Roman" w:eastAsia="仿宋"/>
                <w:color w:val="auto"/>
                <w:sz w:val="21"/>
              </w:rPr>
              <w:t>（4）方案内容存在3处瑕疵，得3分；</w:t>
            </w:r>
          </w:p>
          <w:p w14:paraId="39C5B736">
            <w:pPr>
              <w:spacing w:line="260" w:lineRule="exact"/>
              <w:ind w:firstLine="0" w:firstLineChars="0"/>
            </w:pPr>
            <w:r>
              <w:rPr>
                <w:rFonts w:hint="eastAsia" w:ascii="Times New Roman" w:hAnsi="Times New Roman" w:eastAsia="仿宋"/>
                <w:color w:val="auto"/>
                <w:sz w:val="21"/>
              </w:rPr>
              <w:t>（5）方案内容存在4处及以上瑕疵的或未提供得0分。</w:t>
            </w:r>
          </w:p>
        </w:tc>
        <w:tc>
          <w:tcPr>
            <w:tcW w:w="2794" w:type="dxa"/>
            <w:tcBorders>
              <w:top w:val="single" w:color="000000" w:sz="4" w:space="0"/>
              <w:left w:val="single" w:color="000000" w:sz="4" w:space="0"/>
              <w:bottom w:val="single" w:color="auto" w:sz="4" w:space="0"/>
              <w:right w:val="single" w:color="000000" w:sz="4" w:space="0"/>
            </w:tcBorders>
            <w:shd w:val="clear" w:color="auto" w:fill="auto"/>
            <w:vAlign w:val="center"/>
          </w:tcPr>
          <w:p w14:paraId="71126855">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参选人在比选申请文件中提供相关方案。</w:t>
            </w:r>
          </w:p>
          <w:p w14:paraId="6A397D49">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注：本项内容中所称的“瑕疵”：</w:t>
            </w:r>
          </w:p>
          <w:p w14:paraId="3A8855D4">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①要素欠缺、仅有标题而无实质意义叙述内容、内容表述不完整、缺少关键分析点；</w:t>
            </w:r>
          </w:p>
          <w:p w14:paraId="1B51669B">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②缺乏科学合理性或存在逻辑漏洞、常识错误；</w:t>
            </w:r>
          </w:p>
          <w:p w14:paraId="1CDA11D1">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③方案内容表述前后矛盾或无连贯性；</w:t>
            </w:r>
          </w:p>
          <w:p w14:paraId="74EA39AB">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④内容空泛，无具体实施方法或内容；</w:t>
            </w:r>
          </w:p>
          <w:p w14:paraId="58B33E8B">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⑤方案不适用本项目特性、非专门针对本项目制定、方案相关内容不利于项目目标实现；</w:t>
            </w:r>
          </w:p>
          <w:p w14:paraId="6F734A36">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⑥方案内容中包含其他项目名称，或出现与本项目不相关的其他内容；</w:t>
            </w:r>
          </w:p>
          <w:p w14:paraId="34F2F327">
            <w:pPr>
              <w:spacing w:line="260" w:lineRule="exact"/>
              <w:ind w:firstLine="0" w:firstLineChars="0"/>
              <w:jc w:val="left"/>
              <w:rPr>
                <w:rFonts w:ascii="Times New Roman" w:hAnsi="Times New Roman" w:eastAsia="仿宋"/>
                <w:color w:val="auto"/>
                <w:sz w:val="20"/>
                <w:szCs w:val="20"/>
              </w:rPr>
            </w:pPr>
            <w:r>
              <w:rPr>
                <w:rFonts w:ascii="Times New Roman" w:hAnsi="Times New Roman" w:eastAsia="仿宋"/>
                <w:color w:val="auto"/>
                <w:sz w:val="20"/>
                <w:szCs w:val="20"/>
              </w:rPr>
              <w:t>⑦现有技术条件下不可能实现目标。</w:t>
            </w:r>
          </w:p>
          <w:p w14:paraId="6766EA9E">
            <w:pPr>
              <w:spacing w:line="260" w:lineRule="exact"/>
              <w:ind w:firstLine="0" w:firstLineChars="0"/>
              <w:jc w:val="left"/>
              <w:rPr>
                <w:rFonts w:ascii="Times New Roman" w:hAnsi="Times New Roman" w:eastAsia="仿宋"/>
                <w:color w:val="auto"/>
                <w:sz w:val="18"/>
                <w:szCs w:val="18"/>
              </w:rPr>
            </w:pPr>
            <w:r>
              <w:rPr>
                <w:rFonts w:ascii="Times New Roman" w:hAnsi="Times New Roman" w:eastAsia="仿宋"/>
                <w:color w:val="auto"/>
                <w:sz w:val="20"/>
                <w:szCs w:val="20"/>
              </w:rPr>
              <w:t>上述任意一种情形为1处瑕疵</w:t>
            </w:r>
            <w:r>
              <w:rPr>
                <w:rFonts w:ascii="Times New Roman" w:hAnsi="Times New Roman" w:eastAsia="仿宋"/>
                <w:color w:val="auto"/>
                <w:sz w:val="18"/>
                <w:szCs w:val="18"/>
              </w:rPr>
              <w:t>。</w:t>
            </w:r>
          </w:p>
        </w:tc>
      </w:tr>
      <w:tr w14:paraId="2A195EB4">
        <w:tblPrEx>
          <w:tblCellMar>
            <w:top w:w="0" w:type="dxa"/>
            <w:left w:w="108" w:type="dxa"/>
            <w:bottom w:w="0" w:type="dxa"/>
            <w:right w:w="108" w:type="dxa"/>
          </w:tblCellMar>
        </w:tblPrEx>
        <w:trPr>
          <w:trHeight w:val="124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1E70">
            <w:pPr>
              <w:spacing w:line="260" w:lineRule="exact"/>
              <w:ind w:firstLine="0" w:firstLineChars="0"/>
              <w:jc w:val="left"/>
              <w:rPr>
                <w:rFonts w:ascii="Times New Roman" w:hAnsi="Times New Roman" w:eastAsia="仿宋"/>
                <w:color w:val="auto"/>
                <w:sz w:val="21"/>
                <w:szCs w:val="21"/>
              </w:rPr>
            </w:pPr>
            <w:r>
              <w:rPr>
                <w:rFonts w:hint="eastAsia" w:ascii="Times New Roman" w:hAnsi="Times New Roman" w:eastAsia="仿宋"/>
                <w:color w:val="auto"/>
                <w:sz w:val="21"/>
                <w:szCs w:val="21"/>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81C9">
            <w:pPr>
              <w:spacing w:line="2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商务部分(</w:t>
            </w:r>
            <w:r>
              <w:rPr>
                <w:rFonts w:hint="eastAsia" w:ascii="Times New Roman" w:hAnsi="Times New Roman" w:eastAsia="仿宋"/>
                <w:color w:val="auto"/>
                <w:sz w:val="21"/>
                <w:szCs w:val="21"/>
              </w:rPr>
              <w:t>10</w:t>
            </w:r>
            <w:r>
              <w:rPr>
                <w:rFonts w:ascii="Times New Roman" w:hAnsi="Times New Roman" w:eastAsia="仿宋"/>
                <w:color w:val="auto"/>
                <w:sz w:val="21"/>
                <w:szCs w:val="21"/>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C05A">
            <w:pPr>
              <w:spacing w:line="26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企业业绩(</w:t>
            </w:r>
            <w:r>
              <w:rPr>
                <w:rFonts w:hint="eastAsia" w:ascii="Times New Roman" w:hAnsi="Times New Roman" w:eastAsia="仿宋"/>
                <w:color w:val="auto"/>
                <w:sz w:val="21"/>
                <w:szCs w:val="21"/>
              </w:rPr>
              <w:t>10</w:t>
            </w:r>
            <w:r>
              <w:rPr>
                <w:rFonts w:ascii="Times New Roman" w:hAnsi="Times New Roman" w:eastAsia="仿宋"/>
                <w:color w:val="auto"/>
                <w:sz w:val="21"/>
                <w:szCs w:val="21"/>
              </w:rPr>
              <w:t>分)</w:t>
            </w:r>
          </w:p>
        </w:tc>
        <w:tc>
          <w:tcPr>
            <w:tcW w:w="4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97E2FB7">
            <w:pPr>
              <w:spacing w:line="260" w:lineRule="exact"/>
              <w:ind w:firstLine="0" w:firstLineChars="0"/>
              <w:jc w:val="left"/>
              <w:rPr>
                <w:rFonts w:ascii="Times New Roman" w:hAnsi="Times New Roman" w:eastAsia="仿宋"/>
                <w:color w:val="auto"/>
                <w:sz w:val="21"/>
              </w:rPr>
            </w:pPr>
            <w:r>
              <w:rPr>
                <w:rFonts w:ascii="Times New Roman" w:hAnsi="Times New Roman" w:eastAsia="仿宋"/>
                <w:color w:val="auto"/>
                <w:sz w:val="21"/>
              </w:rPr>
              <w:t>参选人自2022年1月1日起至投标截止日（以合同签订时间为准）期间</w:t>
            </w:r>
            <w:r>
              <w:rPr>
                <w:rFonts w:hint="eastAsia" w:ascii="Times New Roman" w:hAnsi="Times New Roman" w:eastAsia="仿宋"/>
                <w:color w:val="auto"/>
                <w:sz w:val="21"/>
              </w:rPr>
              <w:t>，</w:t>
            </w:r>
            <w:r>
              <w:rPr>
                <w:rFonts w:ascii="Times New Roman" w:hAnsi="Times New Roman" w:eastAsia="仿宋"/>
                <w:color w:val="auto"/>
                <w:sz w:val="21"/>
              </w:rPr>
              <w:t>参与过</w:t>
            </w:r>
            <w:r>
              <w:rPr>
                <w:rFonts w:hint="eastAsia" w:ascii="Times New Roman" w:hAnsi="Times New Roman" w:eastAsia="仿宋"/>
                <w:color w:val="auto"/>
                <w:sz w:val="21"/>
              </w:rPr>
              <w:t>信息化服务</w:t>
            </w:r>
            <w:r>
              <w:rPr>
                <w:rFonts w:ascii="Times New Roman" w:hAnsi="Times New Roman" w:eastAsia="仿宋"/>
                <w:color w:val="auto"/>
                <w:sz w:val="21"/>
              </w:rPr>
              <w:t>项目，每提供1个有效业绩合同，可获得</w:t>
            </w:r>
            <w:r>
              <w:rPr>
                <w:rFonts w:hint="eastAsia" w:ascii="Times New Roman" w:hAnsi="Times New Roman" w:eastAsia="仿宋"/>
                <w:color w:val="auto"/>
                <w:sz w:val="21"/>
              </w:rPr>
              <w:t>5</w:t>
            </w:r>
            <w:r>
              <w:rPr>
                <w:rFonts w:ascii="Times New Roman" w:hAnsi="Times New Roman" w:eastAsia="仿宋"/>
                <w:color w:val="auto"/>
                <w:sz w:val="21"/>
              </w:rPr>
              <w:t>分</w:t>
            </w:r>
            <w:r>
              <w:rPr>
                <w:rFonts w:hint="eastAsia" w:ascii="Times New Roman" w:hAnsi="Times New Roman" w:eastAsia="仿宋"/>
                <w:color w:val="auto"/>
                <w:sz w:val="21"/>
              </w:rPr>
              <w:t>，业绩</w:t>
            </w:r>
            <w:r>
              <w:rPr>
                <w:rFonts w:ascii="Times New Roman" w:hAnsi="Times New Roman" w:eastAsia="仿宋"/>
                <w:color w:val="auto"/>
                <w:sz w:val="21"/>
              </w:rPr>
              <w:t>累计得分最高</w:t>
            </w:r>
            <w:r>
              <w:rPr>
                <w:rFonts w:hint="eastAsia" w:ascii="Times New Roman" w:hAnsi="Times New Roman" w:eastAsia="仿宋"/>
                <w:color w:val="auto"/>
                <w:sz w:val="21"/>
              </w:rPr>
              <w:t>10</w:t>
            </w:r>
            <w:r>
              <w:rPr>
                <w:rFonts w:ascii="Times New Roman" w:hAnsi="Times New Roman" w:eastAsia="仿宋"/>
                <w:color w:val="auto"/>
                <w:sz w:val="21"/>
              </w:rPr>
              <w:t>分。</w:t>
            </w:r>
          </w:p>
        </w:tc>
        <w:tc>
          <w:tcPr>
            <w:tcW w:w="2794" w:type="dxa"/>
            <w:tcBorders>
              <w:top w:val="single" w:color="000000" w:sz="4" w:space="0"/>
              <w:left w:val="single" w:color="000000" w:sz="4" w:space="0"/>
              <w:bottom w:val="single" w:color="auto" w:sz="4" w:space="0"/>
              <w:right w:val="single" w:color="000000" w:sz="4" w:space="0"/>
            </w:tcBorders>
            <w:shd w:val="clear" w:color="auto" w:fill="auto"/>
            <w:vAlign w:val="center"/>
          </w:tcPr>
          <w:p w14:paraId="18F92BFE">
            <w:pPr>
              <w:spacing w:line="260" w:lineRule="exact"/>
              <w:ind w:firstLine="0" w:firstLineChars="0"/>
              <w:jc w:val="left"/>
              <w:rPr>
                <w:rFonts w:ascii="Times New Roman" w:hAnsi="Times New Roman" w:eastAsia="仿宋"/>
                <w:color w:val="auto"/>
                <w:sz w:val="18"/>
                <w:szCs w:val="18"/>
              </w:rPr>
            </w:pPr>
            <w:r>
              <w:rPr>
                <w:rFonts w:ascii="Times New Roman" w:hAnsi="Times New Roman" w:eastAsia="仿宋"/>
                <w:color w:val="auto"/>
                <w:sz w:val="20"/>
                <w:szCs w:val="20"/>
              </w:rPr>
              <w:t>提供包含合同首页、签章页、金额页的合同复印件并加盖参选人公章</w:t>
            </w:r>
            <w:r>
              <w:rPr>
                <w:rFonts w:hint="eastAsia" w:ascii="Times New Roman" w:hAnsi="Times New Roman" w:eastAsia="仿宋"/>
                <w:color w:val="auto"/>
                <w:sz w:val="20"/>
                <w:szCs w:val="20"/>
              </w:rPr>
              <w:t>.</w:t>
            </w:r>
          </w:p>
        </w:tc>
      </w:tr>
    </w:tbl>
    <w:p w14:paraId="2A52F868">
      <w:pPr>
        <w:spacing w:line="260" w:lineRule="exact"/>
        <w:ind w:firstLine="560"/>
        <w:rPr>
          <w:color w:val="auto"/>
        </w:rPr>
      </w:pPr>
    </w:p>
    <w:p w14:paraId="4C107F87">
      <w:pPr>
        <w:spacing w:line="500" w:lineRule="exact"/>
        <w:ind w:firstLine="0" w:firstLineChars="0"/>
        <w:jc w:val="left"/>
        <w:rPr>
          <w:rFonts w:ascii="Times New Roman" w:hAnsi="Times New Roman" w:eastAsia="仿宋"/>
          <w:bCs/>
          <w:color w:val="auto"/>
          <w:sz w:val="24"/>
        </w:rPr>
      </w:pPr>
      <w:r>
        <w:rPr>
          <w:rFonts w:ascii="Times New Roman" w:hAnsi="Times New Roman" w:eastAsia="仿宋"/>
          <w:bCs/>
          <w:color w:val="auto"/>
          <w:sz w:val="24"/>
        </w:rPr>
        <w:t>说明：</w:t>
      </w:r>
      <w:r>
        <w:rPr>
          <w:rFonts w:hint="eastAsia" w:ascii="Times New Roman" w:hAnsi="Times New Roman" w:eastAsia="仿宋"/>
          <w:bCs/>
          <w:color w:val="auto"/>
          <w:sz w:val="24"/>
          <w:lang w:eastAsia="zh-CN"/>
        </w:rPr>
        <w:t>比选小组</w:t>
      </w:r>
      <w:r>
        <w:rPr>
          <w:rFonts w:ascii="Times New Roman" w:hAnsi="Times New Roman" w:eastAsia="仿宋"/>
          <w:bCs/>
          <w:color w:val="auto"/>
          <w:sz w:val="24"/>
        </w:rPr>
        <w:t>认为参选人的报价明显低于其他通过符合性审查</w:t>
      </w:r>
      <w:r>
        <w:rPr>
          <w:rFonts w:hint="eastAsia" w:ascii="Times New Roman" w:hAnsi="Times New Roman" w:eastAsia="仿宋"/>
          <w:bCs/>
          <w:color w:val="auto"/>
          <w:sz w:val="24"/>
        </w:rPr>
        <w:t>参选</w:t>
      </w:r>
      <w:r>
        <w:rPr>
          <w:rFonts w:ascii="Times New Roman" w:hAnsi="Times New Roman" w:eastAsia="仿宋"/>
          <w:bCs/>
          <w:color w:val="auto"/>
          <w:sz w:val="24"/>
        </w:rPr>
        <w:t>人的报价，有可能影响产品质量或者不能诚信履约的，应当要求其在比选现场合理的时间内提供书面说明，必要时提交相关证明材料；参选人不能证明其报价合理性的，</w:t>
      </w:r>
      <w:r>
        <w:rPr>
          <w:rFonts w:hint="eastAsia" w:ascii="Times New Roman" w:hAnsi="Times New Roman" w:eastAsia="仿宋"/>
          <w:bCs/>
          <w:color w:val="auto"/>
          <w:sz w:val="24"/>
          <w:lang w:eastAsia="zh-CN"/>
        </w:rPr>
        <w:t>比选小组</w:t>
      </w:r>
      <w:r>
        <w:rPr>
          <w:rFonts w:ascii="Times New Roman" w:hAnsi="Times New Roman" w:eastAsia="仿宋"/>
          <w:bCs/>
          <w:color w:val="auto"/>
          <w:sz w:val="24"/>
        </w:rPr>
        <w:t>应当将其作为无效比选处理。</w:t>
      </w:r>
    </w:p>
    <w:p w14:paraId="2FF93E67">
      <w:pPr>
        <w:pStyle w:val="5"/>
        <w:adjustRightInd w:val="0"/>
        <w:snapToGrid w:val="0"/>
        <w:ind w:firstLine="640"/>
        <w:jc w:val="left"/>
        <w:rPr>
          <w:rFonts w:ascii="Times New Roman" w:hAnsi="Times New Roman" w:eastAsia="方正黑体_GBK" w:cs="Times New Roman"/>
          <w:color w:val="auto"/>
          <w:sz w:val="32"/>
          <w:szCs w:val="32"/>
        </w:rPr>
      </w:pPr>
      <w:bookmarkStart w:id="110" w:name="_Toc9870"/>
      <w:bookmarkStart w:id="111" w:name="_Toc105081925"/>
      <w:bookmarkStart w:id="112" w:name="_Toc26660"/>
      <w:bookmarkStart w:id="113" w:name="_Toc27781"/>
      <w:bookmarkStart w:id="114" w:name="_Toc7618"/>
      <w:r>
        <w:rPr>
          <w:rFonts w:ascii="Times New Roman" w:hAnsi="Times New Roman" w:eastAsia="方正黑体_GBK" w:cs="Times New Roman"/>
          <w:color w:val="auto"/>
          <w:sz w:val="32"/>
          <w:szCs w:val="32"/>
        </w:rPr>
        <w:t>三、无效响应</w:t>
      </w:r>
      <w:bookmarkEnd w:id="110"/>
      <w:bookmarkEnd w:id="111"/>
      <w:bookmarkEnd w:id="112"/>
      <w:bookmarkEnd w:id="113"/>
      <w:bookmarkEnd w:id="114"/>
    </w:p>
    <w:p w14:paraId="07DBBF87">
      <w:pPr>
        <w:ind w:firstLine="560"/>
        <w:rPr>
          <w:rFonts w:ascii="Times New Roman" w:hAnsi="Times New Roman" w:eastAsia="仿宋"/>
          <w:color w:val="auto"/>
        </w:rPr>
      </w:pPr>
      <w:r>
        <w:rPr>
          <w:rFonts w:ascii="Times New Roman" w:hAnsi="Times New Roman" w:eastAsia="仿宋"/>
          <w:color w:val="auto"/>
        </w:rPr>
        <w:t>供应商发生以下条款情况之一者，视为无效响应：</w:t>
      </w:r>
    </w:p>
    <w:p w14:paraId="144F43CF">
      <w:pPr>
        <w:ind w:firstLine="560"/>
        <w:rPr>
          <w:rFonts w:ascii="Times New Roman" w:hAnsi="Times New Roman" w:eastAsia="仿宋"/>
          <w:color w:val="auto"/>
        </w:rPr>
      </w:pPr>
      <w:r>
        <w:rPr>
          <w:rFonts w:ascii="Times New Roman" w:hAnsi="Times New Roman" w:eastAsia="仿宋"/>
          <w:color w:val="auto"/>
        </w:rPr>
        <w:t>（一）供应商不符合规定的基本资格条件或特定资格条件的；</w:t>
      </w:r>
    </w:p>
    <w:p w14:paraId="3FE924A8">
      <w:pPr>
        <w:ind w:firstLine="560"/>
        <w:rPr>
          <w:rFonts w:ascii="Times New Roman" w:hAnsi="Times New Roman" w:eastAsia="仿宋"/>
          <w:color w:val="auto"/>
        </w:rPr>
      </w:pPr>
      <w:r>
        <w:rPr>
          <w:rFonts w:ascii="Times New Roman" w:hAnsi="Times New Roman" w:eastAsia="仿宋"/>
          <w:color w:val="auto"/>
        </w:rPr>
        <w:t>（二）供应商的法定代表人或其授权代表未参加比选；</w:t>
      </w:r>
    </w:p>
    <w:p w14:paraId="6E300D4E">
      <w:pPr>
        <w:ind w:firstLine="560"/>
        <w:rPr>
          <w:rFonts w:ascii="Times New Roman" w:hAnsi="Times New Roman" w:eastAsia="仿宋"/>
          <w:color w:val="auto"/>
        </w:rPr>
      </w:pPr>
      <w:r>
        <w:rPr>
          <w:rFonts w:ascii="Times New Roman" w:hAnsi="Times New Roman" w:eastAsia="仿宋"/>
          <w:color w:val="auto"/>
        </w:rPr>
        <w:t>（三</w:t>
      </w:r>
      <w:r>
        <w:rPr>
          <w:rFonts w:ascii="Times New Roman" w:hAnsi="Times New Roman" w:eastAsia="仿宋"/>
          <w:color w:val="auto"/>
          <w:spacing w:val="6"/>
        </w:rPr>
        <w:t>）供</w:t>
      </w:r>
      <w:r>
        <w:rPr>
          <w:rFonts w:ascii="Times New Roman" w:hAnsi="Times New Roman" w:eastAsia="仿宋"/>
          <w:color w:val="auto"/>
        </w:rPr>
        <w:t>应商所提交的参选文件不按第七篇“参选文件编制要求”规定签字、盖章；</w:t>
      </w:r>
    </w:p>
    <w:p w14:paraId="447B6617">
      <w:pPr>
        <w:ind w:firstLine="560"/>
        <w:rPr>
          <w:rFonts w:ascii="Times New Roman" w:hAnsi="Times New Roman" w:eastAsia="仿宋"/>
          <w:color w:val="auto"/>
        </w:rPr>
      </w:pPr>
      <w:r>
        <w:rPr>
          <w:rFonts w:ascii="Times New Roman" w:hAnsi="Times New Roman" w:eastAsia="仿宋"/>
          <w:color w:val="auto"/>
        </w:rPr>
        <w:t>（四）供应商的报价超过采购限价的；</w:t>
      </w:r>
    </w:p>
    <w:p w14:paraId="4D086AD4">
      <w:pPr>
        <w:ind w:firstLine="560"/>
        <w:rPr>
          <w:rFonts w:ascii="Times New Roman" w:hAnsi="Times New Roman" w:eastAsia="仿宋"/>
          <w:color w:val="auto"/>
        </w:rPr>
      </w:pPr>
      <w:r>
        <w:rPr>
          <w:rFonts w:ascii="Times New Roman" w:hAnsi="Times New Roman" w:eastAsia="仿宋"/>
          <w:color w:val="auto"/>
        </w:rPr>
        <w:t>（五）法定代表人为同一个人的两个及两个以上法人，母公司、全资子公司及其控股公司，在同一分包采购中同时参与比选；</w:t>
      </w:r>
    </w:p>
    <w:p w14:paraId="56F72520">
      <w:pPr>
        <w:ind w:firstLine="560"/>
        <w:rPr>
          <w:rFonts w:ascii="Times New Roman" w:hAnsi="Times New Roman" w:eastAsia="仿宋"/>
          <w:color w:val="auto"/>
        </w:rPr>
      </w:pPr>
      <w:r>
        <w:rPr>
          <w:rFonts w:ascii="Times New Roman" w:hAnsi="Times New Roman" w:eastAsia="仿宋"/>
          <w:color w:val="auto"/>
        </w:rPr>
        <w:t>（六）单位负责人为同一人或者存在直接控股、管理关系的不同供应商，参加同一合同项下的政府采购活动的；</w:t>
      </w:r>
    </w:p>
    <w:p w14:paraId="62581BDB">
      <w:pPr>
        <w:ind w:firstLine="560"/>
        <w:rPr>
          <w:rFonts w:ascii="Times New Roman" w:hAnsi="Times New Roman" w:eastAsia="仿宋"/>
          <w:color w:val="auto"/>
        </w:rPr>
      </w:pPr>
      <w:r>
        <w:rPr>
          <w:rFonts w:ascii="Times New Roman" w:hAnsi="Times New Roman" w:eastAsia="仿宋"/>
          <w:color w:val="auto"/>
        </w:rPr>
        <w:t>（七）供应商的服务期、质量保证期及比选有效期不满足竞争性比选文件要求的；</w:t>
      </w:r>
    </w:p>
    <w:p w14:paraId="69319B97">
      <w:pPr>
        <w:ind w:firstLine="560"/>
        <w:rPr>
          <w:rFonts w:ascii="Times New Roman" w:hAnsi="Times New Roman" w:eastAsia="仿宋"/>
          <w:color w:val="auto"/>
        </w:rPr>
      </w:pPr>
      <w:r>
        <w:rPr>
          <w:rFonts w:ascii="Times New Roman" w:hAnsi="Times New Roman" w:eastAsia="仿宋"/>
          <w:color w:val="auto"/>
        </w:rPr>
        <w:t>（八）供应商参选文件内容有与国家现行法律法规相违背的内容，或附有采购人无法接受的条件。</w:t>
      </w:r>
    </w:p>
    <w:p w14:paraId="2F2AD370">
      <w:pPr>
        <w:ind w:firstLine="560"/>
        <w:rPr>
          <w:rFonts w:ascii="Times New Roman" w:hAnsi="Times New Roman" w:eastAsia="仿宋"/>
          <w:color w:val="auto"/>
        </w:rPr>
      </w:pPr>
      <w:r>
        <w:rPr>
          <w:rFonts w:ascii="Times New Roman" w:hAnsi="Times New Roman" w:eastAsia="仿宋"/>
          <w:color w:val="auto"/>
        </w:rPr>
        <w:t>有下列情形之一的，视为供应商相互串通比选。</w:t>
      </w:r>
    </w:p>
    <w:p w14:paraId="18FE3287">
      <w:pPr>
        <w:ind w:firstLine="560"/>
        <w:rPr>
          <w:rFonts w:ascii="Times New Roman" w:hAnsi="Times New Roman" w:eastAsia="仿宋"/>
          <w:color w:val="auto"/>
        </w:rPr>
      </w:pPr>
      <w:r>
        <w:rPr>
          <w:rFonts w:ascii="Times New Roman" w:hAnsi="Times New Roman" w:eastAsia="仿宋"/>
          <w:color w:val="auto"/>
        </w:rPr>
        <w:t>（一）不同供应商编制的参选文件存在两处以上错漏一致的；</w:t>
      </w:r>
    </w:p>
    <w:p w14:paraId="6AE5196A">
      <w:pPr>
        <w:ind w:firstLine="560"/>
        <w:rPr>
          <w:rFonts w:ascii="Times New Roman" w:hAnsi="Times New Roman" w:eastAsia="仿宋"/>
          <w:color w:val="auto"/>
        </w:rPr>
      </w:pPr>
      <w:r>
        <w:rPr>
          <w:rFonts w:ascii="Times New Roman" w:hAnsi="Times New Roman" w:eastAsia="仿宋"/>
          <w:color w:val="auto"/>
        </w:rPr>
        <w:t>（二）不同供应商的参选文件相互混装的；</w:t>
      </w:r>
    </w:p>
    <w:p w14:paraId="720CF66F">
      <w:pPr>
        <w:ind w:firstLine="560"/>
        <w:rPr>
          <w:rFonts w:ascii="Times New Roman" w:hAnsi="Times New Roman" w:eastAsia="仿宋"/>
          <w:color w:val="auto"/>
        </w:rPr>
      </w:pPr>
      <w:r>
        <w:rPr>
          <w:rFonts w:ascii="Times New Roman" w:hAnsi="Times New Roman" w:eastAsia="仿宋"/>
          <w:color w:val="auto"/>
        </w:rPr>
        <w:t>（三）参加比选活动的人员为同一采购其他供应商在职人员的。</w:t>
      </w:r>
    </w:p>
    <w:p w14:paraId="7656F522">
      <w:pPr>
        <w:ind w:firstLine="560"/>
        <w:rPr>
          <w:rFonts w:ascii="Times New Roman" w:hAnsi="Times New Roman" w:eastAsia="仿宋"/>
          <w:color w:val="auto"/>
        </w:rPr>
      </w:pPr>
      <w:r>
        <w:rPr>
          <w:rFonts w:ascii="Times New Roman" w:hAnsi="Times New Roman" w:eastAsia="仿宋"/>
          <w:color w:val="auto"/>
        </w:rPr>
        <w:t>（四）不同供应商委托同一人办理比选事宜的或不同供应商与同一供应商联合比选的；</w:t>
      </w:r>
    </w:p>
    <w:p w14:paraId="01072074">
      <w:pPr>
        <w:ind w:firstLine="560"/>
        <w:rPr>
          <w:rFonts w:ascii="Times New Roman" w:hAnsi="Times New Roman" w:eastAsia="仿宋"/>
          <w:color w:val="auto"/>
        </w:rPr>
      </w:pPr>
      <w:r>
        <w:rPr>
          <w:rFonts w:ascii="Times New Roman" w:hAnsi="Times New Roman" w:eastAsia="仿宋"/>
          <w:color w:val="auto"/>
        </w:rPr>
        <w:t>（五）不同供应商的参选文件载明的项目管理班子成员出现同一人的</w:t>
      </w:r>
    </w:p>
    <w:p w14:paraId="0974A270">
      <w:pPr>
        <w:ind w:firstLine="560"/>
        <w:rPr>
          <w:rFonts w:ascii="Times New Roman" w:hAnsi="Times New Roman" w:eastAsia="仿宋"/>
          <w:color w:val="auto"/>
        </w:rPr>
      </w:pPr>
      <w:r>
        <w:rPr>
          <w:rFonts w:ascii="Times New Roman" w:hAnsi="Times New Roman" w:eastAsia="仿宋"/>
          <w:color w:val="auto"/>
        </w:rPr>
        <w:t>（六）法律法规、规章规定的其他视为相互串通比选的行为。</w:t>
      </w:r>
    </w:p>
    <w:p w14:paraId="5A88612D">
      <w:pPr>
        <w:ind w:firstLine="560"/>
        <w:rPr>
          <w:rFonts w:ascii="Times New Roman" w:hAnsi="Times New Roman" w:eastAsia="仿宋"/>
          <w:color w:val="auto"/>
          <w:szCs w:val="28"/>
        </w:rPr>
      </w:pPr>
      <w:bookmarkStart w:id="115" w:name="_Toc23870"/>
      <w:bookmarkStart w:id="116" w:name="_Toc26929"/>
      <w:bookmarkStart w:id="117" w:name="_Toc105081926"/>
      <w:bookmarkStart w:id="118" w:name="_Toc11645"/>
      <w:bookmarkStart w:id="119" w:name="_Toc16223"/>
      <w:r>
        <w:rPr>
          <w:rFonts w:ascii="Times New Roman" w:hAnsi="Times New Roman" w:eastAsia="仿宋"/>
          <w:color w:val="auto"/>
          <w:szCs w:val="28"/>
        </w:rPr>
        <w:t>四、采购终止</w:t>
      </w:r>
      <w:bookmarkEnd w:id="115"/>
      <w:bookmarkEnd w:id="116"/>
      <w:bookmarkEnd w:id="117"/>
      <w:bookmarkEnd w:id="118"/>
      <w:bookmarkEnd w:id="119"/>
    </w:p>
    <w:p w14:paraId="3D04F36C">
      <w:pPr>
        <w:ind w:firstLine="560"/>
        <w:rPr>
          <w:rFonts w:ascii="Times New Roman" w:hAnsi="Times New Roman" w:eastAsia="仿宋"/>
          <w:color w:val="auto"/>
        </w:rPr>
      </w:pPr>
      <w:r>
        <w:rPr>
          <w:rFonts w:ascii="Times New Roman" w:hAnsi="Times New Roman" w:eastAsia="仿宋"/>
          <w:color w:val="auto"/>
        </w:rPr>
        <w:t>出现以下情况之一的，应予终止采购：</w:t>
      </w:r>
    </w:p>
    <w:p w14:paraId="01FB3FF8">
      <w:pPr>
        <w:ind w:firstLine="560"/>
        <w:rPr>
          <w:rFonts w:ascii="Times New Roman" w:hAnsi="Times New Roman" w:eastAsia="仿宋"/>
          <w:color w:val="auto"/>
        </w:rPr>
      </w:pPr>
      <w:r>
        <w:rPr>
          <w:rFonts w:ascii="Times New Roman" w:hAnsi="Times New Roman" w:eastAsia="仿宋"/>
          <w:color w:val="auto"/>
        </w:rPr>
        <w:t>（一）供应商的报价均超过了最高限价，采购人不能支付的；</w:t>
      </w:r>
    </w:p>
    <w:p w14:paraId="1ED1B662">
      <w:pPr>
        <w:ind w:firstLine="560"/>
        <w:rPr>
          <w:rFonts w:ascii="Times New Roman" w:hAnsi="Times New Roman" w:eastAsia="仿宋"/>
          <w:color w:val="auto"/>
        </w:rPr>
      </w:pPr>
      <w:r>
        <w:rPr>
          <w:rFonts w:ascii="Times New Roman" w:hAnsi="Times New Roman" w:eastAsia="仿宋"/>
          <w:color w:val="auto"/>
        </w:rPr>
        <w:t>（二）出现影响采购公正的违法、违规行为的；</w:t>
      </w:r>
    </w:p>
    <w:p w14:paraId="6E4E844D">
      <w:pPr>
        <w:ind w:firstLine="560"/>
        <w:rPr>
          <w:rFonts w:ascii="Times New Roman" w:hAnsi="Times New Roman" w:eastAsia="仿宋"/>
          <w:color w:val="auto"/>
        </w:rPr>
      </w:pPr>
      <w:r>
        <w:rPr>
          <w:rFonts w:ascii="Times New Roman" w:hAnsi="Times New Roman" w:eastAsia="仿宋"/>
          <w:color w:val="auto"/>
        </w:rPr>
        <w:t>（三）因重大变故，采购任务取消的。</w:t>
      </w:r>
    </w:p>
    <w:p w14:paraId="55365F61">
      <w:pPr>
        <w:snapToGrid w:val="0"/>
        <w:ind w:firstLine="560"/>
        <w:rPr>
          <w:rFonts w:ascii="Times New Roman" w:hAnsi="Times New Roman" w:eastAsia="仿宋"/>
          <w:color w:val="auto"/>
        </w:rPr>
      </w:pPr>
      <w:r>
        <w:rPr>
          <w:rFonts w:ascii="Times New Roman" w:hAnsi="Times New Roman" w:eastAsia="仿宋"/>
          <w:color w:val="auto"/>
        </w:rPr>
        <w:t>终止后，除采购任务取消情形外，应当重新组织采购。</w:t>
      </w:r>
      <w:bookmarkStart w:id="120" w:name="_Toc20304"/>
    </w:p>
    <w:p w14:paraId="21F5EB2D">
      <w:pPr>
        <w:pStyle w:val="2"/>
        <w:ind w:firstLine="560"/>
        <w:rPr>
          <w:color w:val="auto"/>
        </w:rPr>
      </w:pPr>
    </w:p>
    <w:p w14:paraId="724BD624">
      <w:pPr>
        <w:pStyle w:val="3"/>
        <w:ind w:firstLine="280"/>
        <w:rPr>
          <w:color w:val="auto"/>
        </w:rPr>
      </w:pPr>
    </w:p>
    <w:p w14:paraId="62631724">
      <w:pPr>
        <w:pStyle w:val="3"/>
        <w:ind w:firstLine="280"/>
        <w:rPr>
          <w:color w:val="auto"/>
        </w:rPr>
      </w:pPr>
    </w:p>
    <w:p w14:paraId="0E7BA7DB">
      <w:pPr>
        <w:pStyle w:val="3"/>
        <w:ind w:firstLine="280"/>
        <w:rPr>
          <w:color w:val="auto"/>
        </w:rPr>
      </w:pPr>
    </w:p>
    <w:p w14:paraId="38E345FD">
      <w:pPr>
        <w:pStyle w:val="3"/>
        <w:ind w:firstLine="280"/>
        <w:rPr>
          <w:color w:val="auto"/>
        </w:rPr>
      </w:pPr>
    </w:p>
    <w:p w14:paraId="0200D50E">
      <w:pPr>
        <w:pStyle w:val="3"/>
        <w:ind w:firstLine="280"/>
        <w:rPr>
          <w:color w:val="auto"/>
        </w:rPr>
      </w:pPr>
    </w:p>
    <w:p w14:paraId="74FA1AE7">
      <w:pPr>
        <w:pStyle w:val="3"/>
        <w:ind w:firstLine="280"/>
        <w:rPr>
          <w:color w:val="auto"/>
        </w:rPr>
      </w:pPr>
    </w:p>
    <w:p w14:paraId="6DD8BB29">
      <w:pPr>
        <w:pStyle w:val="3"/>
        <w:ind w:firstLine="0" w:firstLineChars="0"/>
        <w:rPr>
          <w:rFonts w:ascii="Times New Roman" w:hAnsi="Times New Roman" w:eastAsia="仿宋"/>
          <w:color w:val="auto"/>
          <w:szCs w:val="28"/>
        </w:rPr>
      </w:pPr>
    </w:p>
    <w:p w14:paraId="2E911539">
      <w:pPr>
        <w:pStyle w:val="4"/>
        <w:spacing w:before="0" w:after="0" w:line="240" w:lineRule="auto"/>
        <w:ind w:firstLine="643" w:firstLineChars="0"/>
        <w:jc w:val="center"/>
        <w:rPr>
          <w:rFonts w:ascii="Times New Roman" w:hAnsi="Times New Roman" w:eastAsia="方正小标宋_GBK" w:cs="Times New Roman"/>
          <w:b/>
          <w:bCs/>
          <w:color w:val="auto"/>
          <w:kern w:val="44"/>
          <w:sz w:val="32"/>
          <w:szCs w:val="44"/>
        </w:rPr>
      </w:pPr>
      <w:bookmarkStart w:id="121" w:name="_Toc24434"/>
      <w:bookmarkStart w:id="122" w:name="_Toc16428"/>
      <w:bookmarkStart w:id="123" w:name="_Toc105081913"/>
      <w:bookmarkStart w:id="124" w:name="_Toc10867"/>
      <w:bookmarkStart w:id="125" w:name="_Toc194572019"/>
      <w:bookmarkStart w:id="126" w:name="_Toc22128"/>
      <w:bookmarkStart w:id="127" w:name="_Toc19626"/>
      <w:r>
        <w:rPr>
          <w:rFonts w:ascii="Times New Roman" w:hAnsi="Times New Roman" w:eastAsia="方正小标宋_GBK" w:cs="Times New Roman"/>
          <w:b/>
          <w:bCs/>
          <w:color w:val="auto"/>
          <w:kern w:val="44"/>
          <w:sz w:val="32"/>
          <w:szCs w:val="44"/>
        </w:rPr>
        <w:t>第五篇  比选须知</w:t>
      </w:r>
      <w:bookmarkEnd w:id="121"/>
      <w:bookmarkEnd w:id="122"/>
      <w:bookmarkEnd w:id="123"/>
      <w:bookmarkEnd w:id="124"/>
      <w:bookmarkEnd w:id="125"/>
      <w:bookmarkEnd w:id="126"/>
      <w:bookmarkEnd w:id="127"/>
    </w:p>
    <w:p w14:paraId="0EE7F2F8">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28" w:name="_Toc105081914"/>
      <w:bookmarkStart w:id="129" w:name="_Toc30256"/>
      <w:bookmarkStart w:id="130" w:name="_Toc9764"/>
      <w:bookmarkStart w:id="131" w:name="_Toc8248"/>
      <w:bookmarkStart w:id="132" w:name="_Toc5336"/>
      <w:bookmarkStart w:id="133" w:name="_Toc27793"/>
      <w:bookmarkStart w:id="134" w:name="_Hlk11542482"/>
      <w:r>
        <w:rPr>
          <w:rFonts w:ascii="Times New Roman" w:hAnsi="Times New Roman" w:eastAsia="方正黑体_GBK" w:cs="Times New Roman"/>
          <w:color w:val="auto"/>
          <w:sz w:val="28"/>
          <w:szCs w:val="20"/>
        </w:rPr>
        <w:t>一、比选有关规定</w:t>
      </w:r>
      <w:bookmarkEnd w:id="128"/>
      <w:bookmarkEnd w:id="129"/>
      <w:bookmarkEnd w:id="130"/>
      <w:bookmarkEnd w:id="131"/>
      <w:bookmarkEnd w:id="132"/>
      <w:bookmarkEnd w:id="133"/>
    </w:p>
    <w:p w14:paraId="7360BD9A">
      <w:pPr>
        <w:ind w:firstLine="560"/>
        <w:rPr>
          <w:rFonts w:ascii="Times New Roman" w:hAnsi="Times New Roman" w:eastAsia="仿宋"/>
          <w:color w:val="auto"/>
        </w:rPr>
      </w:pPr>
      <w:r>
        <w:rPr>
          <w:rFonts w:ascii="Times New Roman" w:hAnsi="Times New Roman" w:eastAsia="仿宋"/>
          <w:color w:val="auto"/>
        </w:rPr>
        <w:t>（一）单位负责人为同一人或者存在直接控股、管理关系的不同供应商，不得参加同一比选项目比选。</w:t>
      </w:r>
    </w:p>
    <w:p w14:paraId="6156AEE9">
      <w:pPr>
        <w:ind w:firstLine="560"/>
        <w:rPr>
          <w:rFonts w:ascii="Times New Roman" w:hAnsi="Times New Roman" w:eastAsia="仿宋"/>
          <w:color w:val="auto"/>
        </w:rPr>
      </w:pPr>
      <w:r>
        <w:rPr>
          <w:rFonts w:ascii="Times New Roman" w:hAnsi="Times New Roman" w:eastAsia="仿宋"/>
          <w:color w:val="auto"/>
        </w:rPr>
        <w:t>（二）不接收超过比选截止时间递交的参选文件。</w:t>
      </w:r>
    </w:p>
    <w:p w14:paraId="5581051F">
      <w:pPr>
        <w:ind w:firstLine="560"/>
        <w:rPr>
          <w:rFonts w:ascii="Times New Roman" w:hAnsi="Times New Roman" w:eastAsia="仿宋"/>
          <w:color w:val="auto"/>
        </w:rPr>
      </w:pPr>
      <w:r>
        <w:rPr>
          <w:rFonts w:ascii="Times New Roman" w:hAnsi="Times New Roman" w:eastAsia="仿宋"/>
          <w:color w:val="auto"/>
        </w:rPr>
        <w:t>（三）本项目不接受联合体比选。</w:t>
      </w:r>
    </w:p>
    <w:p w14:paraId="51AE665B">
      <w:pPr>
        <w:ind w:firstLine="560"/>
        <w:rPr>
          <w:rFonts w:ascii="Times New Roman" w:hAnsi="Times New Roman" w:eastAsia="仿宋"/>
          <w:color w:val="auto"/>
        </w:rPr>
      </w:pPr>
      <w:r>
        <w:rPr>
          <w:rFonts w:ascii="Times New Roman" w:hAnsi="Times New Roman" w:eastAsia="仿宋"/>
          <w:color w:val="auto"/>
        </w:rPr>
        <w:t>（四）无论比选结果如何，供应商参与本项目比选的所有费用均应由供应商自行承担。</w:t>
      </w:r>
    </w:p>
    <w:p w14:paraId="2A9980B6">
      <w:pPr>
        <w:ind w:firstLine="560"/>
        <w:rPr>
          <w:rFonts w:ascii="Times New Roman" w:hAnsi="Times New Roman" w:eastAsia="仿宋"/>
          <w:color w:val="auto"/>
        </w:rPr>
      </w:pPr>
      <w:r>
        <w:rPr>
          <w:rFonts w:ascii="Times New Roman" w:hAnsi="Times New Roman" w:eastAsia="仿宋"/>
          <w:color w:val="auto"/>
        </w:rPr>
        <w:t>（五）</w:t>
      </w:r>
      <w:bookmarkStart w:id="135" w:name="OLE_LINK1"/>
      <w:bookmarkStart w:id="136" w:name="OLE_LINK2"/>
      <w:r>
        <w:rPr>
          <w:rFonts w:ascii="Times New Roman" w:hAnsi="Times New Roman" w:eastAsia="仿宋"/>
          <w:color w:val="auto"/>
        </w:rPr>
        <w:t>供应商列入失信被执行人、重大税收违法案件当事人名单、政府采购严重违法失信行为记录名单及其他不符合《中华人民共和国政府采购法》第二十二条规定条件的</w:t>
      </w:r>
      <w:bookmarkEnd w:id="135"/>
      <w:bookmarkEnd w:id="136"/>
      <w:r>
        <w:rPr>
          <w:rFonts w:ascii="Times New Roman" w:hAnsi="Times New Roman" w:eastAsia="仿宋"/>
          <w:color w:val="auto"/>
        </w:rPr>
        <w:t>供应商，不得参与本次采购活动。</w:t>
      </w:r>
    </w:p>
    <w:p w14:paraId="5DEB7CD0">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37" w:name="_Toc18478"/>
      <w:bookmarkStart w:id="138" w:name="_Toc638"/>
      <w:bookmarkStart w:id="139" w:name="_Toc31239"/>
      <w:bookmarkStart w:id="140" w:name="_Toc105081915"/>
      <w:bookmarkStart w:id="141" w:name="_Toc4901"/>
      <w:r>
        <w:rPr>
          <w:rFonts w:ascii="Times New Roman" w:hAnsi="Times New Roman" w:eastAsia="方正黑体_GBK" w:cs="Times New Roman"/>
          <w:color w:val="auto"/>
          <w:sz w:val="28"/>
          <w:szCs w:val="20"/>
        </w:rPr>
        <w:t>二、比选文件</w:t>
      </w:r>
      <w:bookmarkEnd w:id="137"/>
      <w:bookmarkEnd w:id="138"/>
      <w:bookmarkEnd w:id="139"/>
      <w:bookmarkEnd w:id="140"/>
      <w:bookmarkEnd w:id="141"/>
    </w:p>
    <w:p w14:paraId="2E202855">
      <w:pPr>
        <w:ind w:firstLine="560"/>
        <w:rPr>
          <w:rFonts w:ascii="Times New Roman" w:hAnsi="Times New Roman" w:eastAsia="仿宋"/>
          <w:color w:val="auto"/>
        </w:rPr>
      </w:pPr>
      <w:r>
        <w:rPr>
          <w:rFonts w:ascii="Times New Roman" w:hAnsi="Times New Roman" w:eastAsia="仿宋"/>
          <w:color w:val="auto"/>
        </w:rPr>
        <w:t>比选文件是供应商编制参选文件的依据，是</w:t>
      </w:r>
      <w:r>
        <w:rPr>
          <w:rFonts w:hint="eastAsia" w:ascii="Times New Roman" w:hAnsi="Times New Roman" w:eastAsia="仿宋"/>
          <w:color w:val="auto"/>
          <w:lang w:eastAsia="zh-CN"/>
        </w:rPr>
        <w:t>比选小组</w:t>
      </w:r>
      <w:r>
        <w:rPr>
          <w:rFonts w:ascii="Times New Roman" w:hAnsi="Times New Roman" w:eastAsia="仿宋"/>
          <w:color w:val="auto"/>
        </w:rPr>
        <w:t>评判依据和标准。比选文件也是采购人与中选供应商签订合同的基础。</w:t>
      </w:r>
    </w:p>
    <w:p w14:paraId="22B80685">
      <w:pPr>
        <w:ind w:firstLine="560"/>
        <w:rPr>
          <w:rFonts w:ascii="Times New Roman" w:hAnsi="Times New Roman" w:eastAsia="仿宋"/>
          <w:color w:val="auto"/>
        </w:rPr>
      </w:pPr>
      <w:r>
        <w:rPr>
          <w:rFonts w:ascii="Times New Roman" w:hAnsi="Times New Roman" w:eastAsia="仿宋"/>
          <w:color w:val="auto"/>
        </w:rPr>
        <w:t>（一）比选文件由比选邀请书、项目服务需求、项目商务要求、供应商须知、资格审查及评标办法、合同主要条款和格式合同、参选文件编制要求等七部分组成。</w:t>
      </w:r>
    </w:p>
    <w:p w14:paraId="08DED44B">
      <w:pPr>
        <w:ind w:firstLine="560"/>
        <w:rPr>
          <w:rFonts w:ascii="Times New Roman" w:hAnsi="Times New Roman" w:eastAsia="仿宋"/>
          <w:color w:val="auto"/>
        </w:rPr>
      </w:pPr>
      <w:r>
        <w:rPr>
          <w:rFonts w:ascii="Times New Roman" w:hAnsi="Times New Roman" w:eastAsia="仿宋"/>
          <w:color w:val="auto"/>
        </w:rPr>
        <w:t>（二）采购人对比选文件所作的一切有效的书面通知、修改及补充，都是比选文件不可分割的部分。</w:t>
      </w:r>
    </w:p>
    <w:p w14:paraId="6782E8A8">
      <w:pPr>
        <w:ind w:firstLine="560"/>
        <w:rPr>
          <w:rFonts w:ascii="Times New Roman" w:hAnsi="Times New Roman" w:eastAsia="仿宋"/>
          <w:color w:val="auto"/>
        </w:rPr>
      </w:pPr>
      <w:r>
        <w:rPr>
          <w:rFonts w:ascii="Times New Roman" w:hAnsi="Times New Roman" w:eastAsia="仿宋"/>
          <w:color w:val="auto"/>
        </w:rPr>
        <w:t>（三）评审的依据为竞争性比选文件和参选文件（含有效的书面承诺）。比选小组判断参选文件对竞争性比选文件的响应，仅基于参选文件本身而不靠外部证据。</w:t>
      </w:r>
    </w:p>
    <w:p w14:paraId="242463B4">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42" w:name="_Toc784"/>
      <w:bookmarkStart w:id="143" w:name="_Toc11326"/>
      <w:bookmarkStart w:id="144" w:name="_Toc25936"/>
      <w:bookmarkStart w:id="145" w:name="_Toc105081916"/>
      <w:bookmarkStart w:id="146" w:name="_Toc4820"/>
      <w:r>
        <w:rPr>
          <w:rFonts w:ascii="Times New Roman" w:hAnsi="Times New Roman" w:eastAsia="方正黑体_GBK" w:cs="Times New Roman"/>
          <w:color w:val="auto"/>
          <w:sz w:val="28"/>
          <w:szCs w:val="20"/>
        </w:rPr>
        <w:t>三、比选要求</w:t>
      </w:r>
      <w:bookmarkEnd w:id="142"/>
      <w:bookmarkEnd w:id="143"/>
      <w:bookmarkEnd w:id="144"/>
      <w:bookmarkEnd w:id="145"/>
      <w:bookmarkEnd w:id="146"/>
    </w:p>
    <w:p w14:paraId="2311AEBC">
      <w:pPr>
        <w:ind w:firstLine="560"/>
        <w:rPr>
          <w:rFonts w:ascii="Times New Roman" w:hAnsi="Times New Roman" w:eastAsia="仿宋"/>
          <w:color w:val="auto"/>
        </w:rPr>
      </w:pPr>
      <w:r>
        <w:rPr>
          <w:rFonts w:ascii="Times New Roman" w:hAnsi="Times New Roman" w:eastAsia="仿宋"/>
          <w:color w:val="auto"/>
        </w:rPr>
        <w:t>（一）参选文件</w:t>
      </w:r>
    </w:p>
    <w:p w14:paraId="78691A91">
      <w:pPr>
        <w:ind w:firstLine="560"/>
        <w:rPr>
          <w:rFonts w:ascii="Times New Roman" w:hAnsi="Times New Roman" w:eastAsia="仿宋"/>
          <w:color w:val="auto"/>
          <w:szCs w:val="28"/>
        </w:rPr>
      </w:pPr>
      <w:r>
        <w:rPr>
          <w:rFonts w:ascii="Times New Roman" w:hAnsi="Times New Roman" w:eastAsia="仿宋"/>
          <w:color w:val="auto"/>
          <w:szCs w:val="28"/>
        </w:rPr>
        <w:t>1.供应商应当按照竞争性比选文件的要求编制参选文件，并对竞争性比选文件提出的要求和条件作出实质性响应，参选文件原则上采用软面订本，同时应编制完整的页码、目录。</w:t>
      </w:r>
    </w:p>
    <w:p w14:paraId="732D1652">
      <w:pPr>
        <w:ind w:firstLine="560"/>
        <w:rPr>
          <w:rFonts w:ascii="Times New Roman" w:hAnsi="Times New Roman" w:eastAsia="仿宋"/>
          <w:color w:val="auto"/>
          <w:szCs w:val="28"/>
        </w:rPr>
      </w:pPr>
      <w:r>
        <w:rPr>
          <w:rFonts w:ascii="Times New Roman" w:hAnsi="Times New Roman" w:eastAsia="仿宋"/>
          <w:color w:val="auto"/>
          <w:szCs w:val="28"/>
        </w:rPr>
        <w:t>2.参选文件的组成</w:t>
      </w:r>
    </w:p>
    <w:p w14:paraId="23BE4C7D">
      <w:pPr>
        <w:ind w:firstLine="560"/>
        <w:rPr>
          <w:rFonts w:ascii="Times New Roman" w:hAnsi="Times New Roman" w:eastAsia="仿宋"/>
          <w:color w:val="auto"/>
          <w:szCs w:val="28"/>
        </w:rPr>
      </w:pPr>
      <w:r>
        <w:rPr>
          <w:rFonts w:ascii="Times New Roman" w:hAnsi="Times New Roman" w:eastAsia="仿宋"/>
          <w:color w:val="auto"/>
          <w:szCs w:val="28"/>
        </w:rPr>
        <w:t>参选文件由第七篇“参选文件编制要求”规定的部分和供应商所作的一切有效补充、修改和承诺等文件组成，供应商应按照第七篇“参选文件编制要求”规定的目录顺序组织编写和装订，否则有可能影响评委对参选文件的评审。也可在基本格式基础上对表格进行扩展，未规定格式的由供应商自定格式。</w:t>
      </w:r>
    </w:p>
    <w:p w14:paraId="56892542">
      <w:pPr>
        <w:ind w:firstLine="560"/>
        <w:rPr>
          <w:rFonts w:ascii="Times New Roman" w:hAnsi="Times New Roman" w:eastAsia="仿宋"/>
          <w:color w:val="auto"/>
        </w:rPr>
      </w:pPr>
      <w:r>
        <w:rPr>
          <w:rFonts w:ascii="Times New Roman" w:hAnsi="Times New Roman" w:eastAsia="仿宋"/>
          <w:color w:val="auto"/>
        </w:rPr>
        <w:t>（二）比选有效期</w:t>
      </w:r>
    </w:p>
    <w:p w14:paraId="66674A9D">
      <w:pPr>
        <w:ind w:firstLine="560"/>
        <w:rPr>
          <w:rFonts w:ascii="Times New Roman" w:hAnsi="Times New Roman" w:eastAsia="仿宋"/>
          <w:color w:val="auto"/>
        </w:rPr>
      </w:pPr>
      <w:r>
        <w:rPr>
          <w:rFonts w:ascii="Times New Roman" w:hAnsi="Times New Roman" w:eastAsia="仿宋"/>
          <w:color w:val="auto"/>
        </w:rPr>
        <w:t>参选文件及有关承诺文件有效期为提交参选文件截止时间起90天。</w:t>
      </w:r>
    </w:p>
    <w:p w14:paraId="23A6499F">
      <w:pPr>
        <w:ind w:firstLine="560"/>
        <w:rPr>
          <w:rFonts w:ascii="Times New Roman" w:hAnsi="Times New Roman" w:eastAsia="仿宋"/>
          <w:color w:val="auto"/>
        </w:rPr>
      </w:pPr>
      <w:r>
        <w:rPr>
          <w:rFonts w:ascii="Times New Roman" w:hAnsi="Times New Roman" w:eastAsia="仿宋"/>
          <w:color w:val="auto"/>
        </w:rPr>
        <w:t>（三）参选文件的份数和签署</w:t>
      </w:r>
    </w:p>
    <w:p w14:paraId="3D631168">
      <w:pPr>
        <w:ind w:firstLine="560"/>
        <w:rPr>
          <w:rFonts w:ascii="Times New Roman" w:hAnsi="Times New Roman" w:eastAsia="仿宋"/>
          <w:color w:val="auto"/>
        </w:rPr>
      </w:pPr>
      <w:r>
        <w:rPr>
          <w:rFonts w:ascii="Times New Roman" w:hAnsi="Times New Roman" w:eastAsia="仿宋"/>
          <w:color w:val="auto"/>
        </w:rPr>
        <w:t>1﹒参选文件份数。正本1份，副本</w:t>
      </w:r>
      <w:r>
        <w:rPr>
          <w:rFonts w:hint="eastAsia" w:ascii="Times New Roman" w:hAnsi="Times New Roman" w:eastAsia="仿宋"/>
          <w:color w:val="auto"/>
        </w:rPr>
        <w:t>1</w:t>
      </w:r>
      <w:r>
        <w:rPr>
          <w:rFonts w:ascii="Times New Roman" w:hAnsi="Times New Roman" w:eastAsia="仿宋"/>
          <w:color w:val="auto"/>
        </w:rPr>
        <w:t>份，正、副本内容应完全一致，副本可以是正本的复印件，并在各参选文件封面上标注“正本”或“副本”字样。</w:t>
      </w:r>
    </w:p>
    <w:p w14:paraId="1C9FA8E9">
      <w:pPr>
        <w:ind w:firstLine="560"/>
        <w:rPr>
          <w:rFonts w:ascii="Times New Roman" w:hAnsi="Times New Roman" w:eastAsia="仿宋"/>
          <w:color w:val="auto"/>
        </w:rPr>
      </w:pPr>
      <w:r>
        <w:rPr>
          <w:rFonts w:ascii="Times New Roman" w:hAnsi="Times New Roman" w:eastAsia="仿宋"/>
          <w:color w:val="auto"/>
        </w:rPr>
        <w:t>2﹒在参选文件正本中，比选文件第七篇“参选文件编制要求”中规定签字、盖章的地方必须按其规定签字、盖章；</w:t>
      </w:r>
    </w:p>
    <w:p w14:paraId="341FBC3A">
      <w:pPr>
        <w:ind w:firstLine="560"/>
        <w:rPr>
          <w:rFonts w:ascii="Times New Roman" w:hAnsi="Times New Roman" w:eastAsia="仿宋"/>
          <w:color w:val="auto"/>
        </w:rPr>
      </w:pPr>
      <w:r>
        <w:rPr>
          <w:rFonts w:ascii="Times New Roman" w:hAnsi="Times New Roman" w:eastAsia="仿宋"/>
          <w:color w:val="auto"/>
        </w:rPr>
        <w:t>3﹒若供应商对参选文件的错处做必要修改，则应在修改处加盖供应商公章或由法定代表人或法定代表人授权代表签字确认；</w:t>
      </w:r>
    </w:p>
    <w:p w14:paraId="4084BEC8">
      <w:pPr>
        <w:ind w:firstLine="560"/>
        <w:rPr>
          <w:rFonts w:ascii="Times New Roman" w:hAnsi="Times New Roman" w:eastAsia="仿宋"/>
          <w:color w:val="auto"/>
        </w:rPr>
      </w:pPr>
      <w:r>
        <w:rPr>
          <w:rFonts w:ascii="Times New Roman" w:hAnsi="Times New Roman" w:eastAsia="仿宋"/>
          <w:color w:val="auto"/>
        </w:rPr>
        <w:t>4﹒参选文件应密封并在封签处加盖单位公章。</w:t>
      </w:r>
    </w:p>
    <w:p w14:paraId="3F97E3F6">
      <w:pPr>
        <w:ind w:firstLine="560"/>
        <w:rPr>
          <w:rFonts w:ascii="Times New Roman" w:hAnsi="Times New Roman" w:eastAsia="仿宋"/>
          <w:color w:val="auto"/>
        </w:rPr>
      </w:pPr>
      <w:r>
        <w:rPr>
          <w:rFonts w:ascii="Times New Roman" w:hAnsi="Times New Roman" w:eastAsia="仿宋"/>
          <w:color w:val="auto"/>
        </w:rPr>
        <w:t>（四）修正错误</w:t>
      </w:r>
    </w:p>
    <w:p w14:paraId="41111E06">
      <w:pPr>
        <w:ind w:firstLine="560"/>
        <w:rPr>
          <w:rFonts w:ascii="Times New Roman" w:hAnsi="Times New Roman" w:eastAsia="仿宋"/>
          <w:color w:val="auto"/>
        </w:rPr>
      </w:pPr>
      <w:r>
        <w:rPr>
          <w:rFonts w:ascii="Times New Roman" w:hAnsi="Times New Roman" w:eastAsia="仿宋"/>
          <w:color w:val="auto"/>
        </w:rPr>
        <w:t>若参选文件出现计算或表达上的错误，修正错误的原则如下：</w:t>
      </w:r>
    </w:p>
    <w:p w14:paraId="48B994DC">
      <w:pPr>
        <w:ind w:firstLine="560"/>
        <w:rPr>
          <w:rFonts w:ascii="Times New Roman" w:hAnsi="Times New Roman" w:eastAsia="仿宋"/>
          <w:color w:val="auto"/>
        </w:rPr>
      </w:pPr>
      <w:r>
        <w:rPr>
          <w:rFonts w:ascii="Times New Roman" w:hAnsi="Times New Roman" w:eastAsia="仿宋"/>
          <w:color w:val="auto"/>
        </w:rPr>
        <w:t>1.参选文件中报价一览表（报价表）内容与参选文件中相应内容不一致的，以报价一览表（报价表）为准；</w:t>
      </w:r>
    </w:p>
    <w:p w14:paraId="12909D1B">
      <w:pPr>
        <w:ind w:firstLine="560"/>
        <w:rPr>
          <w:rFonts w:ascii="Times New Roman" w:hAnsi="Times New Roman" w:eastAsia="仿宋"/>
          <w:color w:val="auto"/>
        </w:rPr>
      </w:pPr>
      <w:r>
        <w:rPr>
          <w:rFonts w:ascii="Times New Roman" w:hAnsi="Times New Roman" w:eastAsia="仿宋"/>
          <w:color w:val="auto"/>
        </w:rPr>
        <w:t>2.大写金额和小写金额不一致的，以大写金额为准；</w:t>
      </w:r>
    </w:p>
    <w:p w14:paraId="50E7DED6">
      <w:pPr>
        <w:ind w:firstLine="560"/>
        <w:rPr>
          <w:rFonts w:ascii="Times New Roman" w:hAnsi="Times New Roman" w:eastAsia="仿宋"/>
          <w:color w:val="auto"/>
        </w:rPr>
      </w:pPr>
      <w:r>
        <w:rPr>
          <w:rFonts w:ascii="Times New Roman" w:hAnsi="Times New Roman" w:eastAsia="仿宋"/>
          <w:color w:val="auto"/>
        </w:rPr>
        <w:t>3.单价金额小数点或者百分比有明显错位的，以开标一览表的总价为准，并修改单价；</w:t>
      </w:r>
    </w:p>
    <w:p w14:paraId="6A5CA343">
      <w:pPr>
        <w:ind w:firstLine="560"/>
        <w:rPr>
          <w:rFonts w:ascii="Times New Roman" w:hAnsi="Times New Roman" w:eastAsia="仿宋"/>
          <w:color w:val="auto"/>
        </w:rPr>
      </w:pPr>
      <w:r>
        <w:rPr>
          <w:rFonts w:ascii="Times New Roman" w:hAnsi="Times New Roman" w:eastAsia="仿宋"/>
          <w:color w:val="auto"/>
        </w:rPr>
        <w:t>4.总价金额与按单价汇总金额不一致的，以单价金额计算结果为准；</w:t>
      </w:r>
    </w:p>
    <w:p w14:paraId="7EF03447">
      <w:pPr>
        <w:ind w:firstLine="560"/>
        <w:rPr>
          <w:rFonts w:ascii="Times New Roman" w:hAnsi="Times New Roman" w:eastAsia="仿宋"/>
          <w:color w:val="auto"/>
        </w:rPr>
      </w:pPr>
      <w:r>
        <w:rPr>
          <w:rFonts w:ascii="Times New Roman" w:hAnsi="Times New Roman" w:eastAsia="仿宋"/>
          <w:color w:val="auto"/>
        </w:rPr>
        <w:t>5.正本与副本不一致的，以正本为准。</w:t>
      </w:r>
    </w:p>
    <w:p w14:paraId="60127A0F">
      <w:pPr>
        <w:ind w:firstLine="560"/>
        <w:rPr>
          <w:rFonts w:ascii="Times New Roman" w:hAnsi="Times New Roman" w:eastAsia="仿宋"/>
          <w:color w:val="auto"/>
        </w:rPr>
      </w:pPr>
      <w:r>
        <w:rPr>
          <w:rFonts w:hint="eastAsia" w:ascii="Times New Roman" w:hAnsi="Times New Roman" w:eastAsia="仿宋"/>
          <w:color w:val="auto"/>
          <w:lang w:eastAsia="zh-CN"/>
        </w:rPr>
        <w:t>比选小组</w:t>
      </w:r>
      <w:r>
        <w:rPr>
          <w:rFonts w:ascii="Times New Roman" w:hAnsi="Times New Roman" w:eastAsia="仿宋"/>
          <w:color w:val="auto"/>
        </w:rPr>
        <w:t>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3FE16B70">
      <w:pPr>
        <w:ind w:firstLine="560"/>
        <w:rPr>
          <w:rFonts w:ascii="Times New Roman" w:hAnsi="Times New Roman" w:eastAsia="仿宋"/>
          <w:color w:val="auto"/>
        </w:rPr>
      </w:pPr>
      <w:r>
        <w:rPr>
          <w:rFonts w:ascii="Times New Roman" w:hAnsi="Times New Roman" w:eastAsia="仿宋"/>
          <w:color w:val="auto"/>
        </w:rPr>
        <w:t>（五）参选文件的递交</w:t>
      </w:r>
    </w:p>
    <w:p w14:paraId="45E3874C">
      <w:pPr>
        <w:ind w:firstLine="560"/>
        <w:rPr>
          <w:rFonts w:ascii="Times New Roman" w:hAnsi="Times New Roman" w:eastAsia="仿宋"/>
          <w:color w:val="auto"/>
        </w:rPr>
      </w:pPr>
      <w:r>
        <w:rPr>
          <w:rFonts w:ascii="Times New Roman" w:hAnsi="Times New Roman" w:eastAsia="仿宋"/>
          <w:color w:val="auto"/>
        </w:rPr>
        <w:t>1.凡符合本比选文件资质要求的供应商，应按要求编制好参选文件，并在规定的有效时间内递交到指定地点；</w:t>
      </w:r>
    </w:p>
    <w:p w14:paraId="44CA3FC2">
      <w:pPr>
        <w:ind w:firstLine="560"/>
        <w:rPr>
          <w:rFonts w:ascii="Times New Roman" w:hAnsi="Times New Roman" w:eastAsia="仿宋"/>
          <w:color w:val="auto"/>
          <w:spacing w:val="-6"/>
        </w:rPr>
      </w:pPr>
      <w:r>
        <w:rPr>
          <w:rFonts w:ascii="Times New Roman" w:hAnsi="Times New Roman" w:eastAsia="仿宋"/>
          <w:color w:val="auto"/>
        </w:rPr>
        <w:t>2.采</w:t>
      </w:r>
      <w:r>
        <w:rPr>
          <w:rFonts w:ascii="Times New Roman" w:hAnsi="Times New Roman" w:eastAsia="仿宋"/>
          <w:color w:val="auto"/>
          <w:spacing w:val="-6"/>
        </w:rPr>
        <w:t>购人收到的参选文件，一律不予退还，作为采购档案资料存档备查。</w:t>
      </w:r>
    </w:p>
    <w:p w14:paraId="1DFCC474">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47" w:name="_Toc20231"/>
      <w:bookmarkStart w:id="148" w:name="_Toc105081917"/>
      <w:bookmarkStart w:id="149" w:name="_Toc10956"/>
      <w:bookmarkStart w:id="150" w:name="_Toc18156"/>
      <w:bookmarkStart w:id="151" w:name="_Toc24552"/>
      <w:r>
        <w:rPr>
          <w:rFonts w:ascii="Times New Roman" w:hAnsi="Times New Roman" w:eastAsia="方正黑体_GBK" w:cs="Times New Roman"/>
          <w:color w:val="auto"/>
          <w:sz w:val="28"/>
          <w:szCs w:val="20"/>
        </w:rPr>
        <w:t>四、</w:t>
      </w:r>
      <w:bookmarkEnd w:id="147"/>
      <w:bookmarkEnd w:id="148"/>
      <w:bookmarkEnd w:id="149"/>
      <w:bookmarkEnd w:id="150"/>
      <w:bookmarkEnd w:id="151"/>
      <w:r>
        <w:rPr>
          <w:rFonts w:ascii="Times New Roman" w:hAnsi="Times New Roman" w:eastAsia="方正黑体_GBK" w:cs="Times New Roman"/>
          <w:color w:val="auto"/>
          <w:sz w:val="28"/>
          <w:szCs w:val="20"/>
        </w:rPr>
        <w:t>比选现场</w:t>
      </w:r>
    </w:p>
    <w:p w14:paraId="05095ADB">
      <w:pPr>
        <w:ind w:firstLine="560"/>
        <w:rPr>
          <w:rFonts w:ascii="Times New Roman" w:hAnsi="Times New Roman" w:eastAsia="仿宋"/>
          <w:color w:val="auto"/>
        </w:rPr>
      </w:pPr>
      <w:r>
        <w:rPr>
          <w:rFonts w:ascii="Times New Roman" w:hAnsi="Times New Roman" w:eastAsia="仿宋"/>
          <w:color w:val="auto"/>
        </w:rPr>
        <w:t>（一）比选应当在比选文件中“比选邀请书”确定的时间和地点公开进行。</w:t>
      </w:r>
    </w:p>
    <w:p w14:paraId="52EF2653">
      <w:pPr>
        <w:ind w:firstLine="560"/>
        <w:rPr>
          <w:rFonts w:ascii="Times New Roman" w:hAnsi="Times New Roman" w:eastAsia="仿宋"/>
          <w:color w:val="auto"/>
        </w:rPr>
      </w:pPr>
      <w:r>
        <w:rPr>
          <w:rFonts w:ascii="Times New Roman" w:hAnsi="Times New Roman" w:eastAsia="仿宋"/>
          <w:color w:val="auto"/>
        </w:rPr>
        <w:t>（二）比选过程由采购人主持。</w:t>
      </w:r>
    </w:p>
    <w:p w14:paraId="3B9E22C8">
      <w:pPr>
        <w:ind w:firstLine="560"/>
        <w:rPr>
          <w:rFonts w:ascii="Times New Roman" w:hAnsi="Times New Roman" w:eastAsia="仿宋"/>
          <w:color w:val="auto"/>
        </w:rPr>
      </w:pPr>
      <w:r>
        <w:rPr>
          <w:rFonts w:ascii="Times New Roman" w:hAnsi="Times New Roman" w:eastAsia="仿宋"/>
          <w:color w:val="auto"/>
        </w:rPr>
        <w:t>（三）评选时，由供应商或者其推选的代表检查参选文件的密封情况，经确认密封完好的参选文件，由采购人当众拆封，宣读参选文件正本“报价函”的供应商名称和比选报价。</w:t>
      </w:r>
    </w:p>
    <w:p w14:paraId="3CA92A53">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52" w:name="_Toc28547"/>
      <w:bookmarkStart w:id="153" w:name="_Toc105081918"/>
      <w:bookmarkStart w:id="154" w:name="_Toc7106"/>
      <w:bookmarkStart w:id="155" w:name="_Toc12605"/>
      <w:bookmarkStart w:id="156" w:name="_Toc2554"/>
      <w:r>
        <w:rPr>
          <w:rFonts w:ascii="Times New Roman" w:hAnsi="Times New Roman" w:eastAsia="方正黑体_GBK" w:cs="Times New Roman"/>
          <w:color w:val="auto"/>
          <w:sz w:val="28"/>
          <w:szCs w:val="20"/>
        </w:rPr>
        <w:t>五、合格供应商条件</w:t>
      </w:r>
      <w:bookmarkEnd w:id="152"/>
      <w:bookmarkEnd w:id="153"/>
      <w:bookmarkEnd w:id="154"/>
      <w:bookmarkEnd w:id="155"/>
      <w:bookmarkEnd w:id="156"/>
    </w:p>
    <w:p w14:paraId="40C9798F">
      <w:pPr>
        <w:pStyle w:val="10"/>
        <w:spacing w:line="579" w:lineRule="exact"/>
        <w:ind w:firstLine="560"/>
        <w:rPr>
          <w:rFonts w:ascii="Times New Roman" w:hAnsi="Times New Roman" w:eastAsia="仿宋" w:cs="Times New Roman"/>
          <w:color w:val="auto"/>
          <w:szCs w:val="24"/>
        </w:rPr>
      </w:pPr>
      <w:r>
        <w:rPr>
          <w:rFonts w:ascii="Times New Roman" w:hAnsi="Times New Roman" w:eastAsia="仿宋" w:cs="Times New Roman"/>
          <w:color w:val="auto"/>
          <w:szCs w:val="24"/>
        </w:rPr>
        <w:t>合格供应商应完全符合比选文件第一篇中规定的供应商资格条件，并对比选文件作出实质性响应。供应商没有按照比选文件要求</w:t>
      </w:r>
      <w:bookmarkStart w:id="157" w:name="_Hlk11541567"/>
      <w:r>
        <w:rPr>
          <w:rFonts w:ascii="Times New Roman" w:hAnsi="Times New Roman" w:eastAsia="仿宋" w:cs="Times New Roman"/>
          <w:color w:val="auto"/>
          <w:szCs w:val="24"/>
        </w:rPr>
        <w:t>提供全部资料，或者供应商没有对比选文件在各方面作出实质性响应，可能导致比选被拒绝或评定为无效比选。</w:t>
      </w:r>
      <w:bookmarkEnd w:id="157"/>
    </w:p>
    <w:p w14:paraId="0C4940C3">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58" w:name="_Toc27358"/>
      <w:bookmarkStart w:id="159" w:name="_Toc557"/>
      <w:bookmarkStart w:id="160" w:name="_Toc2687"/>
      <w:bookmarkStart w:id="161" w:name="_Toc466546928"/>
      <w:bookmarkStart w:id="162" w:name="_Toc105081919"/>
      <w:bookmarkStart w:id="163" w:name="_Toc19613"/>
      <w:r>
        <w:rPr>
          <w:rFonts w:ascii="Times New Roman" w:hAnsi="Times New Roman" w:eastAsia="方正黑体_GBK" w:cs="Times New Roman"/>
          <w:color w:val="auto"/>
          <w:sz w:val="28"/>
          <w:szCs w:val="20"/>
        </w:rPr>
        <w:t>六、中选供应商的确认和变更</w:t>
      </w:r>
      <w:bookmarkEnd w:id="158"/>
      <w:bookmarkEnd w:id="159"/>
      <w:bookmarkEnd w:id="160"/>
      <w:bookmarkEnd w:id="161"/>
      <w:bookmarkEnd w:id="162"/>
      <w:bookmarkEnd w:id="163"/>
    </w:p>
    <w:p w14:paraId="71463C33">
      <w:pPr>
        <w:ind w:firstLine="560"/>
        <w:rPr>
          <w:rFonts w:ascii="Times New Roman" w:hAnsi="Times New Roman" w:eastAsia="仿宋"/>
          <w:color w:val="auto"/>
        </w:rPr>
      </w:pPr>
      <w:r>
        <w:rPr>
          <w:rFonts w:ascii="Times New Roman" w:hAnsi="Times New Roman" w:eastAsia="仿宋"/>
          <w:color w:val="auto"/>
        </w:rPr>
        <w:t>（一）按照评选办法由</w:t>
      </w:r>
      <w:r>
        <w:rPr>
          <w:rFonts w:hint="eastAsia" w:ascii="Times New Roman" w:hAnsi="Times New Roman" w:eastAsia="仿宋"/>
          <w:color w:val="auto"/>
          <w:lang w:eastAsia="zh-CN"/>
        </w:rPr>
        <w:t>比选小组</w:t>
      </w:r>
      <w:r>
        <w:rPr>
          <w:rFonts w:ascii="Times New Roman" w:hAnsi="Times New Roman" w:eastAsia="仿宋"/>
          <w:color w:val="auto"/>
        </w:rPr>
        <w:t>根据评选结果，推荐前两名作为中选候选人。采购人按照推荐的中选候选人排名顺序确定中选供应商。</w:t>
      </w:r>
    </w:p>
    <w:p w14:paraId="2E8055AF">
      <w:pPr>
        <w:ind w:firstLine="560"/>
        <w:rPr>
          <w:rFonts w:ascii="Times New Roman" w:hAnsi="Times New Roman" w:eastAsia="仿宋"/>
          <w:color w:val="auto"/>
        </w:rPr>
      </w:pPr>
      <w:r>
        <w:rPr>
          <w:rFonts w:ascii="Times New Roman" w:hAnsi="Times New Roman" w:eastAsia="仿宋"/>
          <w:color w:val="auto"/>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0C63D672">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64" w:name="_Toc105081920"/>
      <w:bookmarkStart w:id="165" w:name="_Toc102227321"/>
      <w:bookmarkStart w:id="166" w:name="_Toc9185"/>
      <w:bookmarkStart w:id="167" w:name="_Toc466546929"/>
      <w:bookmarkStart w:id="168" w:name="_Toc342913395"/>
      <w:bookmarkStart w:id="169" w:name="_Toc26517"/>
      <w:bookmarkStart w:id="170" w:name="_Toc27221"/>
      <w:bookmarkStart w:id="171" w:name="_Toc7523"/>
      <w:r>
        <w:rPr>
          <w:rFonts w:ascii="Times New Roman" w:hAnsi="Times New Roman" w:eastAsia="方正黑体_GBK" w:cs="Times New Roman"/>
          <w:color w:val="auto"/>
          <w:sz w:val="28"/>
          <w:szCs w:val="20"/>
        </w:rPr>
        <w:t>七、成交通知</w:t>
      </w:r>
      <w:bookmarkEnd w:id="164"/>
      <w:bookmarkEnd w:id="165"/>
      <w:bookmarkEnd w:id="166"/>
      <w:bookmarkEnd w:id="167"/>
      <w:bookmarkEnd w:id="168"/>
      <w:bookmarkEnd w:id="169"/>
      <w:bookmarkEnd w:id="170"/>
      <w:bookmarkEnd w:id="171"/>
    </w:p>
    <w:p w14:paraId="6D268BE8">
      <w:pPr>
        <w:pStyle w:val="10"/>
        <w:spacing w:line="579" w:lineRule="exact"/>
        <w:ind w:firstLine="560"/>
        <w:rPr>
          <w:rFonts w:ascii="Times New Roman" w:hAnsi="Times New Roman" w:eastAsia="仿宋" w:cs="Times New Roman"/>
          <w:color w:val="auto"/>
          <w:sz w:val="32"/>
          <w:szCs w:val="32"/>
        </w:rPr>
      </w:pPr>
      <w:r>
        <w:rPr>
          <w:rFonts w:ascii="Times New Roman" w:hAnsi="Times New Roman" w:eastAsia="仿宋" w:cs="Times New Roman"/>
          <w:color w:val="auto"/>
          <w:szCs w:val="24"/>
        </w:rPr>
        <w:t>采购人在中选供应商确定之日起5个工作日内，通知供应商成交结果，并同时向中选供应商发出成交通知书。</w:t>
      </w:r>
    </w:p>
    <w:p w14:paraId="7AD241D5">
      <w:pPr>
        <w:pStyle w:val="5"/>
        <w:adjustRightInd w:val="0"/>
        <w:snapToGrid w:val="0"/>
        <w:spacing w:before="0" w:after="0"/>
        <w:ind w:firstLine="560"/>
        <w:jc w:val="left"/>
        <w:rPr>
          <w:rFonts w:ascii="Times New Roman" w:hAnsi="Times New Roman" w:eastAsia="方正黑体_GBK" w:cs="Times New Roman"/>
          <w:color w:val="auto"/>
          <w:sz w:val="28"/>
          <w:szCs w:val="20"/>
        </w:rPr>
      </w:pPr>
      <w:bookmarkStart w:id="172" w:name="_Toc25570"/>
      <w:bookmarkStart w:id="173" w:name="_Toc16770"/>
      <w:bookmarkStart w:id="174" w:name="_Toc16656"/>
      <w:bookmarkStart w:id="175" w:name="_Toc105081921"/>
      <w:bookmarkStart w:id="176" w:name="_Toc9991"/>
      <w:r>
        <w:rPr>
          <w:rFonts w:ascii="Times New Roman" w:hAnsi="Times New Roman" w:eastAsia="方正黑体_GBK" w:cs="Times New Roman"/>
          <w:color w:val="auto"/>
          <w:sz w:val="28"/>
          <w:szCs w:val="20"/>
        </w:rPr>
        <w:t>八、签订合同</w:t>
      </w:r>
      <w:bookmarkEnd w:id="172"/>
      <w:bookmarkEnd w:id="173"/>
      <w:bookmarkEnd w:id="174"/>
      <w:bookmarkEnd w:id="175"/>
      <w:bookmarkEnd w:id="176"/>
    </w:p>
    <w:p w14:paraId="6F3480A3">
      <w:pPr>
        <w:ind w:firstLine="560"/>
        <w:rPr>
          <w:rFonts w:ascii="Times New Roman" w:hAnsi="Times New Roman" w:eastAsia="仿宋"/>
          <w:color w:val="auto"/>
        </w:rPr>
      </w:pPr>
      <w:r>
        <w:rPr>
          <w:rFonts w:ascii="Times New Roman" w:hAnsi="Times New Roman" w:eastAsia="仿宋"/>
          <w:color w:val="auto"/>
        </w:rPr>
        <w:t>（一）采购人和中选供应商应当自中选通知书发出之日起10日内，按照比选文件和中选供应商的参选文件订立书面合同。</w:t>
      </w:r>
    </w:p>
    <w:p w14:paraId="4C37DB95">
      <w:pPr>
        <w:ind w:firstLineChars="0"/>
        <w:rPr>
          <w:rFonts w:ascii="Times New Roman" w:hAnsi="Times New Roman" w:eastAsia="仿宋"/>
          <w:color w:val="auto"/>
        </w:rPr>
      </w:pPr>
      <w:r>
        <w:rPr>
          <w:rFonts w:ascii="Times New Roman" w:hAnsi="Times New Roman" w:eastAsia="仿宋"/>
          <w:color w:val="auto"/>
        </w:rPr>
        <w:t>（二）比选文件要求中选供应商提交履约保证金的，中选供应商应当提交。</w:t>
      </w:r>
      <w:bookmarkEnd w:id="134"/>
    </w:p>
    <w:p w14:paraId="15EFD266">
      <w:pPr>
        <w:pStyle w:val="3"/>
        <w:ind w:firstLine="0" w:firstLineChars="0"/>
        <w:rPr>
          <w:color w:val="auto"/>
        </w:rPr>
      </w:pPr>
    </w:p>
    <w:p w14:paraId="2C6762C8">
      <w:pPr>
        <w:pStyle w:val="4"/>
        <w:spacing w:before="0" w:after="0" w:line="240" w:lineRule="auto"/>
        <w:ind w:firstLine="0" w:firstLineChars="0"/>
        <w:jc w:val="center"/>
        <w:rPr>
          <w:rFonts w:ascii="Times New Roman" w:hAnsi="Times New Roman" w:eastAsia="方正小标宋_GBK" w:cs="Times New Roman"/>
          <w:b/>
          <w:bCs/>
          <w:color w:val="auto"/>
          <w:kern w:val="44"/>
          <w:sz w:val="32"/>
          <w:szCs w:val="44"/>
        </w:rPr>
      </w:pPr>
      <w:bookmarkStart w:id="177" w:name="_Toc27938"/>
      <w:bookmarkStart w:id="178" w:name="_Toc105081927"/>
      <w:bookmarkStart w:id="179" w:name="_Toc1803"/>
      <w:bookmarkStart w:id="180" w:name="_Toc25452"/>
      <w:bookmarkStart w:id="181" w:name="_Toc538"/>
      <w:bookmarkStart w:id="182" w:name="_Toc21476"/>
      <w:bookmarkStart w:id="183" w:name="_Toc194572020"/>
      <w:r>
        <w:rPr>
          <w:rFonts w:ascii="Times New Roman" w:hAnsi="Times New Roman" w:eastAsia="方正小标宋_GBK" w:cs="Times New Roman"/>
          <w:b/>
          <w:bCs/>
          <w:color w:val="auto"/>
          <w:kern w:val="44"/>
          <w:sz w:val="32"/>
          <w:szCs w:val="44"/>
        </w:rPr>
        <w:t>第六篇  合同主要条款（样本）</w:t>
      </w:r>
      <w:bookmarkEnd w:id="177"/>
      <w:bookmarkEnd w:id="178"/>
      <w:bookmarkEnd w:id="179"/>
      <w:bookmarkEnd w:id="180"/>
      <w:bookmarkEnd w:id="181"/>
      <w:bookmarkEnd w:id="182"/>
      <w:bookmarkEnd w:id="183"/>
    </w:p>
    <w:bookmarkEnd w:id="120"/>
    <w:p w14:paraId="15455053">
      <w:pPr>
        <w:pStyle w:val="25"/>
        <w:adjustRightInd w:val="0"/>
        <w:snapToGrid w:val="0"/>
        <w:spacing w:line="579" w:lineRule="exact"/>
        <w:ind w:firstLine="0" w:firstLineChars="0"/>
        <w:rPr>
          <w:rFonts w:eastAsia="仿宋"/>
          <w:sz w:val="22"/>
          <w:szCs w:val="22"/>
        </w:rPr>
      </w:pPr>
      <w:bookmarkStart w:id="184" w:name="_Toc18978"/>
      <w:bookmarkStart w:id="185" w:name="_Toc11006"/>
      <w:bookmarkStart w:id="186" w:name="_Toc223"/>
      <w:bookmarkStart w:id="187" w:name="_Toc8201"/>
      <w:bookmarkStart w:id="188" w:name="_Toc7939"/>
    </w:p>
    <w:p w14:paraId="5DD1A36D">
      <w:pPr>
        <w:ind w:firstLine="560"/>
        <w:jc w:val="left"/>
        <w:rPr>
          <w:rFonts w:ascii="Times New Roman"/>
        </w:rPr>
      </w:pPr>
      <w:bookmarkStart w:id="189" w:name="_Hlk126250423"/>
      <w:r>
        <w:rPr>
          <w:rFonts w:hint="eastAsia" w:ascii="Times New Roman"/>
        </w:rPr>
        <w:t>甲方：重庆华龙网集团股份有限公司</w:t>
      </w:r>
      <w:r>
        <w:rPr>
          <w:rFonts w:ascii="Times New Roman"/>
        </w:rPr>
        <w:t xml:space="preserve"> </w:t>
      </w:r>
    </w:p>
    <w:p w14:paraId="4E7777F8">
      <w:pPr>
        <w:ind w:firstLine="560"/>
        <w:jc w:val="left"/>
        <w:rPr>
          <w:rFonts w:ascii="宋体" w:hAnsi="宋体"/>
          <w:bCs/>
        </w:rPr>
      </w:pPr>
      <w:r>
        <w:rPr>
          <w:rFonts w:hint="eastAsia" w:ascii="Times New Roman"/>
        </w:rPr>
        <w:t>地址：</w:t>
      </w:r>
    </w:p>
    <w:p w14:paraId="58424A19">
      <w:pPr>
        <w:ind w:firstLine="560"/>
        <w:jc w:val="left"/>
        <w:rPr>
          <w:rFonts w:ascii="Times New Roman"/>
        </w:rPr>
      </w:pPr>
      <w:r>
        <w:rPr>
          <w:rFonts w:hint="eastAsia" w:ascii="Times New Roman"/>
        </w:rPr>
        <w:t xml:space="preserve">联系人：                </w:t>
      </w:r>
    </w:p>
    <w:p w14:paraId="0221753B">
      <w:pPr>
        <w:ind w:firstLine="560"/>
        <w:jc w:val="left"/>
        <w:rPr>
          <w:rFonts w:ascii="Times New Roman"/>
        </w:rPr>
      </w:pPr>
      <w:r>
        <w:rPr>
          <w:rFonts w:hint="eastAsia" w:ascii="Times New Roman"/>
        </w:rPr>
        <w:t xml:space="preserve">联系电话：       </w:t>
      </w:r>
    </w:p>
    <w:p w14:paraId="589B0B3C">
      <w:pPr>
        <w:ind w:firstLine="560"/>
        <w:jc w:val="left"/>
        <w:rPr>
          <w:rFonts w:ascii="Times New Roman"/>
        </w:rPr>
      </w:pPr>
    </w:p>
    <w:p w14:paraId="4F0ADC7B">
      <w:pPr>
        <w:ind w:firstLine="0" w:firstLineChars="0"/>
        <w:jc w:val="left"/>
        <w:rPr>
          <w:rFonts w:ascii="Times New Roman"/>
        </w:rPr>
      </w:pPr>
    </w:p>
    <w:p w14:paraId="6EB949CD">
      <w:pPr>
        <w:ind w:firstLine="560"/>
        <w:jc w:val="left"/>
        <w:rPr>
          <w:rFonts w:ascii="Times New Roman"/>
        </w:rPr>
      </w:pPr>
      <w:r>
        <w:rPr>
          <w:rFonts w:hint="eastAsia" w:ascii="Times New Roman"/>
        </w:rPr>
        <w:t xml:space="preserve">乙方：   </w:t>
      </w:r>
    </w:p>
    <w:p w14:paraId="5551259F">
      <w:pPr>
        <w:ind w:firstLine="560"/>
        <w:jc w:val="left"/>
        <w:rPr>
          <w:rFonts w:ascii="Times New Roman"/>
        </w:rPr>
      </w:pPr>
      <w:r>
        <w:rPr>
          <w:rFonts w:hint="eastAsia" w:ascii="Times New Roman"/>
        </w:rPr>
        <w:t>地址：</w:t>
      </w:r>
    </w:p>
    <w:p w14:paraId="251D312F">
      <w:pPr>
        <w:ind w:firstLine="560"/>
        <w:jc w:val="left"/>
        <w:rPr>
          <w:rFonts w:ascii="Times New Roman"/>
        </w:rPr>
      </w:pPr>
      <w:r>
        <w:rPr>
          <w:rFonts w:hint="eastAsia" w:ascii="Times New Roman"/>
        </w:rPr>
        <w:t xml:space="preserve">联系人：      </w:t>
      </w:r>
    </w:p>
    <w:p w14:paraId="6BF4AB8B">
      <w:pPr>
        <w:ind w:firstLine="560"/>
        <w:jc w:val="left"/>
        <w:rPr>
          <w:rFonts w:ascii="Times New Roman"/>
        </w:rPr>
      </w:pPr>
      <w:r>
        <w:rPr>
          <w:rFonts w:hint="eastAsia" w:ascii="Times New Roman"/>
        </w:rPr>
        <w:t>联系电话：</w:t>
      </w:r>
    </w:p>
    <w:p w14:paraId="2465DAAD">
      <w:pPr>
        <w:ind w:firstLine="0" w:firstLineChars="0"/>
        <w:jc w:val="left"/>
        <w:rPr>
          <w:rFonts w:ascii="Times New Roman"/>
        </w:rPr>
      </w:pPr>
      <w:r>
        <w:rPr>
          <w:rFonts w:hint="eastAsia" w:ascii="Times New Roman"/>
        </w:rPr>
        <w:t>双方经友好协商，就乙方对甲方</w:t>
      </w:r>
      <w:r>
        <w:rPr>
          <w:rFonts w:hint="eastAsia" w:ascii="Times New Roman"/>
          <w:u w:val="single"/>
        </w:rPr>
        <w:t>“文化·渝网智治应用”取证固证和案件处置专题库开发服务项目</w:t>
      </w:r>
      <w:r>
        <w:rPr>
          <w:rFonts w:hint="eastAsia" w:ascii="Times New Roman"/>
        </w:rPr>
        <w:t>一事达成一致，在自愿、公平、合法的基础上签订本合同，双方将共同遵守本合同涉及的全部内容。</w:t>
      </w:r>
    </w:p>
    <w:p w14:paraId="7282D6F7">
      <w:pPr>
        <w:ind w:firstLine="0" w:firstLineChars="0"/>
        <w:rPr>
          <w:rFonts w:ascii="Times New Roman"/>
          <w:b/>
          <w:bCs/>
        </w:rPr>
      </w:pPr>
      <w:r>
        <w:rPr>
          <w:rFonts w:hint="eastAsia" w:ascii="Times New Roman"/>
          <w:b/>
          <w:bCs/>
        </w:rPr>
        <w:t>一、服务内容及要求</w:t>
      </w:r>
    </w:p>
    <w:p w14:paraId="207DC3CF">
      <w:pPr>
        <w:ind w:firstLine="560"/>
      </w:pPr>
      <w:r>
        <w:rPr>
          <w:rFonts w:hint="eastAsia"/>
        </w:rPr>
        <w:t>1、取证固证专题库</w:t>
      </w:r>
    </w:p>
    <w:p w14:paraId="13CD9C44">
      <w:pPr>
        <w:ind w:firstLine="560"/>
      </w:pPr>
      <w:r>
        <w:rPr>
          <w:rFonts w:hint="eastAsia"/>
        </w:rPr>
        <w:t>通过对电子证据相关业务表的整体归集、整合、分析、标准化处理等步骤，基于数仓维度建模的方式，形成违规预警专题库。</w:t>
      </w:r>
    </w:p>
    <w:p w14:paraId="51F09BCB">
      <w:pPr>
        <w:ind w:firstLine="560"/>
      </w:pPr>
      <w:r>
        <w:rPr>
          <w:rFonts w:hint="eastAsia"/>
        </w:rPr>
        <w:t>2、案件处置专题库</w:t>
      </w:r>
    </w:p>
    <w:p w14:paraId="16959257">
      <w:pPr>
        <w:ind w:firstLine="560"/>
      </w:pPr>
      <w:r>
        <w:rPr>
          <w:rFonts w:hint="eastAsia"/>
        </w:rPr>
        <w:t>通过对案件办理相关业务表的整体归集、整合、分析、标准化处理等步骤，基于数仓维度建模的方式，形成违规预警专题库。</w:t>
      </w:r>
    </w:p>
    <w:p w14:paraId="031BD40C">
      <w:pPr>
        <w:pStyle w:val="2"/>
        <w:spacing w:after="0"/>
        <w:ind w:firstLine="560"/>
        <w:rPr>
          <w:rFonts w:ascii="Times New Roman"/>
        </w:rPr>
      </w:pPr>
      <w:r>
        <w:rPr>
          <w:rFonts w:hint="eastAsia" w:ascii="Times New Roman"/>
        </w:rPr>
        <w:t>3、项目技术要求如下：</w:t>
      </w:r>
    </w:p>
    <w:p w14:paraId="5DA28BED">
      <w:pPr>
        <w:pStyle w:val="7"/>
        <w:spacing w:line="579" w:lineRule="exact"/>
        <w:ind w:firstLine="480"/>
      </w:pPr>
      <w:r>
        <w:rPr>
          <w:rFonts w:hint="eastAsia" w:ascii="Times New Roman"/>
        </w:rPr>
        <w:t>XXXXXXXXXXXXXXXXXXXXX</w:t>
      </w:r>
    </w:p>
    <w:p w14:paraId="3FDEEC73">
      <w:pPr>
        <w:pStyle w:val="2"/>
        <w:spacing w:after="0"/>
        <w:ind w:firstLine="560"/>
        <w:rPr>
          <w:rFonts w:ascii="Times New Roman"/>
        </w:rPr>
      </w:pPr>
      <w:r>
        <w:rPr>
          <w:rFonts w:hint="eastAsia" w:ascii="Times New Roman"/>
        </w:rPr>
        <w:t>（第二篇项目技术/服务需求中的性能需求，正式合同完善。）</w:t>
      </w:r>
    </w:p>
    <w:p w14:paraId="6621D117">
      <w:pPr>
        <w:ind w:firstLine="562"/>
        <w:rPr>
          <w:rFonts w:ascii="Times New Roman"/>
          <w:b/>
          <w:bCs/>
        </w:rPr>
      </w:pPr>
      <w:r>
        <w:rPr>
          <w:rFonts w:hint="eastAsia" w:ascii="Times New Roman"/>
          <w:b/>
          <w:bCs/>
        </w:rPr>
        <w:t>二、服务期限及验收</w:t>
      </w:r>
    </w:p>
    <w:p w14:paraId="3A5F4CFA">
      <w:pPr>
        <w:ind w:firstLine="560"/>
        <w:rPr>
          <w:rFonts w:ascii="Times New Roman"/>
          <w:color w:val="FF0000"/>
        </w:rPr>
      </w:pPr>
      <w:r>
        <w:rPr>
          <w:rFonts w:hint="eastAsia" w:ascii="Times New Roman"/>
          <w:color w:val="000000" w:themeColor="text1"/>
          <w14:textFill>
            <w14:solidFill>
              <w14:schemeClr w14:val="tx1"/>
            </w14:solidFill>
          </w14:textFill>
        </w:rPr>
        <w:t>服务期限：</w:t>
      </w:r>
      <w:r>
        <w:rPr>
          <w:rFonts w:hint="eastAsia" w:ascii="Times New Roman"/>
        </w:rPr>
        <w:t>在2026年5月底前完成系统全部建设工作，达到验收标准。通过验收后，提供一年免费售后服务。</w:t>
      </w:r>
    </w:p>
    <w:p w14:paraId="7518E2B1">
      <w:pPr>
        <w:ind w:firstLine="560"/>
        <w:rPr>
          <w:rFonts w:ascii="Times New Roman"/>
        </w:rPr>
      </w:pPr>
      <w:r>
        <w:rPr>
          <w:rFonts w:hint="eastAsia" w:ascii="Times New Roman"/>
        </w:rPr>
        <w:t>验收地点：甲方指定地点（XXXX）</w:t>
      </w:r>
    </w:p>
    <w:p w14:paraId="56BD9244">
      <w:pPr>
        <w:ind w:firstLine="560"/>
        <w:rPr>
          <w:rFonts w:ascii="Times New Roman"/>
          <w:color w:val="FF0000"/>
        </w:rPr>
      </w:pPr>
      <w:r>
        <w:rPr>
          <w:rFonts w:hint="eastAsia" w:ascii="Times New Roman"/>
        </w:rPr>
        <w:t>验收方式：先后进行项目初验和终验。乙方完成项目实施工作后提请初验，甲方按照国家及行业相关标准、招标文件规定及相关部门的相关规定对乙方完成情况进行初验。初验通过后，即可进入试运行期，试运行期为 90 个日历日，试运行期间系统应保持连续正常的运行。试运行期结束后，乙方提请终验，甲方按照国家及行业相关标准、招标文件规定及相关部门的相关规定对乙方完成情况进行终验</w:t>
      </w:r>
      <w:r>
        <w:rPr>
          <w:rFonts w:hint="eastAsia" w:ascii="Times New Roman"/>
          <w:color w:val="FF0000"/>
        </w:rPr>
        <w:t>。</w:t>
      </w:r>
    </w:p>
    <w:p w14:paraId="41A11F2F">
      <w:pPr>
        <w:numPr>
          <w:ilvl w:val="0"/>
          <w:numId w:val="3"/>
        </w:numPr>
        <w:ind w:firstLine="562"/>
        <w:rPr>
          <w:rFonts w:ascii="Times New Roman"/>
          <w:b/>
          <w:bCs/>
        </w:rPr>
      </w:pPr>
      <w:r>
        <w:rPr>
          <w:rFonts w:hint="eastAsia" w:ascii="Times New Roman"/>
          <w:b/>
          <w:bCs/>
        </w:rPr>
        <w:t>售后服务及培训</w:t>
      </w:r>
    </w:p>
    <w:p w14:paraId="5D3617CD">
      <w:pPr>
        <w:numPr>
          <w:ilvl w:val="255"/>
          <w:numId w:val="0"/>
        </w:numPr>
        <w:ind w:firstLine="560" w:firstLineChars="200"/>
        <w:rPr>
          <w:rFonts w:ascii="Times New Roman"/>
        </w:rPr>
      </w:pPr>
      <w:r>
        <w:rPr>
          <w:rFonts w:hint="eastAsia" w:ascii="Times New Roman"/>
        </w:rPr>
        <w:t>1</w:t>
      </w:r>
      <w:r>
        <w:rPr>
          <w:rFonts w:ascii="Times New Roman"/>
        </w:rPr>
        <w:t>.</w:t>
      </w:r>
      <w:r>
        <w:rPr>
          <w:rFonts w:hint="eastAsia" w:ascii="Times New Roman"/>
        </w:rPr>
        <w:t>免费售后服务：1年，自乙方取得</w:t>
      </w:r>
      <w:r>
        <w:rPr>
          <w:rFonts w:hint="eastAsia"/>
        </w:rPr>
        <w:t>终验合格之日起</w:t>
      </w:r>
      <w:r>
        <w:rPr>
          <w:rFonts w:hint="eastAsia" w:ascii="Times New Roman"/>
        </w:rPr>
        <w:t>计算。</w:t>
      </w:r>
    </w:p>
    <w:p w14:paraId="7F3C097B">
      <w:pPr>
        <w:numPr>
          <w:ilvl w:val="255"/>
          <w:numId w:val="0"/>
        </w:numPr>
        <w:spacing w:line="550" w:lineRule="exact"/>
        <w:ind w:firstLine="560"/>
        <w:rPr>
          <w:rFonts w:ascii="Times New Roman" w:hAnsi="Times New Roman"/>
          <w:color w:val="auto"/>
        </w:rPr>
      </w:pPr>
      <w:r>
        <w:rPr>
          <w:rFonts w:hint="eastAsia" w:ascii="Times New Roman"/>
        </w:rPr>
        <w:t>2</w:t>
      </w:r>
      <w:r>
        <w:rPr>
          <w:rFonts w:ascii="Times New Roman"/>
        </w:rPr>
        <w:t>.</w:t>
      </w:r>
      <w:r>
        <w:rPr>
          <w:rFonts w:hint="eastAsia" w:ascii="Times New Roman"/>
        </w:rPr>
        <w:t>服务内容：</w:t>
      </w:r>
      <w:r>
        <w:rPr>
          <w:rFonts w:hint="eastAsia" w:ascii="Times New Roman" w:hAnsi="Times New Roman"/>
          <w:color w:val="auto"/>
        </w:rPr>
        <w:t>成交供应商应当为所有服务</w:t>
      </w:r>
      <w:r>
        <w:rPr>
          <w:rFonts w:hint="eastAsia" w:ascii="Times New Roman"/>
          <w:color w:val="auto"/>
        </w:rPr>
        <w:t>内容</w:t>
      </w:r>
      <w:r>
        <w:rPr>
          <w:rFonts w:ascii="Times New Roman"/>
          <w:color w:val="auto"/>
        </w:rPr>
        <w:t>提供日常</w:t>
      </w:r>
      <w:r>
        <w:rPr>
          <w:rFonts w:hint="eastAsia" w:ascii="Times New Roman"/>
          <w:color w:val="auto"/>
        </w:rPr>
        <w:t>免费</w:t>
      </w:r>
      <w:r>
        <w:rPr>
          <w:rFonts w:ascii="Times New Roman"/>
          <w:color w:val="auto"/>
        </w:rPr>
        <w:t>运维</w:t>
      </w:r>
      <w:r>
        <w:rPr>
          <w:rFonts w:hint="eastAsia" w:ascii="Times New Roman" w:hAnsi="Times New Roman"/>
          <w:color w:val="auto"/>
        </w:rPr>
        <w:t>服务，包括但不限于安全加固、问题处理、系统培训、重保支撑等日常运维服务。</w:t>
      </w:r>
    </w:p>
    <w:p w14:paraId="3D44B71C">
      <w:pPr>
        <w:numPr>
          <w:ilvl w:val="255"/>
          <w:numId w:val="0"/>
        </w:numPr>
        <w:spacing w:line="550" w:lineRule="exact"/>
        <w:ind w:firstLine="560"/>
        <w:rPr>
          <w:rFonts w:ascii="Times New Roman" w:hAnsi="Times New Roman"/>
          <w:color w:val="auto"/>
        </w:rPr>
      </w:pPr>
      <w:r>
        <w:rPr>
          <w:rFonts w:hint="eastAsia" w:ascii="Times New Roman" w:hAnsi="Times New Roman"/>
          <w:color w:val="auto"/>
        </w:rPr>
        <w:t>对系统进行安全加固：在服务期内，对系统进行策略有效性检查整理、更新配置、补丁修复等；遇到紧急事件，采取加固措施，修补漏洞等工作。</w:t>
      </w:r>
    </w:p>
    <w:p w14:paraId="103177BB">
      <w:pPr>
        <w:pStyle w:val="2"/>
        <w:spacing w:after="0" w:line="550" w:lineRule="exact"/>
        <w:ind w:firstLine="560"/>
        <w:rPr>
          <w:rFonts w:ascii="Times New Roman" w:hAnsi="Times New Roman"/>
          <w:color w:val="auto"/>
        </w:rPr>
      </w:pPr>
      <w:r>
        <w:rPr>
          <w:rFonts w:hint="eastAsia" w:ascii="Times New Roman" w:hAnsi="Times New Roman"/>
          <w:color w:val="auto"/>
        </w:rPr>
        <w:t>问题处理：在服务期内，对系统问题进行排查处理；问题解决后24小时内，提交问题处理报告，说明问题种类、问题原因、问题解决中使用的方法等情况。</w:t>
      </w:r>
    </w:p>
    <w:p w14:paraId="54CAEA25">
      <w:pPr>
        <w:pStyle w:val="2"/>
        <w:spacing w:after="0" w:line="550" w:lineRule="exact"/>
        <w:ind w:firstLine="560"/>
      </w:pPr>
      <w:r>
        <w:rPr>
          <w:rFonts w:hint="eastAsia" w:ascii="Times New Roman" w:hAnsi="Times New Roman"/>
          <w:color w:val="auto"/>
        </w:rPr>
        <w:t>重保支撑服务：在服务期内，在重大活动等特殊时期，配合采购人以事前准备（评估检查、提升加固、重保工作部署）、事中保障（值守、监控、应急、处置）、事后总结（复盘、提升）的思路来保障重大活动期间系统的整体安全。</w:t>
      </w:r>
    </w:p>
    <w:p w14:paraId="0785638A">
      <w:pPr>
        <w:numPr>
          <w:ilvl w:val="255"/>
          <w:numId w:val="0"/>
        </w:numPr>
        <w:ind w:firstLine="560" w:firstLineChars="200"/>
        <w:rPr>
          <w:rFonts w:ascii="Times New Roman"/>
        </w:rPr>
      </w:pPr>
      <w:r>
        <w:rPr>
          <w:rFonts w:hint="eastAsia" w:ascii="Times New Roman"/>
        </w:rPr>
        <w:t>乙方在售后服务期内应当为甲方提供以下技术支持服务：</w:t>
      </w:r>
    </w:p>
    <w:p w14:paraId="23484D4C">
      <w:pPr>
        <w:numPr>
          <w:ilvl w:val="255"/>
          <w:numId w:val="0"/>
        </w:numPr>
        <w:ind w:firstLine="560" w:firstLineChars="200"/>
        <w:rPr>
          <w:rFonts w:ascii="Times New Roman"/>
        </w:rPr>
      </w:pPr>
      <w:r>
        <w:rPr>
          <w:rFonts w:hint="eastAsia" w:ascii="Times New Roman"/>
        </w:rPr>
        <w:t>（1）电话咨询。乙方应当为用户提供7×24技术援助电话，解答用户在使用中遇到的问题，及时为用户提出解决问题的建议。</w:t>
      </w:r>
    </w:p>
    <w:p w14:paraId="27CA1DE0">
      <w:pPr>
        <w:numPr>
          <w:ilvl w:val="255"/>
          <w:numId w:val="0"/>
        </w:numPr>
        <w:ind w:firstLine="560" w:firstLineChars="200"/>
        <w:rPr>
          <w:rFonts w:ascii="Times New Roman"/>
        </w:rPr>
      </w:pPr>
      <w:r>
        <w:rPr>
          <w:rFonts w:hint="eastAsia" w:ascii="Times New Roman"/>
        </w:rPr>
        <w:t>（2）现场响应。甲方在遇到使用及技术问题，电话咨询不能解决时，乙方应在24小时内采取相应措施，提供上门服务积极为用户解决问题。</w:t>
      </w:r>
    </w:p>
    <w:p w14:paraId="0FE8D5DF">
      <w:pPr>
        <w:numPr>
          <w:ilvl w:val="255"/>
          <w:numId w:val="0"/>
        </w:numPr>
        <w:ind w:firstLine="560" w:firstLineChars="200"/>
        <w:rPr>
          <w:rFonts w:ascii="Times New Roman"/>
        </w:rPr>
      </w:pPr>
      <w:r>
        <w:rPr>
          <w:rFonts w:hint="eastAsia" w:ascii="Times New Roman"/>
        </w:rPr>
        <w:t>3.服务期内，乙方对其提供产品的使用和操作应尽培训义务。乙方应对甲方进行免费培训，使甲方使用人员能够正常操作。</w:t>
      </w:r>
    </w:p>
    <w:p w14:paraId="72618807">
      <w:pPr>
        <w:ind w:firstLine="562"/>
        <w:rPr>
          <w:rFonts w:ascii="Times New Roman"/>
          <w:b/>
          <w:bCs/>
        </w:rPr>
      </w:pPr>
      <w:r>
        <w:rPr>
          <w:rFonts w:hint="eastAsia" w:ascii="Times New Roman"/>
          <w:b/>
          <w:bCs/>
        </w:rPr>
        <w:t>四、费用及支付方式</w:t>
      </w:r>
    </w:p>
    <w:p w14:paraId="22AC6157">
      <w:pPr>
        <w:ind w:firstLine="560"/>
        <w:rPr>
          <w:rFonts w:ascii="Times New Roman"/>
        </w:rPr>
      </w:pPr>
      <w:r>
        <w:rPr>
          <w:rFonts w:hint="eastAsia" w:ascii="Times New Roman"/>
        </w:rPr>
        <w:t>1.本合同总价为人民币大写：</w:t>
      </w:r>
      <w:r>
        <w:rPr>
          <w:rFonts w:hint="eastAsia" w:ascii="Times New Roman"/>
          <w:u w:val="single"/>
        </w:rPr>
        <w:t>XXX</w:t>
      </w:r>
      <w:r>
        <w:rPr>
          <w:rFonts w:hint="eastAsia" w:ascii="Times New Roman"/>
          <w:b/>
          <w:bCs/>
          <w:u w:val="single"/>
        </w:rPr>
        <w:t>整</w:t>
      </w:r>
      <w:r>
        <w:rPr>
          <w:rFonts w:hint="eastAsia" w:ascii="Times New Roman"/>
        </w:rPr>
        <w:t>（小写：</w:t>
      </w:r>
      <w:r>
        <w:rPr>
          <w:rFonts w:hint="eastAsia" w:ascii="Times New Roman"/>
          <w:b/>
          <w:bCs/>
        </w:rPr>
        <w:t>￥XXX</w:t>
      </w:r>
      <w:r>
        <w:rPr>
          <w:rFonts w:hint="eastAsia" w:ascii="Times New Roman"/>
        </w:rPr>
        <w:t>元）。合同价格为含税价，发票类型为增值税发票，税率：X</w:t>
      </w:r>
      <w:r>
        <w:rPr>
          <w:rFonts w:hint="eastAsia" w:ascii="Times New Roman"/>
          <w:b/>
          <w:bCs/>
        </w:rPr>
        <w:t>%</w:t>
      </w:r>
      <w:r>
        <w:rPr>
          <w:rFonts w:hint="eastAsia" w:ascii="Times New Roman"/>
        </w:rPr>
        <w:t>。</w:t>
      </w:r>
    </w:p>
    <w:p w14:paraId="4A1F168E">
      <w:pPr>
        <w:ind w:firstLine="560"/>
        <w:rPr>
          <w:rFonts w:ascii="Times New Roman"/>
        </w:rPr>
      </w:pPr>
      <w:r>
        <w:rPr>
          <w:rFonts w:hint="eastAsia" w:ascii="Times New Roman"/>
        </w:rPr>
        <w:t>2.支付方式：</w:t>
      </w:r>
    </w:p>
    <w:p w14:paraId="772E72F5">
      <w:pPr>
        <w:pStyle w:val="2"/>
        <w:spacing w:after="0"/>
        <w:ind w:firstLine="560"/>
        <w:jc w:val="left"/>
        <w:rPr>
          <w:rFonts w:ascii="Times New Roman" w:hAnsi="Times New Roman" w:eastAsia="仿宋"/>
          <w:color w:val="auto"/>
          <w:kern w:val="0"/>
          <w:szCs w:val="28"/>
        </w:rPr>
      </w:pPr>
      <w:r>
        <w:rPr>
          <w:rFonts w:ascii="Times New Roman" w:hAnsi="Times New Roman" w:eastAsia="仿宋"/>
          <w:color w:val="auto"/>
          <w:kern w:val="0"/>
          <w:szCs w:val="28"/>
        </w:rPr>
        <w:t>本项目分3次付款</w:t>
      </w:r>
    </w:p>
    <w:p w14:paraId="4BFD27B9">
      <w:pPr>
        <w:pStyle w:val="2"/>
        <w:spacing w:after="0"/>
        <w:ind w:firstLine="560"/>
        <w:jc w:val="left"/>
        <w:rPr>
          <w:rFonts w:ascii="Times New Roman" w:hAnsi="Times New Roman" w:eastAsia="仿宋"/>
          <w:color w:val="auto"/>
          <w:kern w:val="0"/>
          <w:szCs w:val="28"/>
        </w:rPr>
      </w:pPr>
      <w:r>
        <w:rPr>
          <w:rFonts w:ascii="Times New Roman" w:hAnsi="Times New Roman" w:eastAsia="仿宋"/>
          <w:color w:val="auto"/>
          <w:kern w:val="0"/>
          <w:szCs w:val="28"/>
        </w:rPr>
        <w:t>（1）合同签订后，</w:t>
      </w:r>
      <w:r>
        <w:rPr>
          <w:rFonts w:hint="eastAsia" w:ascii="Times New Roman" w:hAnsi="Times New Roman"/>
          <w:color w:val="auto"/>
        </w:rPr>
        <w:t>乙方</w:t>
      </w:r>
      <w:r>
        <w:rPr>
          <w:rFonts w:ascii="Times New Roman" w:hAnsi="Times New Roman"/>
          <w:color w:val="auto"/>
        </w:rPr>
        <w:t>以现金、支票或银行保函的方式提交履约保证金，保证金为合同总额的5%。履约保证金提交后，</w:t>
      </w:r>
      <w:r>
        <w:rPr>
          <w:rFonts w:hint="eastAsia" w:ascii="Times New Roman" w:hAnsi="Times New Roman" w:eastAsia="仿宋"/>
          <w:color w:val="auto"/>
          <w:kern w:val="0"/>
          <w:szCs w:val="28"/>
        </w:rPr>
        <w:t>甲方</w:t>
      </w:r>
      <w:r>
        <w:rPr>
          <w:rFonts w:ascii="Times New Roman" w:hAnsi="Times New Roman" w:eastAsia="仿宋"/>
          <w:color w:val="auto"/>
          <w:kern w:val="0"/>
          <w:szCs w:val="28"/>
        </w:rPr>
        <w:t>向</w:t>
      </w:r>
      <w:r>
        <w:rPr>
          <w:rFonts w:hint="eastAsia" w:ascii="Times New Roman" w:hAnsi="Times New Roman" w:eastAsia="仿宋"/>
          <w:color w:val="auto"/>
          <w:kern w:val="0"/>
          <w:szCs w:val="28"/>
        </w:rPr>
        <w:t>乙方</w:t>
      </w:r>
      <w:r>
        <w:rPr>
          <w:rFonts w:ascii="Times New Roman" w:hAnsi="Times New Roman" w:eastAsia="仿宋"/>
          <w:color w:val="auto"/>
          <w:kern w:val="0"/>
          <w:szCs w:val="28"/>
        </w:rPr>
        <w:t>供应支付合同金额的60%；</w:t>
      </w:r>
    </w:p>
    <w:p w14:paraId="49E9D4D3">
      <w:pPr>
        <w:pStyle w:val="2"/>
        <w:spacing w:after="0"/>
        <w:ind w:firstLine="560"/>
        <w:jc w:val="left"/>
        <w:rPr>
          <w:rFonts w:ascii="Times New Roman" w:hAnsi="Times New Roman" w:eastAsia="仿宋"/>
          <w:color w:val="auto"/>
          <w:kern w:val="0"/>
          <w:szCs w:val="28"/>
        </w:rPr>
      </w:pPr>
      <w:r>
        <w:rPr>
          <w:rFonts w:ascii="Times New Roman" w:hAnsi="Times New Roman" w:eastAsia="仿宋"/>
          <w:color w:val="auto"/>
          <w:kern w:val="0"/>
          <w:szCs w:val="28"/>
        </w:rPr>
        <w:t>（2）初验合格后，</w:t>
      </w:r>
      <w:r>
        <w:rPr>
          <w:rFonts w:hint="eastAsia" w:ascii="Times New Roman" w:hAnsi="Times New Roman" w:eastAsia="仿宋"/>
          <w:color w:val="auto"/>
          <w:kern w:val="0"/>
          <w:szCs w:val="28"/>
        </w:rPr>
        <w:t>甲方</w:t>
      </w:r>
      <w:r>
        <w:rPr>
          <w:rFonts w:ascii="Times New Roman" w:hAnsi="Times New Roman" w:eastAsia="仿宋"/>
          <w:color w:val="auto"/>
          <w:kern w:val="0"/>
          <w:szCs w:val="28"/>
        </w:rPr>
        <w:t>向</w:t>
      </w:r>
      <w:r>
        <w:rPr>
          <w:rFonts w:hint="eastAsia" w:ascii="Times New Roman" w:hAnsi="Times New Roman" w:eastAsia="仿宋"/>
          <w:color w:val="auto"/>
          <w:kern w:val="0"/>
          <w:szCs w:val="28"/>
        </w:rPr>
        <w:t>乙方</w:t>
      </w:r>
      <w:r>
        <w:rPr>
          <w:rFonts w:ascii="Times New Roman" w:hAnsi="Times New Roman" w:eastAsia="仿宋"/>
          <w:color w:val="auto"/>
          <w:kern w:val="0"/>
          <w:szCs w:val="28"/>
        </w:rPr>
        <w:t>支付合同金额的30%；</w:t>
      </w:r>
    </w:p>
    <w:p w14:paraId="2A967CB8">
      <w:pPr>
        <w:pStyle w:val="2"/>
        <w:spacing w:after="0"/>
        <w:ind w:firstLine="560"/>
        <w:jc w:val="left"/>
        <w:rPr>
          <w:rFonts w:ascii="Times New Roman" w:hAnsi="Times New Roman" w:eastAsia="仿宋"/>
          <w:color w:val="auto"/>
          <w:kern w:val="0"/>
          <w:szCs w:val="28"/>
        </w:rPr>
      </w:pPr>
      <w:r>
        <w:rPr>
          <w:rFonts w:ascii="Times New Roman" w:hAnsi="Times New Roman" w:eastAsia="仿宋"/>
          <w:color w:val="auto"/>
          <w:kern w:val="0"/>
          <w:szCs w:val="28"/>
        </w:rPr>
        <w:t>（3）终验合格后，</w:t>
      </w:r>
      <w:r>
        <w:rPr>
          <w:rFonts w:hint="eastAsia" w:ascii="Times New Roman" w:hAnsi="Times New Roman" w:eastAsia="仿宋"/>
          <w:color w:val="auto"/>
          <w:kern w:val="0"/>
          <w:szCs w:val="28"/>
        </w:rPr>
        <w:t>甲方</w:t>
      </w:r>
      <w:r>
        <w:rPr>
          <w:rFonts w:ascii="Times New Roman" w:hAnsi="Times New Roman" w:eastAsia="仿宋"/>
          <w:color w:val="auto"/>
          <w:kern w:val="0"/>
          <w:szCs w:val="28"/>
        </w:rPr>
        <w:t>向</w:t>
      </w:r>
      <w:r>
        <w:rPr>
          <w:rFonts w:hint="eastAsia" w:ascii="Times New Roman" w:hAnsi="Times New Roman" w:eastAsia="仿宋"/>
          <w:color w:val="auto"/>
          <w:kern w:val="0"/>
          <w:szCs w:val="28"/>
        </w:rPr>
        <w:t>乙方</w:t>
      </w:r>
      <w:r>
        <w:rPr>
          <w:rFonts w:ascii="Times New Roman" w:hAnsi="Times New Roman" w:eastAsia="仿宋"/>
          <w:color w:val="auto"/>
          <w:kern w:val="0"/>
          <w:szCs w:val="28"/>
        </w:rPr>
        <w:t>支付合同金额的10%；</w:t>
      </w:r>
    </w:p>
    <w:p w14:paraId="7CBE930F">
      <w:pPr>
        <w:pStyle w:val="2"/>
        <w:spacing w:after="0"/>
        <w:ind w:firstLine="560"/>
        <w:jc w:val="left"/>
        <w:rPr>
          <w:rFonts w:ascii="仿宋" w:hAnsi="仿宋" w:eastAsia="仿宋" w:cs="仿宋"/>
          <w:color w:val="C00000"/>
          <w:kern w:val="0"/>
          <w:szCs w:val="28"/>
        </w:rPr>
      </w:pPr>
      <w:r>
        <w:rPr>
          <w:rFonts w:hint="eastAsia"/>
        </w:rPr>
        <w:t>运维服务满1年后，甲方按程序向乙方无息退还履约保证金。</w:t>
      </w:r>
    </w:p>
    <w:p w14:paraId="02C236F9">
      <w:pPr>
        <w:ind w:firstLine="560"/>
        <w:rPr>
          <w:rFonts w:ascii="Times New Roman"/>
        </w:rPr>
      </w:pPr>
      <w:r>
        <w:rPr>
          <w:rFonts w:hint="eastAsia" w:ascii="Times New Roman"/>
          <w:lang w:val="en-US" w:eastAsia="zh-CN"/>
        </w:rPr>
        <w:t>3</w:t>
      </w:r>
      <w:r>
        <w:rPr>
          <w:rFonts w:hint="eastAsia" w:ascii="Times New Roman"/>
        </w:rPr>
        <w:t>.乙方应于甲方支付合同款项前向甲方提供与合同约定金额对应的技术服务增值税发票，否则甲方有权拒绝付款并不承担任何违约责任，同时乙方仍应按合同约定及甲方要求向甲方提供服务，否则应向甲方承担违约责任及赔偿责任。乙方迟延提供发票的，付款期限相应顺延。</w:t>
      </w:r>
    </w:p>
    <w:p w14:paraId="6FC39EDC">
      <w:pPr>
        <w:ind w:firstLine="560"/>
      </w:pPr>
      <w:r>
        <w:rPr>
          <w:rFonts w:hint="eastAsia" w:ascii="Times New Roman"/>
          <w:lang w:val="en-US" w:eastAsia="zh-CN"/>
        </w:rPr>
        <w:t>4</w:t>
      </w:r>
      <w:r>
        <w:rPr>
          <w:rFonts w:hint="eastAsia" w:ascii="Times New Roman"/>
        </w:rPr>
        <w:t>.本合同所涉款项均采用转账付款，乙方指定的收款账户信息为：XXX</w:t>
      </w:r>
    </w:p>
    <w:p w14:paraId="3EB244CD">
      <w:pPr>
        <w:ind w:firstLine="560"/>
        <w:rPr>
          <w:rFonts w:ascii="Times New Roman"/>
        </w:rPr>
      </w:pPr>
      <w:r>
        <w:rPr>
          <w:rFonts w:hint="eastAsia" w:ascii="Times New Roman"/>
        </w:rPr>
        <w:t>上述汇款信息如有变更，乙方须于甲方付款前至少提前五个工作日书面通知甲方变更，否则因此导致的后果由乙方自行承担。</w:t>
      </w:r>
    </w:p>
    <w:p w14:paraId="58064603">
      <w:pPr>
        <w:ind w:firstLine="560"/>
        <w:rPr>
          <w:rFonts w:ascii="Times New Roman"/>
        </w:rPr>
      </w:pPr>
      <w:r>
        <w:rPr>
          <w:rFonts w:hint="eastAsia" w:ascii="Times New Roman"/>
          <w:lang w:val="en-US" w:eastAsia="zh-CN"/>
        </w:rPr>
        <w:t>5</w:t>
      </w:r>
      <w:r>
        <w:rPr>
          <w:rFonts w:hint="eastAsia" w:ascii="Times New Roman"/>
        </w:rPr>
        <w:t>.甲方开票信息如下：</w:t>
      </w:r>
    </w:p>
    <w:p w14:paraId="03B8BD41">
      <w:pPr>
        <w:ind w:firstLine="560"/>
        <w:rPr>
          <w:rFonts w:ascii="Times New Roman"/>
        </w:rPr>
      </w:pPr>
      <w:r>
        <w:rPr>
          <w:rFonts w:hint="eastAsia" w:ascii="Times New Roman"/>
        </w:rPr>
        <w:t>单位名称：重庆华龙网集团股份有限公司</w:t>
      </w:r>
    </w:p>
    <w:p w14:paraId="61412A1F">
      <w:pPr>
        <w:ind w:firstLine="560"/>
        <w:rPr>
          <w:rFonts w:ascii="Times New Roman"/>
        </w:rPr>
      </w:pPr>
      <w:r>
        <w:rPr>
          <w:rFonts w:hint="eastAsia" w:ascii="Times New Roman"/>
        </w:rPr>
        <w:t>纳税人识别号：91500000765916977A</w:t>
      </w:r>
    </w:p>
    <w:p w14:paraId="1BF9DA5B">
      <w:pPr>
        <w:ind w:firstLine="560"/>
        <w:rPr>
          <w:rFonts w:ascii="Times New Roman"/>
        </w:rPr>
      </w:pPr>
      <w:r>
        <w:rPr>
          <w:rFonts w:hint="eastAsia" w:ascii="Times New Roman"/>
        </w:rPr>
        <w:t>单位地址、电话：重庆市两江新区金开大道西段106号10栋移动新媒体产业大厦    023-60368188</w:t>
      </w:r>
    </w:p>
    <w:p w14:paraId="5B3A8888">
      <w:pPr>
        <w:ind w:firstLine="560"/>
        <w:rPr>
          <w:rFonts w:ascii="Times New Roman"/>
        </w:rPr>
      </w:pPr>
      <w:r>
        <w:rPr>
          <w:rFonts w:hint="eastAsia" w:ascii="Times New Roman"/>
        </w:rPr>
        <w:t>开户行及账号：中国工商银行重庆西湖路支行  3100022609100040872</w:t>
      </w:r>
      <w:bookmarkStart w:id="190" w:name="_Hlk126248105"/>
    </w:p>
    <w:p w14:paraId="6F94C170">
      <w:pPr>
        <w:pStyle w:val="2"/>
        <w:spacing w:after="0"/>
        <w:ind w:firstLine="560"/>
        <w:rPr>
          <w:rFonts w:ascii="Times New Roman"/>
        </w:rPr>
      </w:pPr>
      <w:r>
        <w:rPr>
          <w:rFonts w:hint="eastAsia"/>
        </w:rPr>
        <w:t>乙方收款信息如下：</w:t>
      </w:r>
    </w:p>
    <w:p w14:paraId="38CDE571">
      <w:pPr>
        <w:pStyle w:val="7"/>
        <w:spacing w:line="579" w:lineRule="exact"/>
        <w:ind w:firstLine="480"/>
      </w:pPr>
      <w:r>
        <w:rPr>
          <w:rFonts w:hint="eastAsia" w:ascii="Times New Roman"/>
        </w:rPr>
        <w:t>XXXXXXXXXXXXXXXXXXXXX</w:t>
      </w:r>
    </w:p>
    <w:bookmarkEnd w:id="190"/>
    <w:p w14:paraId="4DE7EE5A">
      <w:pPr>
        <w:ind w:firstLine="560"/>
        <w:rPr>
          <w:rFonts w:ascii="Times New Roman"/>
        </w:rPr>
      </w:pPr>
      <w:r>
        <w:rPr>
          <w:rFonts w:hint="eastAsia" w:ascii="Times New Roman"/>
        </w:rPr>
        <w:t>上述汇款信息如有变更，乙方须于甲方付款前至少提前五个工作日书面通知甲方变更，否则因此导致的后果由乙方自行承担。</w:t>
      </w:r>
    </w:p>
    <w:p w14:paraId="55AFC56A">
      <w:pPr>
        <w:ind w:firstLine="562"/>
        <w:rPr>
          <w:rFonts w:ascii="Times New Roman"/>
          <w:b/>
          <w:bCs/>
        </w:rPr>
      </w:pPr>
      <w:r>
        <w:rPr>
          <w:rFonts w:hint="eastAsia" w:ascii="Times New Roman"/>
          <w:b/>
          <w:bCs/>
        </w:rPr>
        <w:t>五、权利义务</w:t>
      </w:r>
    </w:p>
    <w:p w14:paraId="41F2FDD4">
      <w:pPr>
        <w:pStyle w:val="7"/>
        <w:spacing w:line="579" w:lineRule="exact"/>
        <w:ind w:firstLine="480"/>
        <w:rPr>
          <w:rFonts w:hint="eastAsia"/>
        </w:rPr>
      </w:pPr>
      <w:r>
        <w:rPr>
          <w:rFonts w:hint="eastAsia" w:ascii="Times New Roman"/>
        </w:rPr>
        <w:t>XXXXXXXXXXXXXXXXXXXXX</w:t>
      </w:r>
    </w:p>
    <w:p w14:paraId="22007F04">
      <w:pPr>
        <w:ind w:firstLine="562"/>
        <w:rPr>
          <w:rFonts w:ascii="Times New Roman"/>
          <w:b/>
          <w:bCs/>
        </w:rPr>
      </w:pPr>
      <w:r>
        <w:rPr>
          <w:rFonts w:hint="eastAsia" w:ascii="Times New Roman"/>
          <w:b/>
          <w:bCs/>
        </w:rPr>
        <w:t>六、违约责任</w:t>
      </w:r>
    </w:p>
    <w:p w14:paraId="3B7C17BA">
      <w:pPr>
        <w:pStyle w:val="7"/>
        <w:spacing w:line="579" w:lineRule="exact"/>
        <w:ind w:firstLine="480"/>
        <w:rPr>
          <w:rFonts w:hint="eastAsia"/>
        </w:rPr>
      </w:pPr>
      <w:r>
        <w:rPr>
          <w:rFonts w:hint="eastAsia" w:ascii="Times New Roman"/>
        </w:rPr>
        <w:t>XXXXXXXXXXXXXXXXXXXXX</w:t>
      </w:r>
    </w:p>
    <w:p w14:paraId="22A702F4">
      <w:pPr>
        <w:ind w:firstLine="562"/>
        <w:rPr>
          <w:rFonts w:ascii="Times New Roman"/>
          <w:b/>
          <w:bCs/>
        </w:rPr>
      </w:pPr>
      <w:r>
        <w:rPr>
          <w:rFonts w:hint="eastAsia" w:ascii="Times New Roman"/>
          <w:b/>
          <w:bCs/>
        </w:rPr>
        <w:t>七、知识产权</w:t>
      </w:r>
    </w:p>
    <w:p w14:paraId="4E55B7CA">
      <w:pPr>
        <w:pStyle w:val="7"/>
        <w:spacing w:line="579" w:lineRule="exact"/>
        <w:ind w:firstLine="480"/>
        <w:rPr>
          <w:rFonts w:hint="eastAsia"/>
        </w:rPr>
      </w:pPr>
      <w:r>
        <w:rPr>
          <w:rFonts w:hint="eastAsia" w:ascii="Times New Roman"/>
        </w:rPr>
        <w:t>XXXXXXXXXXXXXXXXXXXXX</w:t>
      </w:r>
    </w:p>
    <w:p w14:paraId="4978AA68">
      <w:pPr>
        <w:ind w:firstLine="562"/>
        <w:rPr>
          <w:rFonts w:ascii="Times New Roman"/>
          <w:b/>
          <w:bCs/>
        </w:rPr>
      </w:pPr>
      <w:r>
        <w:rPr>
          <w:rFonts w:hint="eastAsia" w:ascii="Times New Roman"/>
          <w:b/>
          <w:bCs/>
        </w:rPr>
        <w:t>八、保密条款</w:t>
      </w:r>
    </w:p>
    <w:p w14:paraId="352E3272">
      <w:pPr>
        <w:pStyle w:val="7"/>
        <w:spacing w:line="579" w:lineRule="exact"/>
        <w:ind w:firstLine="480"/>
      </w:pPr>
      <w:r>
        <w:rPr>
          <w:rFonts w:hint="eastAsia" w:ascii="Times New Roman"/>
        </w:rPr>
        <w:t>XXXXXXXXXXXXXXXXXXXXX</w:t>
      </w:r>
    </w:p>
    <w:p w14:paraId="48521103">
      <w:pPr>
        <w:ind w:firstLine="562"/>
        <w:rPr>
          <w:rFonts w:ascii="Times New Roman"/>
          <w:b/>
          <w:bCs/>
        </w:rPr>
      </w:pPr>
      <w:r>
        <w:rPr>
          <w:rFonts w:hint="eastAsia" w:ascii="Times New Roman"/>
          <w:b/>
          <w:bCs/>
        </w:rPr>
        <w:t>九、不可抗力</w:t>
      </w:r>
    </w:p>
    <w:p w14:paraId="0F637284">
      <w:pPr>
        <w:pStyle w:val="7"/>
        <w:spacing w:line="579" w:lineRule="exact"/>
        <w:ind w:firstLine="480"/>
      </w:pPr>
      <w:r>
        <w:rPr>
          <w:rFonts w:hint="eastAsia" w:ascii="Times New Roman"/>
        </w:rPr>
        <w:t>XXXXXXXXXXXXXXXXXXXXX</w:t>
      </w:r>
    </w:p>
    <w:p w14:paraId="752CDDEF">
      <w:pPr>
        <w:ind w:firstLine="562"/>
        <w:rPr>
          <w:rFonts w:ascii="Times New Roman"/>
          <w:b/>
          <w:bCs/>
        </w:rPr>
      </w:pPr>
      <w:r>
        <w:rPr>
          <w:rFonts w:hint="eastAsia" w:ascii="Times New Roman"/>
          <w:b/>
          <w:bCs/>
        </w:rPr>
        <w:t>十、法律适用及争议解决</w:t>
      </w:r>
    </w:p>
    <w:p w14:paraId="554B0B90">
      <w:pPr>
        <w:pStyle w:val="7"/>
        <w:spacing w:line="579" w:lineRule="exact"/>
        <w:ind w:firstLine="480"/>
      </w:pPr>
      <w:r>
        <w:rPr>
          <w:rFonts w:hint="eastAsia" w:ascii="Times New Roman"/>
        </w:rPr>
        <w:t>XXXXXXXXXXXXXXXXXXXXX</w:t>
      </w:r>
    </w:p>
    <w:p w14:paraId="3B078953">
      <w:pPr>
        <w:numPr>
          <w:ilvl w:val="0"/>
          <w:numId w:val="4"/>
        </w:numPr>
        <w:ind w:firstLine="562"/>
        <w:rPr>
          <w:rFonts w:ascii="Times New Roman"/>
          <w:b/>
          <w:bCs/>
        </w:rPr>
      </w:pPr>
      <w:r>
        <w:rPr>
          <w:rFonts w:hint="eastAsia" w:ascii="Times New Roman"/>
          <w:b/>
          <w:bCs/>
        </w:rPr>
        <w:t>通知与送达</w:t>
      </w:r>
    </w:p>
    <w:p w14:paraId="2B2C1237">
      <w:pPr>
        <w:pStyle w:val="7"/>
        <w:spacing w:line="579" w:lineRule="exact"/>
        <w:ind w:firstLine="480"/>
      </w:pPr>
      <w:r>
        <w:rPr>
          <w:rFonts w:hint="eastAsia" w:ascii="Times New Roman"/>
        </w:rPr>
        <w:t>XXXXXXXXXXXXXXXXXXXXX</w:t>
      </w:r>
    </w:p>
    <w:p w14:paraId="54C39262">
      <w:pPr>
        <w:numPr>
          <w:ilvl w:val="0"/>
          <w:numId w:val="4"/>
        </w:numPr>
        <w:ind w:firstLine="562"/>
        <w:rPr>
          <w:rFonts w:ascii="Times New Roman"/>
          <w:b/>
          <w:bCs/>
        </w:rPr>
      </w:pPr>
      <w:r>
        <w:rPr>
          <w:rFonts w:hint="eastAsia" w:ascii="Times New Roman"/>
          <w:b/>
          <w:bCs/>
        </w:rPr>
        <w:t>其他</w:t>
      </w:r>
    </w:p>
    <w:p w14:paraId="6DD3A199">
      <w:pPr>
        <w:pStyle w:val="7"/>
        <w:spacing w:line="579" w:lineRule="exact"/>
        <w:ind w:firstLine="480"/>
        <w:rPr>
          <w:rFonts w:ascii="Times New Roman" w:hAnsi="Times New Roman"/>
          <w:sz w:val="32"/>
        </w:rPr>
      </w:pPr>
      <w:r>
        <w:rPr>
          <w:rFonts w:hint="eastAsia" w:ascii="Times New Roman"/>
        </w:rPr>
        <w:t>XXXXXXXXXXXXXXXXXXXXX</w:t>
      </w:r>
    </w:p>
    <w:p w14:paraId="6AEB6F47">
      <w:pPr>
        <w:pStyle w:val="16"/>
        <w:spacing w:before="0" w:beforeAutospacing="0" w:after="0" w:afterAutospacing="0"/>
        <w:ind w:firstLine="640"/>
        <w:rPr>
          <w:rFonts w:ascii="Times New Roman" w:hAnsi="Times New Roman" w:cs="Times New Roman"/>
          <w:kern w:val="2"/>
          <w:sz w:val="32"/>
        </w:rPr>
      </w:pPr>
    </w:p>
    <w:p w14:paraId="71B92CD1">
      <w:pPr>
        <w:pStyle w:val="16"/>
        <w:spacing w:before="0" w:beforeAutospacing="0" w:after="0" w:afterAutospacing="0"/>
        <w:ind w:firstLine="640"/>
        <w:rPr>
          <w:rFonts w:ascii="Times New Roman" w:hAnsi="Times New Roman" w:cs="Times New Roman"/>
          <w:kern w:val="2"/>
          <w:sz w:val="32"/>
        </w:rPr>
      </w:pPr>
    </w:p>
    <w:p w14:paraId="40331F62">
      <w:pPr>
        <w:pStyle w:val="16"/>
        <w:spacing w:before="0" w:beforeAutospacing="0" w:after="0" w:afterAutospacing="0"/>
        <w:ind w:firstLine="640"/>
        <w:rPr>
          <w:rFonts w:ascii="Times New Roman" w:hAnsi="Times New Roman" w:cs="Times New Roman"/>
          <w:kern w:val="2"/>
          <w:sz w:val="32"/>
        </w:rPr>
      </w:pPr>
    </w:p>
    <w:p w14:paraId="50C00521">
      <w:pPr>
        <w:pStyle w:val="16"/>
        <w:spacing w:before="0" w:beforeAutospacing="0" w:after="0" w:afterAutospacing="0"/>
        <w:ind w:firstLine="640"/>
        <w:rPr>
          <w:rFonts w:ascii="Times New Roman" w:hAnsi="Times New Roman" w:cs="Times New Roman"/>
          <w:kern w:val="2"/>
          <w:sz w:val="32"/>
        </w:rPr>
      </w:pPr>
    </w:p>
    <w:p w14:paraId="7A0F24A0">
      <w:pPr>
        <w:pStyle w:val="16"/>
        <w:spacing w:before="0" w:beforeAutospacing="0" w:after="0" w:afterAutospacing="0"/>
        <w:ind w:firstLine="640"/>
        <w:rPr>
          <w:rFonts w:ascii="Times New Roman" w:hAnsi="Times New Roman" w:cs="Times New Roman"/>
          <w:kern w:val="2"/>
          <w:sz w:val="32"/>
        </w:rPr>
      </w:pPr>
    </w:p>
    <w:p w14:paraId="51D118A5">
      <w:pPr>
        <w:pStyle w:val="16"/>
        <w:spacing w:before="0" w:beforeAutospacing="0" w:after="0" w:afterAutospacing="0"/>
        <w:ind w:firstLine="640"/>
        <w:rPr>
          <w:rFonts w:ascii="Times New Roman" w:hAnsi="Times New Roman" w:cs="Times New Roman"/>
          <w:kern w:val="2"/>
          <w:sz w:val="32"/>
        </w:rPr>
      </w:pPr>
    </w:p>
    <w:p w14:paraId="1002A3C5">
      <w:pPr>
        <w:pStyle w:val="16"/>
        <w:spacing w:before="0" w:beforeAutospacing="0" w:after="0" w:afterAutospacing="0"/>
        <w:ind w:firstLine="640"/>
        <w:rPr>
          <w:rFonts w:ascii="Times New Roman" w:hAnsi="Times New Roman" w:cs="Times New Roman"/>
          <w:kern w:val="2"/>
          <w:sz w:val="32"/>
        </w:rPr>
      </w:pPr>
    </w:p>
    <w:p w14:paraId="53B53A23">
      <w:pPr>
        <w:pStyle w:val="16"/>
        <w:spacing w:before="0" w:beforeAutospacing="0" w:after="0" w:afterAutospacing="0"/>
        <w:ind w:firstLine="640"/>
        <w:rPr>
          <w:rFonts w:hint="eastAsia" w:ascii="Times New Roman" w:hAnsi="Times New Roman" w:cs="Times New Roman"/>
          <w:kern w:val="2"/>
          <w:sz w:val="32"/>
        </w:rPr>
      </w:pPr>
    </w:p>
    <w:p w14:paraId="07FC7B14">
      <w:pPr>
        <w:pStyle w:val="16"/>
        <w:spacing w:before="0" w:beforeAutospacing="0" w:after="0" w:afterAutospacing="0"/>
        <w:ind w:firstLine="640"/>
        <w:rPr>
          <w:rFonts w:hint="eastAsia" w:ascii="Times New Roman" w:hAnsi="Times New Roman" w:cs="Times New Roman"/>
          <w:kern w:val="2"/>
          <w:sz w:val="32"/>
        </w:rPr>
      </w:pPr>
      <w:r>
        <w:rPr>
          <w:rFonts w:hint="eastAsia" w:ascii="Times New Roman" w:hAnsi="Times New Roman" w:cs="Times New Roman"/>
          <w:kern w:val="2"/>
          <w:sz w:val="32"/>
        </w:rPr>
        <w:t>甲方：重庆华龙网集团股份有限公司（盖章）</w:t>
      </w:r>
    </w:p>
    <w:p w14:paraId="7C0A6F73">
      <w:pPr>
        <w:pStyle w:val="16"/>
        <w:spacing w:before="0" w:beforeAutospacing="0" w:after="0" w:afterAutospacing="0"/>
        <w:ind w:firstLine="640"/>
        <w:rPr>
          <w:rFonts w:ascii="Times New Roman" w:hAnsi="Times New Roman" w:cs="Times New Roman"/>
          <w:kern w:val="2"/>
          <w:sz w:val="32"/>
        </w:rPr>
      </w:pPr>
      <w:r>
        <w:rPr>
          <w:rFonts w:hint="eastAsia" w:ascii="Times New Roman" w:hAnsi="Times New Roman" w:cs="Times New Roman"/>
          <w:kern w:val="2"/>
          <w:sz w:val="32"/>
        </w:rPr>
        <w:t>授权代表人：           （签字）</w:t>
      </w:r>
    </w:p>
    <w:p w14:paraId="37629008">
      <w:pPr>
        <w:pStyle w:val="16"/>
        <w:spacing w:before="0" w:beforeAutospacing="0" w:after="0" w:afterAutospacing="0"/>
        <w:ind w:firstLine="640"/>
        <w:rPr>
          <w:rFonts w:ascii="方正仿宋_GBK" w:cs="Tahoma"/>
          <w:color w:val="000000"/>
        </w:rPr>
      </w:pPr>
      <w:r>
        <w:rPr>
          <w:rFonts w:hint="eastAsia" w:ascii="Times New Roman" w:hAnsi="Times New Roman" w:cs="Times New Roman"/>
          <w:kern w:val="2"/>
          <w:sz w:val="32"/>
        </w:rPr>
        <w:t>签约时间：        年        月        日</w:t>
      </w:r>
    </w:p>
    <w:p w14:paraId="5B3C431E">
      <w:pPr>
        <w:pStyle w:val="16"/>
        <w:spacing w:before="0" w:beforeAutospacing="0" w:after="0" w:afterAutospacing="0"/>
        <w:ind w:firstLine="640"/>
        <w:rPr>
          <w:rFonts w:ascii="Times New Roman" w:hAnsi="Times New Roman" w:cs="Times New Roman"/>
          <w:kern w:val="2"/>
          <w:sz w:val="32"/>
        </w:rPr>
      </w:pPr>
      <w:r>
        <w:rPr>
          <w:rFonts w:hint="eastAsia" w:ascii="Times New Roman" w:hAnsi="Times New Roman" w:cs="Times New Roman"/>
          <w:kern w:val="2"/>
          <w:sz w:val="32"/>
        </w:rPr>
        <w:t>乙方：XXXXXXX（盖章）</w:t>
      </w:r>
    </w:p>
    <w:p w14:paraId="31E7C94A">
      <w:pPr>
        <w:pStyle w:val="16"/>
        <w:spacing w:before="0" w:beforeAutospacing="0" w:after="0" w:afterAutospacing="0"/>
        <w:ind w:firstLine="640"/>
        <w:rPr>
          <w:rFonts w:ascii="Times New Roman" w:hAnsi="Times New Roman" w:cs="Times New Roman"/>
          <w:kern w:val="2"/>
          <w:sz w:val="32"/>
        </w:rPr>
      </w:pPr>
    </w:p>
    <w:p w14:paraId="2421EB3C">
      <w:pPr>
        <w:pStyle w:val="16"/>
        <w:spacing w:before="0" w:beforeAutospacing="0" w:after="0" w:afterAutospacing="0"/>
        <w:ind w:firstLine="640"/>
        <w:rPr>
          <w:rFonts w:ascii="Times New Roman" w:hAnsi="Times New Roman" w:cs="Times New Roman"/>
          <w:kern w:val="2"/>
          <w:sz w:val="32"/>
        </w:rPr>
      </w:pPr>
      <w:r>
        <w:rPr>
          <w:rFonts w:hint="eastAsia" w:ascii="Times New Roman" w:hAnsi="Times New Roman" w:cs="Times New Roman"/>
          <w:kern w:val="2"/>
          <w:sz w:val="32"/>
        </w:rPr>
        <w:t>授权代表人：            （签字）</w:t>
      </w:r>
    </w:p>
    <w:p w14:paraId="444A1DFC">
      <w:pPr>
        <w:pStyle w:val="16"/>
        <w:spacing w:before="0" w:beforeAutospacing="0" w:after="0" w:afterAutospacing="0"/>
        <w:ind w:firstLine="640"/>
        <w:rPr>
          <w:rFonts w:ascii="Times New Roman"/>
        </w:rPr>
      </w:pPr>
      <w:r>
        <w:rPr>
          <w:rFonts w:hint="eastAsia" w:ascii="Times New Roman" w:hAnsi="Times New Roman" w:cs="Times New Roman"/>
          <w:kern w:val="2"/>
          <w:sz w:val="32"/>
        </w:rPr>
        <w:t>签约时间：        年        月        日</w:t>
      </w:r>
    </w:p>
    <w:p w14:paraId="6A6D276F">
      <w:pPr>
        <w:spacing w:line="540" w:lineRule="exact"/>
        <w:ind w:firstLine="0" w:firstLineChars="0"/>
        <w:rPr>
          <w:rFonts w:ascii="Times New Roman" w:hAnsi="Times New Roman" w:eastAsia="仿宋"/>
          <w:color w:val="auto"/>
        </w:rPr>
      </w:pPr>
      <w:r>
        <w:rPr>
          <w:rFonts w:ascii="Times New Roman" w:hAnsi="Times New Roman" w:eastAsia="仿宋"/>
          <w:b/>
          <w:bCs/>
          <w:color w:val="auto"/>
        </w:rPr>
        <w:t>（</w:t>
      </w:r>
      <w:r>
        <w:rPr>
          <w:rFonts w:ascii="Times New Roman" w:hAnsi="Times New Roman" w:eastAsia="仿宋"/>
          <w:b/>
          <w:bCs/>
          <w:color w:val="auto"/>
          <w:spacing w:val="-17"/>
        </w:rPr>
        <w:t>本篇内容仅作参考，最终合同条款与合同以比选人与中标人双方沟通协商确定。</w:t>
      </w:r>
      <w:r>
        <w:rPr>
          <w:rFonts w:ascii="Times New Roman" w:hAnsi="Times New Roman" w:eastAsia="仿宋"/>
          <w:b/>
          <w:bCs/>
          <w:color w:val="auto"/>
        </w:rPr>
        <w:t>）</w:t>
      </w:r>
    </w:p>
    <w:bookmarkEnd w:id="189"/>
    <w:p w14:paraId="5C44C2C2">
      <w:pPr>
        <w:ind w:firstLine="560"/>
        <w:rPr>
          <w:color w:val="auto"/>
        </w:rPr>
      </w:pPr>
      <w:bookmarkStart w:id="191" w:name="_Toc105081939"/>
      <w:bookmarkStart w:id="192" w:name="_Toc2413"/>
      <w:bookmarkStart w:id="193" w:name="_Toc97027585"/>
      <w:bookmarkStart w:id="194" w:name="_Toc194572021"/>
    </w:p>
    <w:p w14:paraId="54F064F7">
      <w:pPr>
        <w:ind w:firstLine="560"/>
        <w:rPr>
          <w:color w:val="auto"/>
        </w:rPr>
      </w:pPr>
    </w:p>
    <w:p w14:paraId="255E456D">
      <w:pPr>
        <w:pStyle w:val="2"/>
        <w:ind w:firstLine="560"/>
        <w:rPr>
          <w:color w:val="auto"/>
        </w:rPr>
      </w:pPr>
    </w:p>
    <w:p w14:paraId="2C9A3D71">
      <w:pPr>
        <w:pStyle w:val="3"/>
        <w:ind w:firstLine="280"/>
        <w:rPr>
          <w:color w:val="auto"/>
        </w:rPr>
      </w:pPr>
    </w:p>
    <w:p w14:paraId="3433DF89">
      <w:pPr>
        <w:pStyle w:val="3"/>
        <w:ind w:firstLine="280"/>
        <w:rPr>
          <w:color w:val="auto"/>
        </w:rPr>
      </w:pPr>
    </w:p>
    <w:p w14:paraId="4513492F">
      <w:pPr>
        <w:pStyle w:val="3"/>
        <w:ind w:firstLine="280"/>
        <w:rPr>
          <w:color w:val="auto"/>
        </w:rPr>
      </w:pPr>
    </w:p>
    <w:p w14:paraId="0FEB75AE">
      <w:pPr>
        <w:pStyle w:val="3"/>
        <w:ind w:firstLine="280"/>
        <w:rPr>
          <w:color w:val="auto"/>
        </w:rPr>
      </w:pPr>
    </w:p>
    <w:p w14:paraId="570E5360">
      <w:pPr>
        <w:pStyle w:val="3"/>
        <w:ind w:firstLine="280"/>
        <w:rPr>
          <w:color w:val="auto"/>
        </w:rPr>
      </w:pPr>
    </w:p>
    <w:p w14:paraId="5BA1686F">
      <w:pPr>
        <w:pStyle w:val="3"/>
        <w:ind w:firstLine="280"/>
        <w:rPr>
          <w:color w:val="auto"/>
        </w:rPr>
      </w:pPr>
    </w:p>
    <w:p w14:paraId="5A304D01">
      <w:pPr>
        <w:ind w:firstLine="643"/>
        <w:rPr>
          <w:rFonts w:ascii="Times New Roman" w:hAnsi="Times New Roman" w:eastAsia="方正小标宋_GBK"/>
          <w:b/>
          <w:bCs/>
          <w:color w:val="auto"/>
          <w:kern w:val="44"/>
          <w:sz w:val="32"/>
          <w:szCs w:val="44"/>
        </w:rPr>
      </w:pPr>
      <w:r>
        <w:rPr>
          <w:rFonts w:ascii="Times New Roman" w:hAnsi="Times New Roman" w:eastAsia="方正小标宋_GBK"/>
          <w:b/>
          <w:bCs/>
          <w:color w:val="auto"/>
          <w:kern w:val="44"/>
          <w:sz w:val="32"/>
          <w:szCs w:val="44"/>
        </w:rPr>
        <w:br w:type="page"/>
      </w:r>
    </w:p>
    <w:p w14:paraId="0A0701AC">
      <w:pPr>
        <w:pStyle w:val="4"/>
        <w:spacing w:before="0" w:after="0" w:line="240" w:lineRule="auto"/>
        <w:ind w:firstLine="0" w:firstLineChars="0"/>
        <w:jc w:val="center"/>
        <w:rPr>
          <w:rFonts w:ascii="Times New Roman" w:hAnsi="Times New Roman" w:eastAsia="方正小标宋_GBK" w:cs="Times New Roman"/>
          <w:b/>
          <w:bCs/>
          <w:color w:val="auto"/>
          <w:kern w:val="44"/>
          <w:sz w:val="32"/>
          <w:szCs w:val="44"/>
        </w:rPr>
      </w:pPr>
      <w:r>
        <w:rPr>
          <w:rFonts w:ascii="Times New Roman" w:hAnsi="Times New Roman" w:eastAsia="方正小标宋_GBK" w:cs="Times New Roman"/>
          <w:b/>
          <w:bCs/>
          <w:color w:val="auto"/>
          <w:kern w:val="44"/>
          <w:sz w:val="32"/>
          <w:szCs w:val="44"/>
        </w:rPr>
        <w:t>第七篇 参选文件格式</w:t>
      </w:r>
      <w:bookmarkEnd w:id="191"/>
      <w:bookmarkEnd w:id="192"/>
      <w:bookmarkEnd w:id="193"/>
      <w:bookmarkEnd w:id="194"/>
    </w:p>
    <w:p w14:paraId="49D7E2F3">
      <w:pPr>
        <w:snapToGrid w:val="0"/>
        <w:spacing w:line="440" w:lineRule="exact"/>
        <w:ind w:firstLine="560"/>
        <w:jc w:val="center"/>
        <w:rPr>
          <w:rFonts w:ascii="Times New Roman" w:hAnsi="Times New Roman" w:eastAsia="仿宋"/>
          <w:color w:val="auto"/>
          <w:szCs w:val="28"/>
        </w:rPr>
      </w:pPr>
      <w:r>
        <w:rPr>
          <w:rFonts w:ascii="Times New Roman" w:hAnsi="Times New Roman" w:eastAsia="仿宋"/>
          <w:color w:val="auto"/>
          <w:szCs w:val="28"/>
        </w:rPr>
        <w:t>（请按本篇要求提供，包含但不限于以下格式内容）</w:t>
      </w:r>
    </w:p>
    <w:p w14:paraId="7A2A5858">
      <w:pPr>
        <w:spacing w:line="500" w:lineRule="exact"/>
        <w:ind w:firstLine="0" w:firstLineChars="0"/>
        <w:rPr>
          <w:rFonts w:ascii="Times New Roman" w:hAnsi="Times New Roman" w:eastAsia="仿宋"/>
          <w:b/>
          <w:bCs/>
          <w:color w:val="auto"/>
        </w:rPr>
      </w:pPr>
      <w:bookmarkStart w:id="195" w:name="_Toc97027586"/>
      <w:bookmarkStart w:id="196" w:name="_Toc105081940"/>
      <w:bookmarkStart w:id="197" w:name="_Toc31119"/>
      <w:bookmarkStart w:id="198" w:name="_Toc86359002"/>
      <w:r>
        <w:rPr>
          <w:rFonts w:ascii="Times New Roman" w:hAnsi="Times New Roman" w:eastAsia="仿宋"/>
          <w:b/>
          <w:bCs/>
          <w:color w:val="auto"/>
        </w:rPr>
        <w:t>一、经济</w:t>
      </w:r>
      <w:bookmarkEnd w:id="195"/>
      <w:bookmarkEnd w:id="196"/>
      <w:bookmarkEnd w:id="197"/>
      <w:bookmarkEnd w:id="198"/>
      <w:r>
        <w:rPr>
          <w:rFonts w:ascii="Times New Roman" w:hAnsi="Times New Roman" w:eastAsia="仿宋"/>
          <w:b/>
          <w:bCs/>
          <w:color w:val="auto"/>
        </w:rPr>
        <w:t>文件</w:t>
      </w:r>
    </w:p>
    <w:p w14:paraId="458C2087">
      <w:pPr>
        <w:spacing w:line="500" w:lineRule="exact"/>
        <w:ind w:firstLine="0" w:firstLineChars="0"/>
        <w:rPr>
          <w:rFonts w:ascii="Times New Roman" w:hAnsi="Times New Roman" w:eastAsia="仿宋"/>
          <w:color w:val="auto"/>
        </w:rPr>
      </w:pPr>
      <w:r>
        <w:rPr>
          <w:rFonts w:ascii="Times New Roman" w:hAnsi="Times New Roman" w:eastAsia="仿宋"/>
          <w:color w:val="auto"/>
        </w:rPr>
        <w:t>1.</w:t>
      </w:r>
      <w:r>
        <w:rPr>
          <w:rFonts w:hint="eastAsia" w:ascii="Times New Roman" w:hAnsi="Times New Roman" w:eastAsia="仿宋"/>
          <w:color w:val="auto"/>
        </w:rPr>
        <w:t>比选</w:t>
      </w:r>
      <w:r>
        <w:rPr>
          <w:rFonts w:ascii="Times New Roman" w:hAnsi="Times New Roman" w:eastAsia="仿宋"/>
          <w:color w:val="auto"/>
        </w:rPr>
        <w:t>一览表</w:t>
      </w:r>
    </w:p>
    <w:p w14:paraId="2BC8BEED">
      <w:pPr>
        <w:spacing w:line="500" w:lineRule="exact"/>
        <w:ind w:firstLine="0" w:firstLineChars="0"/>
        <w:rPr>
          <w:rFonts w:ascii="Times New Roman" w:hAnsi="Times New Roman" w:eastAsia="仿宋"/>
          <w:b/>
          <w:bCs/>
          <w:color w:val="auto"/>
        </w:rPr>
      </w:pPr>
      <w:bookmarkStart w:id="199" w:name="_Toc105081941"/>
      <w:bookmarkStart w:id="200" w:name="_Toc26410"/>
      <w:bookmarkStart w:id="201" w:name="_Toc97027587"/>
      <w:bookmarkStart w:id="202" w:name="_Toc86359004"/>
      <w:r>
        <w:rPr>
          <w:rFonts w:ascii="Times New Roman" w:hAnsi="Times New Roman" w:eastAsia="仿宋"/>
          <w:b/>
          <w:bCs/>
          <w:color w:val="auto"/>
        </w:rPr>
        <w:t>二、服务</w:t>
      </w:r>
      <w:bookmarkEnd w:id="199"/>
      <w:bookmarkEnd w:id="200"/>
      <w:bookmarkEnd w:id="201"/>
      <w:bookmarkEnd w:id="202"/>
      <w:r>
        <w:rPr>
          <w:rStyle w:val="21"/>
          <w:rFonts w:hint="eastAsia" w:ascii="Times New Roman" w:hAnsi="Times New Roman" w:eastAsia="仿宋"/>
          <w:color w:val="auto"/>
        </w:rPr>
        <w:t>/</w:t>
      </w:r>
      <w:r>
        <w:rPr>
          <w:rFonts w:ascii="Times New Roman" w:hAnsi="Times New Roman" w:eastAsia="仿宋"/>
          <w:b/>
          <w:bCs/>
          <w:color w:val="auto"/>
        </w:rPr>
        <w:t>技术文件</w:t>
      </w:r>
    </w:p>
    <w:p w14:paraId="4F514271">
      <w:pPr>
        <w:spacing w:line="500" w:lineRule="exact"/>
        <w:ind w:firstLine="0" w:firstLineChars="0"/>
        <w:rPr>
          <w:rFonts w:ascii="Times New Roman" w:hAnsi="Times New Roman" w:eastAsia="仿宋"/>
          <w:color w:val="auto"/>
        </w:rPr>
      </w:pPr>
      <w:bookmarkStart w:id="203" w:name="_Toc86359005"/>
      <w:bookmarkStart w:id="204" w:name="_Toc30775"/>
      <w:r>
        <w:rPr>
          <w:rFonts w:ascii="Times New Roman" w:hAnsi="Times New Roman" w:eastAsia="仿宋"/>
          <w:color w:val="auto"/>
        </w:rPr>
        <w:t>1.</w:t>
      </w:r>
      <w:r>
        <w:rPr>
          <w:rFonts w:ascii="Times New Roman" w:hAnsi="Times New Roman" w:eastAsia="仿宋"/>
          <w:color w:val="auto"/>
          <w:szCs w:val="28"/>
        </w:rPr>
        <w:t>服务</w:t>
      </w:r>
      <w:r>
        <w:rPr>
          <w:rStyle w:val="21"/>
          <w:rFonts w:hint="eastAsia" w:ascii="Times New Roman" w:hAnsi="Times New Roman" w:eastAsia="仿宋"/>
          <w:color w:val="auto"/>
          <w:u w:val="none"/>
        </w:rPr>
        <w:t>/</w:t>
      </w:r>
      <w:r>
        <w:rPr>
          <w:rFonts w:ascii="Times New Roman" w:hAnsi="Times New Roman" w:eastAsia="仿宋"/>
          <w:color w:val="auto"/>
        </w:rPr>
        <w:t>技术</w:t>
      </w:r>
      <w:r>
        <w:rPr>
          <w:rFonts w:ascii="Times New Roman" w:hAnsi="Times New Roman" w:eastAsia="仿宋"/>
          <w:color w:val="auto"/>
          <w:szCs w:val="28"/>
        </w:rPr>
        <w:t>要求应答承诺书</w:t>
      </w:r>
    </w:p>
    <w:p w14:paraId="7B6ED9AA">
      <w:pPr>
        <w:spacing w:line="500" w:lineRule="exact"/>
        <w:ind w:firstLine="0" w:firstLineChars="0"/>
        <w:rPr>
          <w:rFonts w:ascii="Times New Roman" w:hAnsi="Times New Roman" w:eastAsia="仿宋"/>
          <w:color w:val="auto"/>
        </w:rPr>
      </w:pPr>
      <w:r>
        <w:rPr>
          <w:rFonts w:ascii="Times New Roman" w:hAnsi="Times New Roman" w:eastAsia="仿宋"/>
          <w:color w:val="auto"/>
        </w:rPr>
        <w:t>2.</w:t>
      </w:r>
      <w:bookmarkStart w:id="205" w:name="_Hlk194571411"/>
      <w:r>
        <w:rPr>
          <w:rFonts w:ascii="Times New Roman" w:hAnsi="Times New Roman" w:eastAsia="仿宋"/>
          <w:color w:val="auto"/>
        </w:rPr>
        <w:t>其他服务</w:t>
      </w:r>
      <w:r>
        <w:rPr>
          <w:rStyle w:val="21"/>
          <w:rFonts w:hint="eastAsia" w:ascii="Times New Roman" w:hAnsi="Times New Roman" w:eastAsia="仿宋"/>
          <w:color w:val="auto"/>
          <w:u w:val="none"/>
        </w:rPr>
        <w:t>/</w:t>
      </w:r>
      <w:r>
        <w:rPr>
          <w:rFonts w:ascii="Times New Roman" w:hAnsi="Times New Roman" w:eastAsia="仿宋"/>
          <w:color w:val="auto"/>
        </w:rPr>
        <w:t>技术部分资料</w:t>
      </w:r>
      <w:bookmarkEnd w:id="205"/>
    </w:p>
    <w:p w14:paraId="66A14F2F">
      <w:pPr>
        <w:spacing w:line="500" w:lineRule="exact"/>
        <w:ind w:firstLine="0" w:firstLineChars="0"/>
        <w:rPr>
          <w:rFonts w:ascii="Times New Roman" w:hAnsi="Times New Roman" w:eastAsia="仿宋"/>
          <w:b/>
          <w:bCs/>
          <w:color w:val="auto"/>
        </w:rPr>
      </w:pPr>
      <w:bookmarkStart w:id="206" w:name="_Toc105081942"/>
      <w:bookmarkStart w:id="207" w:name="_Toc97027588"/>
      <w:r>
        <w:rPr>
          <w:rFonts w:ascii="Times New Roman" w:hAnsi="Times New Roman" w:eastAsia="仿宋"/>
          <w:b/>
          <w:bCs/>
          <w:color w:val="auto"/>
        </w:rPr>
        <w:t>三、商务</w:t>
      </w:r>
      <w:bookmarkEnd w:id="203"/>
      <w:bookmarkEnd w:id="204"/>
      <w:bookmarkEnd w:id="206"/>
      <w:bookmarkEnd w:id="207"/>
      <w:r>
        <w:rPr>
          <w:rFonts w:ascii="Times New Roman" w:hAnsi="Times New Roman" w:eastAsia="仿宋"/>
          <w:b/>
          <w:bCs/>
          <w:color w:val="auto"/>
        </w:rPr>
        <w:t>文件</w:t>
      </w:r>
    </w:p>
    <w:p w14:paraId="5567A4CD">
      <w:pPr>
        <w:spacing w:line="500" w:lineRule="exact"/>
        <w:ind w:firstLine="0" w:firstLineChars="0"/>
        <w:rPr>
          <w:rFonts w:ascii="Times New Roman" w:hAnsi="Times New Roman" w:eastAsia="仿宋"/>
          <w:color w:val="auto"/>
        </w:rPr>
      </w:pPr>
      <w:r>
        <w:rPr>
          <w:rFonts w:ascii="Times New Roman" w:hAnsi="Times New Roman" w:eastAsia="仿宋"/>
          <w:color w:val="auto"/>
        </w:rPr>
        <w:t>1.比选函</w:t>
      </w:r>
    </w:p>
    <w:p w14:paraId="042A2771">
      <w:pPr>
        <w:widowControl/>
        <w:numPr>
          <w:ilvl w:val="255"/>
          <w:numId w:val="0"/>
        </w:numPr>
        <w:spacing w:line="500" w:lineRule="exact"/>
        <w:jc w:val="left"/>
        <w:rPr>
          <w:rFonts w:ascii="Times New Roman" w:hAnsi="Times New Roman" w:eastAsia="仿宋"/>
          <w:color w:val="auto"/>
        </w:rPr>
      </w:pPr>
      <w:bookmarkStart w:id="208" w:name="_Toc97027589"/>
      <w:bookmarkStart w:id="209" w:name="_Toc105081943"/>
      <w:r>
        <w:rPr>
          <w:rFonts w:hint="eastAsia" w:ascii="Times New Roman" w:hAnsi="Times New Roman" w:eastAsia="仿宋"/>
          <w:color w:val="auto"/>
        </w:rPr>
        <w:t>2.</w:t>
      </w:r>
      <w:r>
        <w:rPr>
          <w:rFonts w:ascii="Times New Roman" w:hAnsi="Times New Roman" w:eastAsia="仿宋"/>
          <w:color w:val="auto"/>
        </w:rPr>
        <w:t>商务要求应答承诺书</w:t>
      </w:r>
    </w:p>
    <w:p w14:paraId="6037BACB">
      <w:pPr>
        <w:spacing w:line="500" w:lineRule="exact"/>
        <w:ind w:firstLine="0" w:firstLineChars="0"/>
        <w:rPr>
          <w:rFonts w:ascii="Times New Roman" w:hAnsi="Times New Roman" w:eastAsia="仿宋"/>
          <w:color w:val="auto"/>
        </w:rPr>
      </w:pPr>
      <w:r>
        <w:rPr>
          <w:rFonts w:hint="eastAsia" w:ascii="Times New Roman" w:hAnsi="Times New Roman" w:eastAsia="仿宋"/>
          <w:color w:val="auto"/>
        </w:rPr>
        <w:t>3</w:t>
      </w:r>
      <w:r>
        <w:rPr>
          <w:rFonts w:ascii="Times New Roman" w:hAnsi="Times New Roman" w:eastAsia="仿宋"/>
          <w:color w:val="auto"/>
        </w:rPr>
        <w:t>.其他商务部分资料</w:t>
      </w:r>
    </w:p>
    <w:p w14:paraId="5505E60C">
      <w:pPr>
        <w:spacing w:line="500" w:lineRule="exact"/>
        <w:ind w:firstLine="0" w:firstLineChars="0"/>
        <w:rPr>
          <w:rFonts w:ascii="Times New Roman" w:hAnsi="Times New Roman" w:eastAsia="仿宋"/>
          <w:b/>
          <w:bCs/>
          <w:color w:val="auto"/>
        </w:rPr>
      </w:pPr>
      <w:r>
        <w:rPr>
          <w:rFonts w:ascii="Times New Roman" w:hAnsi="Times New Roman" w:eastAsia="仿宋"/>
          <w:b/>
          <w:bCs/>
          <w:color w:val="auto"/>
        </w:rPr>
        <w:t>四、其他与项目有关的资料</w:t>
      </w:r>
      <w:bookmarkEnd w:id="208"/>
      <w:bookmarkEnd w:id="209"/>
    </w:p>
    <w:p w14:paraId="5E572E34">
      <w:pPr>
        <w:spacing w:line="500" w:lineRule="exact"/>
        <w:ind w:firstLine="0" w:firstLineChars="0"/>
        <w:rPr>
          <w:rFonts w:ascii="Times New Roman" w:hAnsi="Times New Roman" w:eastAsia="仿宋"/>
          <w:b/>
          <w:bCs/>
          <w:color w:val="auto"/>
        </w:rPr>
      </w:pPr>
      <w:bookmarkStart w:id="210" w:name="_Toc86359003"/>
      <w:bookmarkStart w:id="211" w:name="_Toc97027590"/>
      <w:bookmarkStart w:id="212" w:name="_Toc3598"/>
      <w:bookmarkStart w:id="213" w:name="_Toc105081944"/>
      <w:r>
        <w:rPr>
          <w:rFonts w:ascii="Times New Roman" w:hAnsi="Times New Roman" w:eastAsia="仿宋"/>
          <w:b/>
          <w:bCs/>
          <w:color w:val="auto"/>
        </w:rPr>
        <w:t>五、资格文件</w:t>
      </w:r>
      <w:bookmarkEnd w:id="210"/>
      <w:bookmarkEnd w:id="211"/>
      <w:bookmarkEnd w:id="212"/>
      <w:bookmarkEnd w:id="213"/>
    </w:p>
    <w:p w14:paraId="5194648B">
      <w:pPr>
        <w:spacing w:line="500" w:lineRule="exact"/>
        <w:ind w:firstLine="0" w:firstLineChars="0"/>
        <w:rPr>
          <w:rFonts w:ascii="Times New Roman" w:hAnsi="Times New Roman" w:eastAsia="仿宋"/>
          <w:color w:val="auto"/>
        </w:rPr>
      </w:pPr>
      <w:r>
        <w:rPr>
          <w:rFonts w:ascii="Times New Roman" w:hAnsi="Times New Roman" w:eastAsia="仿宋"/>
          <w:color w:val="auto"/>
        </w:rPr>
        <w:t>1.法人营业执照（副本）或事业单位法人证书（副本）或个体工商户营业执照或有效的自然人身份证明或社会团体法人登记证书复印件；</w:t>
      </w:r>
    </w:p>
    <w:p w14:paraId="44E218AA">
      <w:pPr>
        <w:spacing w:line="500" w:lineRule="exact"/>
        <w:ind w:firstLine="0" w:firstLineChars="0"/>
        <w:rPr>
          <w:rFonts w:ascii="Times New Roman" w:hAnsi="Times New Roman" w:eastAsia="仿宋"/>
          <w:color w:val="auto"/>
        </w:rPr>
      </w:pPr>
      <w:r>
        <w:rPr>
          <w:rFonts w:ascii="Times New Roman" w:hAnsi="Times New Roman" w:eastAsia="仿宋"/>
          <w:color w:val="auto"/>
        </w:rPr>
        <w:t>2.法定代表人身份证明书（格式）；</w:t>
      </w:r>
    </w:p>
    <w:p w14:paraId="30D90860">
      <w:pPr>
        <w:spacing w:line="500" w:lineRule="exact"/>
        <w:ind w:firstLine="0" w:firstLineChars="0"/>
        <w:rPr>
          <w:rFonts w:ascii="Times New Roman" w:hAnsi="Times New Roman" w:eastAsia="仿宋"/>
          <w:color w:val="auto"/>
        </w:rPr>
      </w:pPr>
      <w:r>
        <w:rPr>
          <w:rFonts w:ascii="Times New Roman" w:hAnsi="Times New Roman" w:eastAsia="仿宋"/>
          <w:color w:val="auto"/>
        </w:rPr>
        <w:t>3.法定代表人授权委托书（格式）；</w:t>
      </w:r>
    </w:p>
    <w:p w14:paraId="112323D1">
      <w:pPr>
        <w:spacing w:line="500" w:lineRule="exact"/>
        <w:ind w:firstLine="0" w:firstLineChars="0"/>
        <w:rPr>
          <w:rFonts w:ascii="Times New Roman" w:hAnsi="Times New Roman" w:eastAsia="仿宋"/>
          <w:color w:val="auto"/>
        </w:rPr>
      </w:pPr>
      <w:r>
        <w:rPr>
          <w:rFonts w:ascii="Times New Roman" w:hAnsi="Times New Roman" w:eastAsia="仿宋"/>
          <w:color w:val="auto"/>
        </w:rPr>
        <w:t>4.基本资格条件承诺函（格式）</w:t>
      </w:r>
      <w:r>
        <w:rPr>
          <w:rFonts w:hint="eastAsia" w:ascii="Times New Roman" w:hAnsi="Times New Roman" w:eastAsia="仿宋"/>
          <w:color w:val="auto"/>
        </w:rPr>
        <w:t>；</w:t>
      </w:r>
    </w:p>
    <w:p w14:paraId="0C21D3B5">
      <w:pPr>
        <w:spacing w:line="500" w:lineRule="exact"/>
        <w:ind w:firstLine="0" w:firstLineChars="0"/>
        <w:rPr>
          <w:rFonts w:ascii="Times New Roman" w:hAnsi="Times New Roman" w:eastAsia="仿宋"/>
          <w:color w:val="auto"/>
        </w:rPr>
      </w:pPr>
      <w:r>
        <w:rPr>
          <w:rFonts w:ascii="Times New Roman" w:hAnsi="Times New Roman" w:eastAsia="仿宋"/>
          <w:color w:val="auto"/>
        </w:rPr>
        <w:t>5.承诺书（格式自拟）</w:t>
      </w:r>
      <w:r>
        <w:rPr>
          <w:rFonts w:hint="eastAsia" w:ascii="Times New Roman" w:hAnsi="Times New Roman" w:eastAsia="仿宋"/>
          <w:color w:val="auto"/>
        </w:rPr>
        <w:t>；</w:t>
      </w:r>
    </w:p>
    <w:p w14:paraId="08C384E0">
      <w:pPr>
        <w:spacing w:line="500" w:lineRule="exact"/>
        <w:ind w:firstLine="0" w:firstLineChars="0"/>
        <w:rPr>
          <w:rFonts w:ascii="Times New Roman" w:hAnsi="Times New Roman" w:eastAsia="仿宋"/>
          <w:color w:val="auto"/>
        </w:rPr>
      </w:pPr>
      <w:r>
        <w:rPr>
          <w:rFonts w:ascii="Times New Roman" w:hAnsi="Times New Roman" w:eastAsia="仿宋"/>
          <w:color w:val="auto"/>
        </w:rPr>
        <w:t>6.诚信声明</w:t>
      </w:r>
      <w:r>
        <w:rPr>
          <w:rFonts w:hint="eastAsia" w:ascii="Times New Roman" w:hAnsi="Times New Roman" w:eastAsia="仿宋"/>
          <w:color w:val="auto"/>
        </w:rPr>
        <w:t>。</w:t>
      </w:r>
    </w:p>
    <w:p w14:paraId="4FCD28BE">
      <w:pPr>
        <w:pStyle w:val="14"/>
        <w:ind w:firstLine="0" w:firstLineChars="0"/>
        <w:rPr>
          <w:rFonts w:eastAsia="仿宋"/>
          <w:color w:val="auto"/>
        </w:rPr>
      </w:pPr>
    </w:p>
    <w:p w14:paraId="0CA0D0AD">
      <w:pPr>
        <w:ind w:firstLine="560"/>
        <w:rPr>
          <w:color w:val="auto"/>
        </w:rPr>
      </w:pPr>
    </w:p>
    <w:p w14:paraId="1072338C">
      <w:pPr>
        <w:pStyle w:val="2"/>
        <w:ind w:firstLine="560"/>
        <w:rPr>
          <w:color w:val="auto"/>
        </w:rPr>
      </w:pPr>
    </w:p>
    <w:p w14:paraId="08304C44">
      <w:pPr>
        <w:pStyle w:val="3"/>
        <w:ind w:firstLine="280"/>
        <w:rPr>
          <w:rFonts w:eastAsia="仿宋"/>
          <w:color w:val="auto"/>
        </w:rPr>
      </w:pPr>
    </w:p>
    <w:p w14:paraId="3FEA8E57">
      <w:pPr>
        <w:widowControl/>
        <w:ind w:firstLine="0" w:firstLineChars="0"/>
        <w:jc w:val="left"/>
        <w:rPr>
          <w:rFonts w:ascii="Times New Roman" w:hAnsi="Times New Roman" w:eastAsia="仿宋"/>
          <w:b/>
          <w:bCs/>
          <w:color w:val="auto"/>
          <w:szCs w:val="28"/>
        </w:rPr>
      </w:pPr>
      <w:r>
        <w:rPr>
          <w:rFonts w:ascii="Times New Roman" w:hAnsi="Times New Roman" w:eastAsia="仿宋"/>
          <w:b/>
          <w:bCs/>
          <w:color w:val="auto"/>
          <w:szCs w:val="28"/>
        </w:rPr>
        <w:t>一、经济文件</w:t>
      </w:r>
    </w:p>
    <w:p w14:paraId="24637DF1">
      <w:pPr>
        <w:widowControl/>
        <w:ind w:firstLine="0" w:firstLineChars="0"/>
        <w:jc w:val="left"/>
        <w:rPr>
          <w:rFonts w:ascii="Times New Roman" w:hAnsi="Times New Roman" w:eastAsia="仿宋"/>
          <w:color w:val="auto"/>
          <w:szCs w:val="28"/>
        </w:rPr>
      </w:pPr>
      <w:r>
        <w:rPr>
          <w:rFonts w:ascii="Times New Roman" w:hAnsi="Times New Roman" w:eastAsia="仿宋"/>
          <w:color w:val="auto"/>
          <w:szCs w:val="28"/>
        </w:rPr>
        <w:t>1.</w:t>
      </w:r>
      <w:r>
        <w:rPr>
          <w:rFonts w:hint="eastAsia" w:ascii="Times New Roman" w:hAnsi="Times New Roman" w:eastAsia="仿宋"/>
          <w:color w:val="auto"/>
          <w:szCs w:val="28"/>
        </w:rPr>
        <w:t>比选</w:t>
      </w:r>
      <w:r>
        <w:rPr>
          <w:rFonts w:ascii="Times New Roman" w:hAnsi="Times New Roman" w:eastAsia="仿宋"/>
          <w:color w:val="auto"/>
          <w:szCs w:val="28"/>
        </w:rPr>
        <w:t>一览表</w:t>
      </w:r>
    </w:p>
    <w:p w14:paraId="17E35454">
      <w:pPr>
        <w:snapToGrid w:val="0"/>
        <w:spacing w:line="500" w:lineRule="exact"/>
        <w:ind w:firstLine="560"/>
        <w:jc w:val="center"/>
        <w:rPr>
          <w:rFonts w:ascii="Times New Roman" w:hAnsi="Times New Roman" w:eastAsia="仿宋"/>
          <w:color w:val="auto"/>
        </w:rPr>
      </w:pPr>
      <w:bookmarkStart w:id="214" w:name="_Toc10164"/>
      <w:r>
        <w:rPr>
          <w:rFonts w:hint="eastAsia" w:ascii="Times New Roman" w:hAnsi="Times New Roman" w:eastAsia="仿宋"/>
          <w:color w:val="auto"/>
        </w:rPr>
        <w:t>比选</w:t>
      </w:r>
      <w:r>
        <w:rPr>
          <w:rFonts w:ascii="Times New Roman" w:hAnsi="Times New Roman" w:eastAsia="仿宋"/>
          <w:color w:val="auto"/>
        </w:rPr>
        <w:t>一览表</w:t>
      </w:r>
    </w:p>
    <w:p w14:paraId="0726E2D3">
      <w:pPr>
        <w:spacing w:line="500" w:lineRule="exact"/>
        <w:ind w:firstLine="240" w:firstLineChars="100"/>
        <w:rPr>
          <w:rFonts w:ascii="Times New Roman" w:hAnsi="Times New Roman" w:eastAsia="仿宋"/>
          <w:color w:val="auto"/>
          <w:sz w:val="24"/>
        </w:rPr>
      </w:pPr>
      <w:r>
        <w:rPr>
          <w:rFonts w:ascii="Times New Roman" w:hAnsi="Times New Roman" w:eastAsia="仿宋"/>
          <w:color w:val="auto"/>
          <w:sz w:val="24"/>
        </w:rPr>
        <w:t xml:space="preserve">比选项目名称：                                                 </w:t>
      </w:r>
    </w:p>
    <w:tbl>
      <w:tblPr>
        <w:tblStyle w:val="18"/>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827"/>
        <w:gridCol w:w="4531"/>
      </w:tblGrid>
      <w:tr w14:paraId="1016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79D876FD">
            <w:pPr>
              <w:spacing w:line="400" w:lineRule="exact"/>
              <w:ind w:firstLine="0" w:firstLineChars="0"/>
              <w:rPr>
                <w:rFonts w:ascii="Times New Roman" w:hAnsi="Times New Roman" w:eastAsia="仿宋"/>
                <w:color w:val="auto"/>
                <w:sz w:val="21"/>
                <w:szCs w:val="21"/>
              </w:rPr>
            </w:pPr>
            <w:r>
              <w:rPr>
                <w:rFonts w:ascii="Times New Roman" w:hAnsi="Times New Roman" w:eastAsia="仿宋"/>
                <w:color w:val="auto"/>
                <w:sz w:val="21"/>
                <w:szCs w:val="21"/>
              </w:rPr>
              <w:t>参选人名称</w:t>
            </w:r>
          </w:p>
        </w:tc>
        <w:tc>
          <w:tcPr>
            <w:tcW w:w="8358" w:type="dxa"/>
            <w:gridSpan w:val="2"/>
            <w:tcBorders>
              <w:top w:val="single" w:color="auto" w:sz="4" w:space="0"/>
              <w:left w:val="nil"/>
              <w:bottom w:val="single" w:color="auto" w:sz="4" w:space="0"/>
              <w:right w:val="single" w:color="auto" w:sz="4" w:space="0"/>
            </w:tcBorders>
            <w:vAlign w:val="center"/>
          </w:tcPr>
          <w:p w14:paraId="0059CCE9">
            <w:pPr>
              <w:spacing w:line="500" w:lineRule="exact"/>
              <w:ind w:firstLine="420"/>
              <w:jc w:val="center"/>
              <w:rPr>
                <w:rFonts w:ascii="Times New Roman" w:hAnsi="Times New Roman" w:eastAsia="仿宋"/>
                <w:color w:val="auto"/>
                <w:sz w:val="21"/>
                <w:szCs w:val="21"/>
              </w:rPr>
            </w:pPr>
          </w:p>
        </w:tc>
      </w:tr>
      <w:tr w14:paraId="3995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4" w:type="dxa"/>
            <w:tcBorders>
              <w:top w:val="single" w:color="auto" w:sz="4" w:space="0"/>
              <w:left w:val="single" w:color="auto" w:sz="4" w:space="0"/>
              <w:right w:val="single" w:color="auto" w:sz="4" w:space="0"/>
            </w:tcBorders>
            <w:vAlign w:val="center"/>
          </w:tcPr>
          <w:p w14:paraId="55506D84">
            <w:pPr>
              <w:spacing w:line="4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序号</w:t>
            </w:r>
          </w:p>
        </w:tc>
        <w:tc>
          <w:tcPr>
            <w:tcW w:w="3827" w:type="dxa"/>
            <w:tcBorders>
              <w:top w:val="single" w:color="auto" w:sz="4" w:space="0"/>
              <w:left w:val="single" w:color="auto" w:sz="4" w:space="0"/>
              <w:right w:val="single" w:color="auto" w:sz="4" w:space="0"/>
            </w:tcBorders>
            <w:vAlign w:val="center"/>
          </w:tcPr>
          <w:p w14:paraId="09865168">
            <w:pPr>
              <w:spacing w:line="4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项目名称</w:t>
            </w:r>
          </w:p>
        </w:tc>
        <w:tc>
          <w:tcPr>
            <w:tcW w:w="4531" w:type="dxa"/>
            <w:tcBorders>
              <w:top w:val="single" w:color="auto" w:sz="4" w:space="0"/>
              <w:left w:val="single" w:color="auto" w:sz="4" w:space="0"/>
              <w:right w:val="single" w:color="auto" w:sz="4" w:space="0"/>
            </w:tcBorders>
            <w:vAlign w:val="center"/>
          </w:tcPr>
          <w:p w14:paraId="00EDB06B">
            <w:pPr>
              <w:spacing w:line="400" w:lineRule="exact"/>
              <w:ind w:firstLine="0" w:firstLineChars="0"/>
              <w:jc w:val="center"/>
              <w:rPr>
                <w:rFonts w:ascii="Times New Roman" w:hAnsi="Times New Roman" w:eastAsia="仿宋"/>
                <w:color w:val="auto"/>
                <w:sz w:val="21"/>
                <w:szCs w:val="21"/>
              </w:rPr>
            </w:pPr>
            <w:r>
              <w:rPr>
                <w:rFonts w:ascii="Times New Roman" w:hAnsi="Times New Roman" w:eastAsia="仿宋"/>
                <w:color w:val="auto"/>
                <w:sz w:val="21"/>
                <w:szCs w:val="21"/>
              </w:rPr>
              <w:t>服务期</w:t>
            </w:r>
          </w:p>
        </w:tc>
      </w:tr>
      <w:tr w14:paraId="470F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74" w:type="dxa"/>
            <w:tcBorders>
              <w:top w:val="single" w:color="auto" w:sz="4" w:space="0"/>
              <w:left w:val="single" w:color="auto" w:sz="4" w:space="0"/>
              <w:right w:val="single" w:color="auto" w:sz="4" w:space="0"/>
            </w:tcBorders>
            <w:vAlign w:val="center"/>
          </w:tcPr>
          <w:p w14:paraId="3BD11D39">
            <w:pPr>
              <w:spacing w:line="400" w:lineRule="exact"/>
              <w:ind w:firstLine="0" w:firstLineChars="0"/>
              <w:jc w:val="center"/>
              <w:rPr>
                <w:rFonts w:ascii="Times New Roman" w:hAnsi="Times New Roman" w:eastAsia="仿宋"/>
                <w:color w:val="auto"/>
                <w:sz w:val="21"/>
                <w:szCs w:val="21"/>
              </w:rPr>
            </w:pPr>
          </w:p>
        </w:tc>
        <w:tc>
          <w:tcPr>
            <w:tcW w:w="3827" w:type="dxa"/>
            <w:tcBorders>
              <w:top w:val="single" w:color="auto" w:sz="4" w:space="0"/>
              <w:left w:val="single" w:color="auto" w:sz="4" w:space="0"/>
              <w:right w:val="single" w:color="auto" w:sz="4" w:space="0"/>
            </w:tcBorders>
            <w:vAlign w:val="center"/>
          </w:tcPr>
          <w:p w14:paraId="605AF689">
            <w:pPr>
              <w:spacing w:line="400" w:lineRule="exact"/>
              <w:ind w:firstLine="0" w:firstLineChars="0"/>
              <w:jc w:val="center"/>
              <w:rPr>
                <w:rFonts w:ascii="Times New Roman" w:hAnsi="Times New Roman" w:eastAsia="仿宋"/>
                <w:color w:val="auto"/>
                <w:sz w:val="21"/>
                <w:szCs w:val="21"/>
              </w:rPr>
            </w:pPr>
          </w:p>
        </w:tc>
        <w:tc>
          <w:tcPr>
            <w:tcW w:w="4531" w:type="dxa"/>
            <w:tcBorders>
              <w:top w:val="single" w:color="auto" w:sz="4" w:space="0"/>
              <w:left w:val="single" w:color="auto" w:sz="4" w:space="0"/>
              <w:right w:val="single" w:color="auto" w:sz="4" w:space="0"/>
            </w:tcBorders>
            <w:vAlign w:val="center"/>
          </w:tcPr>
          <w:p w14:paraId="1CB0D604">
            <w:pPr>
              <w:spacing w:line="400" w:lineRule="exact"/>
              <w:ind w:firstLine="0" w:firstLineChars="0"/>
              <w:jc w:val="center"/>
              <w:rPr>
                <w:rFonts w:ascii="Times New Roman" w:hAnsi="Times New Roman" w:eastAsia="仿宋"/>
                <w:color w:val="auto"/>
                <w:sz w:val="21"/>
                <w:szCs w:val="21"/>
              </w:rPr>
            </w:pPr>
          </w:p>
        </w:tc>
      </w:tr>
      <w:tr w14:paraId="1308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3"/>
            <w:tcBorders>
              <w:top w:val="single" w:color="auto" w:sz="4" w:space="0"/>
              <w:left w:val="single" w:color="auto" w:sz="4" w:space="0"/>
              <w:right w:val="single" w:color="auto" w:sz="4" w:space="0"/>
            </w:tcBorders>
            <w:vAlign w:val="center"/>
          </w:tcPr>
          <w:p w14:paraId="27B2D7AB">
            <w:pPr>
              <w:pStyle w:val="11"/>
              <w:spacing w:line="500" w:lineRule="exact"/>
              <w:ind w:left="0" w:leftChars="0" w:firstLine="0" w:firstLineChars="0"/>
              <w:jc w:val="center"/>
              <w:rPr>
                <w:rFonts w:ascii="Times New Roman" w:hAnsi="Times New Roman" w:eastAsia="仿宋" w:cs="Times New Roman"/>
                <w:b/>
                <w:color w:val="auto"/>
                <w:sz w:val="21"/>
                <w:szCs w:val="21"/>
              </w:rPr>
            </w:pPr>
            <w:r>
              <w:rPr>
                <w:rFonts w:ascii="Times New Roman" w:hAnsi="Times New Roman" w:eastAsia="仿宋" w:cs="Times New Roman"/>
                <w:b/>
                <w:color w:val="auto"/>
                <w:sz w:val="21"/>
                <w:szCs w:val="21"/>
              </w:rPr>
              <w:t>比选报价</w:t>
            </w:r>
          </w:p>
        </w:tc>
      </w:tr>
      <w:tr w14:paraId="320C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74" w:type="dxa"/>
            <w:vMerge w:val="restart"/>
            <w:tcBorders>
              <w:left w:val="single" w:color="auto" w:sz="4" w:space="0"/>
              <w:right w:val="single" w:color="auto" w:sz="4" w:space="0"/>
            </w:tcBorders>
            <w:vAlign w:val="center"/>
          </w:tcPr>
          <w:p w14:paraId="49140C63">
            <w:pPr>
              <w:pStyle w:val="11"/>
              <w:spacing w:line="500" w:lineRule="exact"/>
              <w:ind w:left="0" w:leftChars="0" w:firstLine="0" w:firstLineChars="0"/>
              <w:jc w:val="center"/>
              <w:rPr>
                <w:rFonts w:ascii="Times New Roman" w:hAnsi="Times New Roman" w:eastAsia="仿宋" w:cs="Times New Roman"/>
                <w:b/>
                <w:color w:val="auto"/>
                <w:sz w:val="21"/>
                <w:szCs w:val="21"/>
              </w:rPr>
            </w:pPr>
            <w:r>
              <w:rPr>
                <w:rFonts w:ascii="Times New Roman" w:hAnsi="Times New Roman" w:eastAsia="仿宋" w:cs="Times New Roman"/>
                <w:b/>
                <w:color w:val="auto"/>
                <w:sz w:val="21"/>
                <w:szCs w:val="21"/>
              </w:rPr>
              <w:t>比选报价</w:t>
            </w: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212C0D74">
            <w:pPr>
              <w:widowControl/>
              <w:spacing w:line="400" w:lineRule="exact"/>
              <w:ind w:firstLine="0" w:firstLineChars="0"/>
              <w:jc w:val="left"/>
              <w:rPr>
                <w:rFonts w:ascii="Times New Roman" w:hAnsi="Times New Roman" w:eastAsia="仿宋"/>
                <w:color w:val="auto"/>
                <w:sz w:val="21"/>
                <w:szCs w:val="21"/>
              </w:rPr>
            </w:pPr>
            <w:r>
              <w:rPr>
                <w:rFonts w:ascii="Times New Roman" w:hAnsi="Times New Roman" w:eastAsia="仿宋"/>
                <w:b/>
                <w:color w:val="auto"/>
                <w:sz w:val="21"/>
                <w:szCs w:val="21"/>
              </w:rPr>
              <w:t>小写（元）：</w:t>
            </w:r>
          </w:p>
        </w:tc>
      </w:tr>
      <w:tr w14:paraId="309C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74" w:type="dxa"/>
            <w:vMerge w:val="continue"/>
            <w:tcBorders>
              <w:left w:val="single" w:color="auto" w:sz="4" w:space="0"/>
              <w:bottom w:val="single" w:color="auto" w:sz="4" w:space="0"/>
              <w:right w:val="single" w:color="auto" w:sz="4" w:space="0"/>
            </w:tcBorders>
            <w:vAlign w:val="center"/>
          </w:tcPr>
          <w:p w14:paraId="34E00136">
            <w:pPr>
              <w:pStyle w:val="11"/>
              <w:spacing w:line="500" w:lineRule="exact"/>
              <w:ind w:left="0" w:leftChars="0" w:firstLine="0" w:firstLineChars="0"/>
              <w:jc w:val="left"/>
              <w:rPr>
                <w:rFonts w:ascii="Times New Roman" w:hAnsi="Times New Roman" w:eastAsia="仿宋" w:cs="Times New Roman"/>
                <w:b/>
                <w:color w:val="auto"/>
                <w:sz w:val="21"/>
                <w:szCs w:val="21"/>
              </w:rPr>
            </w:pP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109B4B16">
            <w:pPr>
              <w:widowControl/>
              <w:spacing w:line="400" w:lineRule="exact"/>
              <w:ind w:firstLine="0" w:firstLineChars="0"/>
              <w:jc w:val="left"/>
              <w:rPr>
                <w:rFonts w:ascii="Times New Roman" w:hAnsi="Times New Roman" w:eastAsia="仿宋"/>
                <w:color w:val="auto"/>
                <w:sz w:val="21"/>
                <w:szCs w:val="21"/>
              </w:rPr>
            </w:pPr>
            <w:r>
              <w:rPr>
                <w:rFonts w:ascii="Times New Roman" w:hAnsi="Times New Roman" w:eastAsia="仿宋"/>
                <w:b/>
                <w:color w:val="auto"/>
                <w:sz w:val="21"/>
                <w:szCs w:val="21"/>
              </w:rPr>
              <w:t>大写（元）：</w:t>
            </w:r>
          </w:p>
        </w:tc>
      </w:tr>
      <w:tr w14:paraId="1086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3"/>
            <w:tcBorders>
              <w:top w:val="single" w:color="auto" w:sz="4" w:space="0"/>
              <w:left w:val="single" w:color="auto" w:sz="4" w:space="0"/>
              <w:bottom w:val="single" w:color="auto" w:sz="4" w:space="0"/>
              <w:right w:val="single" w:color="auto" w:sz="4" w:space="0"/>
            </w:tcBorders>
            <w:vAlign w:val="center"/>
          </w:tcPr>
          <w:p w14:paraId="789BEAA7">
            <w:pPr>
              <w:spacing w:line="560" w:lineRule="exact"/>
              <w:ind w:firstLine="199" w:firstLineChars="95"/>
              <w:rPr>
                <w:rFonts w:ascii="Times New Roman" w:hAnsi="Times New Roman" w:eastAsia="仿宋"/>
                <w:color w:val="auto"/>
                <w:sz w:val="21"/>
                <w:szCs w:val="21"/>
              </w:rPr>
            </w:pPr>
            <w:r>
              <w:rPr>
                <w:rFonts w:ascii="Times New Roman" w:hAnsi="Times New Roman" w:eastAsia="仿宋"/>
                <w:color w:val="auto"/>
                <w:sz w:val="21"/>
                <w:szCs w:val="21"/>
              </w:rPr>
              <w:t>备注：</w:t>
            </w:r>
          </w:p>
        </w:tc>
      </w:tr>
    </w:tbl>
    <w:p w14:paraId="028A93B1">
      <w:pPr>
        <w:pStyle w:val="11"/>
        <w:spacing w:line="500" w:lineRule="exact"/>
        <w:ind w:left="0" w:leftChars="0" w:firstLine="0" w:firstLineChars="0"/>
        <w:rPr>
          <w:rFonts w:ascii="Times New Roman" w:hAnsi="Times New Roman" w:eastAsia="仿宋" w:cs="Times New Roman"/>
          <w:color w:val="auto"/>
          <w:sz w:val="24"/>
        </w:rPr>
      </w:pPr>
    </w:p>
    <w:p w14:paraId="1950A068">
      <w:pPr>
        <w:spacing w:line="500" w:lineRule="exact"/>
        <w:ind w:firstLine="480"/>
        <w:rPr>
          <w:rFonts w:ascii="Times New Roman" w:hAnsi="Times New Roman" w:eastAsia="仿宋"/>
          <w:color w:val="auto"/>
          <w:sz w:val="24"/>
        </w:rPr>
      </w:pPr>
      <w:r>
        <w:rPr>
          <w:rFonts w:ascii="Times New Roman" w:hAnsi="Times New Roman" w:eastAsia="仿宋"/>
          <w:color w:val="auto"/>
          <w:sz w:val="24"/>
        </w:rPr>
        <w:t>参选人：                                法定代表人或法定代表人授权代表：</w:t>
      </w:r>
    </w:p>
    <w:p w14:paraId="4526649D">
      <w:pPr>
        <w:spacing w:line="500" w:lineRule="exact"/>
        <w:ind w:firstLine="480"/>
        <w:rPr>
          <w:rFonts w:ascii="Times New Roman" w:hAnsi="Times New Roman" w:eastAsia="仿宋"/>
          <w:color w:val="auto"/>
          <w:sz w:val="24"/>
        </w:rPr>
      </w:pPr>
      <w:r>
        <w:rPr>
          <w:rFonts w:ascii="Times New Roman" w:hAnsi="Times New Roman" w:eastAsia="仿宋"/>
          <w:color w:val="auto"/>
          <w:sz w:val="24"/>
        </w:rPr>
        <w:t xml:space="preserve">  （参选人公章）                               （签字或盖章）</w:t>
      </w:r>
    </w:p>
    <w:p w14:paraId="6CEEB9AB">
      <w:pPr>
        <w:spacing w:line="500" w:lineRule="exact"/>
        <w:ind w:firstLine="480"/>
        <w:rPr>
          <w:rFonts w:ascii="Times New Roman" w:hAnsi="Times New Roman" w:eastAsia="仿宋"/>
          <w:color w:val="auto"/>
          <w:sz w:val="24"/>
        </w:rPr>
      </w:pPr>
      <w:r>
        <w:rPr>
          <w:rFonts w:ascii="Times New Roman" w:hAnsi="Times New Roman" w:eastAsia="仿宋"/>
          <w:color w:val="auto"/>
          <w:sz w:val="24"/>
        </w:rPr>
        <w:t xml:space="preserve">                                             年     月     日</w:t>
      </w:r>
    </w:p>
    <w:p w14:paraId="1D55BEC6">
      <w:pPr>
        <w:spacing w:line="500" w:lineRule="exact"/>
        <w:ind w:firstLine="480"/>
        <w:rPr>
          <w:rFonts w:ascii="Times New Roman" w:hAnsi="Times New Roman" w:eastAsia="仿宋"/>
          <w:color w:val="auto"/>
          <w:sz w:val="24"/>
        </w:rPr>
      </w:pPr>
      <w:r>
        <w:rPr>
          <w:rFonts w:ascii="Times New Roman" w:hAnsi="Times New Roman" w:eastAsia="仿宋"/>
          <w:color w:val="auto"/>
          <w:sz w:val="24"/>
        </w:rPr>
        <w:t>说明：</w:t>
      </w:r>
    </w:p>
    <w:p w14:paraId="7D8469E6">
      <w:pPr>
        <w:spacing w:line="500" w:lineRule="exact"/>
        <w:ind w:firstLine="480"/>
        <w:rPr>
          <w:rFonts w:ascii="Times New Roman" w:hAnsi="Times New Roman" w:eastAsia="仿宋"/>
          <w:color w:val="auto"/>
          <w:sz w:val="24"/>
        </w:rPr>
      </w:pPr>
      <w:r>
        <w:rPr>
          <w:rFonts w:ascii="Times New Roman" w:hAnsi="Times New Roman" w:eastAsia="仿宋"/>
          <w:color w:val="auto"/>
          <w:sz w:val="24"/>
        </w:rPr>
        <w:t>1.报价一览表按格式填列；</w:t>
      </w:r>
    </w:p>
    <w:p w14:paraId="5BDF90B1">
      <w:pPr>
        <w:spacing w:line="500" w:lineRule="exact"/>
        <w:ind w:firstLine="480"/>
        <w:rPr>
          <w:rFonts w:ascii="Times New Roman" w:hAnsi="Times New Roman" w:eastAsia="仿宋"/>
          <w:color w:val="auto"/>
          <w:sz w:val="24"/>
        </w:rPr>
      </w:pPr>
      <w:r>
        <w:rPr>
          <w:rFonts w:ascii="Times New Roman" w:hAnsi="Times New Roman" w:eastAsia="仿宋"/>
          <w:color w:val="auto"/>
          <w:sz w:val="24"/>
        </w:rPr>
        <w:t>2.报价一览表在比选现场上当众宣读，务必填写清楚，准确无误</w:t>
      </w:r>
      <w:bookmarkEnd w:id="214"/>
      <w:r>
        <w:rPr>
          <w:rFonts w:ascii="Times New Roman" w:hAnsi="Times New Roman" w:eastAsia="仿宋"/>
          <w:color w:val="auto"/>
          <w:sz w:val="24"/>
        </w:rPr>
        <w:t>。</w:t>
      </w:r>
    </w:p>
    <w:p w14:paraId="2ABEC51F">
      <w:pPr>
        <w:ind w:firstLine="0" w:firstLineChars="0"/>
        <w:rPr>
          <w:rFonts w:ascii="Times New Roman" w:hAnsi="Times New Roman" w:eastAsia="仿宋"/>
          <w:color w:val="auto"/>
        </w:rPr>
      </w:pPr>
    </w:p>
    <w:p w14:paraId="739D0289">
      <w:pPr>
        <w:ind w:firstLine="0" w:firstLineChars="0"/>
        <w:rPr>
          <w:rFonts w:ascii="Times New Roman" w:hAnsi="Times New Roman"/>
          <w:color w:val="auto"/>
        </w:rPr>
      </w:pPr>
    </w:p>
    <w:p w14:paraId="69773E86">
      <w:pPr>
        <w:pStyle w:val="2"/>
        <w:ind w:firstLine="560"/>
        <w:rPr>
          <w:rFonts w:ascii="Times New Roman" w:hAnsi="Times New Roman"/>
          <w:color w:val="auto"/>
        </w:rPr>
      </w:pPr>
    </w:p>
    <w:p w14:paraId="1EA68528">
      <w:pPr>
        <w:widowControl/>
        <w:numPr>
          <w:ilvl w:val="0"/>
          <w:numId w:val="5"/>
        </w:numPr>
        <w:ind w:firstLine="0" w:firstLineChars="0"/>
        <w:jc w:val="left"/>
        <w:rPr>
          <w:rFonts w:ascii="Times New Roman" w:hAnsi="Times New Roman" w:eastAsia="仿宋"/>
          <w:b/>
          <w:color w:val="auto"/>
          <w:szCs w:val="28"/>
        </w:rPr>
      </w:pPr>
      <w:r>
        <w:rPr>
          <w:rFonts w:ascii="Times New Roman" w:hAnsi="Times New Roman" w:eastAsia="仿宋"/>
          <w:b/>
          <w:color w:val="auto"/>
          <w:szCs w:val="28"/>
        </w:rPr>
        <w:t>服务</w:t>
      </w:r>
      <w:r>
        <w:rPr>
          <w:rStyle w:val="21"/>
          <w:rFonts w:hint="eastAsia" w:ascii="Times New Roman" w:hAnsi="Times New Roman" w:eastAsia="仿宋"/>
          <w:color w:val="auto"/>
          <w:u w:val="none"/>
        </w:rPr>
        <w:t>/</w:t>
      </w:r>
      <w:r>
        <w:rPr>
          <w:rFonts w:ascii="Times New Roman" w:hAnsi="Times New Roman" w:eastAsia="仿宋"/>
          <w:b/>
          <w:color w:val="auto"/>
          <w:szCs w:val="28"/>
        </w:rPr>
        <w:t>技术文件</w:t>
      </w:r>
    </w:p>
    <w:p w14:paraId="754F0746">
      <w:pPr>
        <w:widowControl/>
        <w:spacing w:line="240" w:lineRule="auto"/>
        <w:ind w:firstLine="0" w:firstLineChars="0"/>
        <w:jc w:val="left"/>
        <w:rPr>
          <w:rFonts w:ascii="Times New Roman" w:hAnsi="Times New Roman" w:eastAsia="仿宋"/>
          <w:color w:val="auto"/>
          <w:szCs w:val="28"/>
        </w:rPr>
      </w:pPr>
      <w:r>
        <w:rPr>
          <w:rFonts w:ascii="Times New Roman" w:hAnsi="Times New Roman" w:eastAsia="仿宋"/>
          <w:color w:val="auto"/>
          <w:szCs w:val="28"/>
        </w:rPr>
        <w:t>1.服务</w:t>
      </w:r>
      <w:r>
        <w:rPr>
          <w:rStyle w:val="21"/>
          <w:rFonts w:hint="eastAsia" w:ascii="Times New Roman" w:hAnsi="Times New Roman" w:eastAsia="仿宋"/>
          <w:color w:val="auto"/>
          <w:u w:val="none"/>
        </w:rPr>
        <w:t>/</w:t>
      </w:r>
      <w:r>
        <w:rPr>
          <w:rFonts w:ascii="Times New Roman" w:hAnsi="Times New Roman" w:eastAsia="仿宋"/>
          <w:color w:val="auto"/>
        </w:rPr>
        <w:t>技术</w:t>
      </w:r>
      <w:r>
        <w:rPr>
          <w:rFonts w:ascii="Times New Roman" w:hAnsi="Times New Roman" w:eastAsia="仿宋"/>
          <w:color w:val="auto"/>
          <w:szCs w:val="28"/>
        </w:rPr>
        <w:t>要求应答承诺书</w:t>
      </w:r>
    </w:p>
    <w:p w14:paraId="73D70E06">
      <w:pPr>
        <w:tabs>
          <w:tab w:val="left" w:pos="6300"/>
        </w:tabs>
        <w:snapToGrid w:val="0"/>
        <w:spacing w:line="500" w:lineRule="exact"/>
        <w:ind w:firstLine="0" w:firstLineChars="0"/>
        <w:rPr>
          <w:rFonts w:ascii="Times New Roman" w:hAnsi="Times New Roman" w:eastAsia="宋体"/>
          <w:color w:val="auto"/>
          <w:sz w:val="24"/>
        </w:rPr>
      </w:pPr>
    </w:p>
    <w:p w14:paraId="1C41F74A">
      <w:pPr>
        <w:tabs>
          <w:tab w:val="left" w:pos="6300"/>
        </w:tabs>
        <w:snapToGrid w:val="0"/>
        <w:spacing w:line="500" w:lineRule="exact"/>
        <w:ind w:firstLine="480"/>
        <w:jc w:val="center"/>
        <w:rPr>
          <w:rFonts w:ascii="宋体" w:hAnsi="宋体" w:eastAsia="宋体" w:cs="宋体"/>
          <w:color w:val="auto"/>
          <w:sz w:val="24"/>
        </w:rPr>
      </w:pPr>
      <w:r>
        <w:rPr>
          <w:rFonts w:hint="eastAsia" w:ascii="宋体" w:hAnsi="宋体" w:eastAsia="宋体" w:cs="宋体"/>
          <w:color w:val="auto"/>
          <w:sz w:val="24"/>
        </w:rPr>
        <w:t>服务</w:t>
      </w:r>
      <w:r>
        <w:rPr>
          <w:rStyle w:val="21"/>
          <w:rFonts w:hint="eastAsia" w:ascii="宋体" w:hAnsi="宋体" w:eastAsia="宋体" w:cs="宋体"/>
          <w:color w:val="auto"/>
          <w:sz w:val="24"/>
          <w:u w:val="none"/>
        </w:rPr>
        <w:t>/</w:t>
      </w:r>
      <w:r>
        <w:rPr>
          <w:rFonts w:hint="eastAsia" w:ascii="宋体" w:hAnsi="宋体" w:eastAsia="宋体" w:cs="宋体"/>
          <w:color w:val="auto"/>
          <w:sz w:val="24"/>
        </w:rPr>
        <w:t>技术要求应答承诺书</w:t>
      </w:r>
    </w:p>
    <w:p w14:paraId="29B89625">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比选项目名称：</w:t>
      </w:r>
    </w:p>
    <w:p w14:paraId="2964CF20">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致：（采购人名称）</w:t>
      </w:r>
    </w:p>
    <w:p w14:paraId="1B6AD59F">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（供应商名称）郑重承诺：</w:t>
      </w:r>
    </w:p>
    <w:p w14:paraId="6C91E3D0">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1﹒我方承诺应答并完全满足竞争性比选文件第二篇“项目技术</w:t>
      </w:r>
      <w:r>
        <w:rPr>
          <w:rStyle w:val="21"/>
          <w:rFonts w:hint="eastAsia" w:ascii="宋体" w:hAnsi="宋体" w:eastAsia="宋体" w:cs="宋体"/>
          <w:color w:val="auto"/>
          <w:sz w:val="24"/>
          <w:u w:val="none"/>
        </w:rPr>
        <w:t>/</w:t>
      </w:r>
      <w:r>
        <w:rPr>
          <w:rFonts w:hint="eastAsia" w:ascii="宋体" w:hAnsi="宋体" w:eastAsia="宋体" w:cs="宋体"/>
          <w:color w:val="auto"/>
          <w:sz w:val="24"/>
        </w:rPr>
        <w:t>服务需求”中所提出的全部技术服务条款要求，否则自愿被评定为无效投标。</w:t>
      </w:r>
    </w:p>
    <w:p w14:paraId="33DDA577">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2﹒我方承诺，若我方中标，在项目实施过程中，我方未遵守和执行竞争性比选文件第二篇“项目技术</w:t>
      </w:r>
      <w:r>
        <w:rPr>
          <w:rStyle w:val="21"/>
          <w:rFonts w:hint="eastAsia" w:ascii="宋体" w:hAnsi="宋体" w:eastAsia="宋体" w:cs="宋体"/>
          <w:color w:val="auto"/>
          <w:sz w:val="24"/>
          <w:u w:val="none"/>
        </w:rPr>
        <w:t>/</w:t>
      </w:r>
      <w:r>
        <w:rPr>
          <w:rFonts w:hint="eastAsia" w:ascii="宋体" w:hAnsi="宋体" w:eastAsia="宋体" w:cs="宋体"/>
          <w:color w:val="auto"/>
          <w:sz w:val="24"/>
        </w:rPr>
        <w:t>服务需求”和我方响应文件中承诺优于竞争性比选文件要求的技术服务条款时，我方自愿随时被采购人终止并解除服务合同，由本公司自行承担一切相应的损失。</w:t>
      </w:r>
    </w:p>
    <w:p w14:paraId="5921864B">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3﹒我方承诺优于比选项目技术服务需求的内容如下：</w:t>
      </w:r>
    </w:p>
    <w:p w14:paraId="7629D0B2">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（1）</w:t>
      </w:r>
    </w:p>
    <w:p w14:paraId="3D383A9E">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（2）</w:t>
      </w:r>
    </w:p>
    <w:p w14:paraId="312DA647">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w:t>
      </w:r>
    </w:p>
    <w:p w14:paraId="3F50B454">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（如果有，请供应商逐条对照列示。）</w:t>
      </w:r>
    </w:p>
    <w:p w14:paraId="1622DFBF">
      <w:pPr>
        <w:tabs>
          <w:tab w:val="left" w:pos="6300"/>
        </w:tabs>
        <w:snapToGrid w:val="0"/>
        <w:spacing w:line="500" w:lineRule="exact"/>
        <w:ind w:firstLine="560" w:firstLineChars="0"/>
        <w:rPr>
          <w:rFonts w:ascii="宋体" w:hAnsi="宋体" w:eastAsia="宋体" w:cs="宋体"/>
          <w:color w:val="auto"/>
          <w:sz w:val="24"/>
        </w:rPr>
      </w:pPr>
    </w:p>
    <w:p w14:paraId="52EE6512">
      <w:pPr>
        <w:tabs>
          <w:tab w:val="left" w:pos="6300"/>
        </w:tabs>
        <w:snapToGrid w:val="0"/>
        <w:spacing w:line="500" w:lineRule="exact"/>
        <w:ind w:firstLine="560" w:firstLineChars="0"/>
        <w:jc w:val="right"/>
        <w:rPr>
          <w:rFonts w:ascii="宋体" w:hAnsi="宋体" w:eastAsia="宋体" w:cs="宋体"/>
          <w:color w:val="auto"/>
          <w:sz w:val="24"/>
        </w:rPr>
      </w:pPr>
      <w:r>
        <w:rPr>
          <w:rFonts w:hint="eastAsia" w:ascii="宋体" w:hAnsi="宋体" w:eastAsia="宋体" w:cs="宋体"/>
          <w:color w:val="auto"/>
          <w:sz w:val="24"/>
        </w:rPr>
        <w:t>法定代表人（或代理人）签名或盖章：</w:t>
      </w:r>
    </w:p>
    <w:p w14:paraId="1EA856B5">
      <w:pPr>
        <w:tabs>
          <w:tab w:val="left" w:pos="6300"/>
        </w:tabs>
        <w:snapToGrid w:val="0"/>
        <w:spacing w:line="500" w:lineRule="exact"/>
        <w:ind w:firstLine="560" w:firstLineChars="0"/>
        <w:jc w:val="right"/>
        <w:rPr>
          <w:rFonts w:ascii="宋体" w:hAnsi="宋体" w:eastAsia="宋体" w:cs="宋体"/>
          <w:color w:val="auto"/>
          <w:sz w:val="24"/>
        </w:rPr>
      </w:pPr>
      <w:r>
        <w:rPr>
          <w:rFonts w:hint="eastAsia" w:ascii="宋体" w:hAnsi="宋体" w:eastAsia="宋体" w:cs="宋体"/>
          <w:color w:val="auto"/>
          <w:sz w:val="24"/>
        </w:rPr>
        <w:t>法定代表人（或代理人）联系电话：</w:t>
      </w:r>
    </w:p>
    <w:p w14:paraId="3B131833">
      <w:pPr>
        <w:tabs>
          <w:tab w:val="left" w:pos="6300"/>
        </w:tabs>
        <w:snapToGrid w:val="0"/>
        <w:spacing w:line="500" w:lineRule="exact"/>
        <w:ind w:firstLine="480"/>
        <w:jc w:val="right"/>
        <w:rPr>
          <w:rFonts w:ascii="宋体" w:hAnsi="宋体" w:eastAsia="宋体" w:cs="宋体"/>
          <w:color w:val="auto"/>
          <w:sz w:val="24"/>
        </w:rPr>
      </w:pPr>
      <w:r>
        <w:rPr>
          <w:rFonts w:hint="eastAsia" w:ascii="宋体" w:hAnsi="宋体" w:eastAsia="宋体" w:cs="宋体"/>
          <w:color w:val="auto"/>
          <w:sz w:val="24"/>
        </w:rPr>
        <w:t>（参选人公章）</w:t>
      </w:r>
    </w:p>
    <w:p w14:paraId="66942A13">
      <w:pPr>
        <w:tabs>
          <w:tab w:val="left" w:pos="6300"/>
        </w:tabs>
        <w:snapToGrid w:val="0"/>
        <w:spacing w:line="500" w:lineRule="exact"/>
        <w:ind w:firstLine="560" w:firstLineChars="0"/>
        <w:jc w:val="right"/>
        <w:rPr>
          <w:rFonts w:ascii="宋体" w:hAnsi="宋体" w:eastAsia="宋体" w:cs="宋体"/>
          <w:color w:val="auto"/>
          <w:sz w:val="24"/>
        </w:rPr>
      </w:pP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14:paraId="5D1F1B07">
      <w:pPr>
        <w:pStyle w:val="2"/>
        <w:numPr>
          <w:ilvl w:val="255"/>
          <w:numId w:val="0"/>
        </w:numPr>
        <w:rPr>
          <w:rFonts w:ascii="宋体" w:hAnsi="宋体" w:eastAsia="宋体" w:cs="宋体"/>
          <w:color w:val="auto"/>
          <w:sz w:val="24"/>
        </w:rPr>
      </w:pPr>
    </w:p>
    <w:p w14:paraId="0D5CCC9D">
      <w:pPr>
        <w:pStyle w:val="3"/>
        <w:ind w:firstLine="280"/>
        <w:rPr>
          <w:color w:val="auto"/>
        </w:rPr>
      </w:pPr>
    </w:p>
    <w:p w14:paraId="3C225A2F">
      <w:pPr>
        <w:snapToGrid w:val="0"/>
        <w:spacing w:line="560" w:lineRule="exact"/>
        <w:ind w:firstLine="0" w:firstLineChars="0"/>
        <w:rPr>
          <w:rFonts w:ascii="Times New Roman" w:hAnsi="Times New Roman" w:eastAsia="仿宋"/>
          <w:bCs/>
          <w:color w:val="auto"/>
          <w:sz w:val="32"/>
          <w:szCs w:val="32"/>
        </w:rPr>
      </w:pPr>
      <w:r>
        <w:rPr>
          <w:rFonts w:ascii="Times New Roman" w:hAnsi="Times New Roman" w:eastAsia="仿宋"/>
          <w:color w:val="auto"/>
        </w:rPr>
        <w:t>2. 其他服务技术部分资料</w:t>
      </w:r>
    </w:p>
    <w:p w14:paraId="0CEA8AEE">
      <w:pPr>
        <w:widowControl/>
        <w:ind w:firstLine="0" w:firstLineChars="0"/>
        <w:jc w:val="left"/>
        <w:rPr>
          <w:rFonts w:ascii="Times New Roman" w:hAnsi="Times New Roman" w:eastAsia="仿宋"/>
          <w:color w:val="auto"/>
          <w:szCs w:val="28"/>
        </w:rPr>
      </w:pPr>
    </w:p>
    <w:p w14:paraId="1CE07560">
      <w:pPr>
        <w:widowControl/>
        <w:ind w:firstLine="0" w:firstLineChars="0"/>
        <w:jc w:val="left"/>
        <w:rPr>
          <w:rFonts w:ascii="Times New Roman" w:hAnsi="Times New Roman" w:eastAsia="仿宋"/>
          <w:color w:val="auto"/>
          <w:szCs w:val="28"/>
        </w:rPr>
      </w:pPr>
    </w:p>
    <w:p w14:paraId="6A039E18">
      <w:pPr>
        <w:widowControl/>
        <w:ind w:firstLine="0" w:firstLineChars="0"/>
        <w:jc w:val="left"/>
        <w:rPr>
          <w:rFonts w:ascii="Times New Roman" w:hAnsi="Times New Roman" w:eastAsia="仿宋"/>
          <w:color w:val="auto"/>
          <w:szCs w:val="28"/>
        </w:rPr>
      </w:pPr>
    </w:p>
    <w:p w14:paraId="27D4DDBB">
      <w:pPr>
        <w:widowControl/>
        <w:ind w:firstLine="0" w:firstLineChars="0"/>
        <w:jc w:val="left"/>
        <w:rPr>
          <w:rFonts w:ascii="Times New Roman" w:hAnsi="Times New Roman" w:eastAsia="仿宋"/>
          <w:color w:val="auto"/>
          <w:szCs w:val="28"/>
        </w:rPr>
      </w:pPr>
    </w:p>
    <w:p w14:paraId="2C4B0EB3">
      <w:pPr>
        <w:widowControl/>
        <w:ind w:firstLine="0" w:firstLineChars="0"/>
        <w:jc w:val="left"/>
        <w:rPr>
          <w:rFonts w:ascii="Times New Roman" w:hAnsi="Times New Roman" w:eastAsia="仿宋"/>
          <w:color w:val="auto"/>
          <w:szCs w:val="28"/>
        </w:rPr>
      </w:pPr>
    </w:p>
    <w:p w14:paraId="567FB29B">
      <w:pPr>
        <w:widowControl/>
        <w:ind w:firstLine="0" w:firstLineChars="0"/>
        <w:jc w:val="left"/>
        <w:rPr>
          <w:rFonts w:ascii="Times New Roman" w:hAnsi="Times New Roman" w:eastAsia="仿宋"/>
          <w:color w:val="auto"/>
          <w:szCs w:val="28"/>
        </w:rPr>
      </w:pPr>
    </w:p>
    <w:p w14:paraId="7BF3CC61">
      <w:pPr>
        <w:widowControl/>
        <w:ind w:firstLine="0" w:firstLineChars="0"/>
        <w:jc w:val="left"/>
        <w:rPr>
          <w:rFonts w:ascii="Times New Roman" w:hAnsi="Times New Roman" w:eastAsia="仿宋"/>
          <w:color w:val="auto"/>
          <w:szCs w:val="28"/>
        </w:rPr>
      </w:pPr>
    </w:p>
    <w:p w14:paraId="52F4B0E7">
      <w:pPr>
        <w:widowControl/>
        <w:ind w:firstLine="0" w:firstLineChars="0"/>
        <w:jc w:val="left"/>
        <w:rPr>
          <w:rFonts w:ascii="Times New Roman" w:hAnsi="Times New Roman" w:eastAsia="仿宋"/>
          <w:color w:val="auto"/>
          <w:szCs w:val="28"/>
        </w:rPr>
      </w:pPr>
    </w:p>
    <w:p w14:paraId="10337DF0">
      <w:pPr>
        <w:widowControl/>
        <w:ind w:firstLine="0" w:firstLineChars="0"/>
        <w:jc w:val="left"/>
        <w:rPr>
          <w:rFonts w:ascii="Times New Roman" w:hAnsi="Times New Roman" w:eastAsia="仿宋"/>
          <w:color w:val="auto"/>
          <w:szCs w:val="28"/>
        </w:rPr>
      </w:pPr>
    </w:p>
    <w:p w14:paraId="227328DF">
      <w:pPr>
        <w:widowControl/>
        <w:ind w:firstLine="0" w:firstLineChars="0"/>
        <w:jc w:val="left"/>
        <w:rPr>
          <w:rFonts w:ascii="Times New Roman" w:hAnsi="Times New Roman" w:eastAsia="仿宋"/>
          <w:color w:val="auto"/>
          <w:szCs w:val="28"/>
        </w:rPr>
      </w:pPr>
    </w:p>
    <w:p w14:paraId="36F3ADD5">
      <w:pPr>
        <w:widowControl/>
        <w:ind w:firstLine="0" w:firstLineChars="0"/>
        <w:jc w:val="left"/>
        <w:rPr>
          <w:rFonts w:ascii="Times New Roman" w:hAnsi="Times New Roman" w:eastAsia="仿宋"/>
          <w:color w:val="auto"/>
          <w:szCs w:val="28"/>
        </w:rPr>
      </w:pPr>
    </w:p>
    <w:p w14:paraId="3D608E69">
      <w:pPr>
        <w:widowControl/>
        <w:ind w:firstLine="0" w:firstLineChars="0"/>
        <w:jc w:val="left"/>
        <w:rPr>
          <w:rFonts w:ascii="Times New Roman" w:hAnsi="Times New Roman" w:eastAsia="仿宋"/>
          <w:color w:val="auto"/>
          <w:szCs w:val="28"/>
        </w:rPr>
      </w:pPr>
    </w:p>
    <w:p w14:paraId="3C44174E">
      <w:pPr>
        <w:widowControl/>
        <w:ind w:firstLine="0" w:firstLineChars="0"/>
        <w:jc w:val="left"/>
        <w:rPr>
          <w:rFonts w:ascii="Times New Roman" w:hAnsi="Times New Roman" w:eastAsia="仿宋"/>
          <w:color w:val="auto"/>
          <w:szCs w:val="28"/>
        </w:rPr>
      </w:pPr>
    </w:p>
    <w:p w14:paraId="1B3ED7EA">
      <w:pPr>
        <w:widowControl/>
        <w:ind w:firstLine="0" w:firstLineChars="0"/>
        <w:jc w:val="left"/>
        <w:rPr>
          <w:rFonts w:ascii="Times New Roman" w:hAnsi="Times New Roman" w:eastAsia="仿宋"/>
          <w:color w:val="auto"/>
          <w:szCs w:val="28"/>
        </w:rPr>
      </w:pPr>
    </w:p>
    <w:p w14:paraId="54EDF7E9">
      <w:pPr>
        <w:widowControl/>
        <w:ind w:firstLine="0" w:firstLineChars="0"/>
        <w:jc w:val="left"/>
        <w:rPr>
          <w:rFonts w:ascii="Times New Roman" w:hAnsi="Times New Roman" w:eastAsia="仿宋"/>
          <w:color w:val="auto"/>
          <w:szCs w:val="28"/>
        </w:rPr>
      </w:pPr>
    </w:p>
    <w:p w14:paraId="484C7F8F">
      <w:pPr>
        <w:widowControl/>
        <w:ind w:firstLine="0" w:firstLineChars="0"/>
        <w:jc w:val="left"/>
        <w:rPr>
          <w:rFonts w:ascii="Times New Roman" w:hAnsi="Times New Roman" w:eastAsia="仿宋"/>
          <w:color w:val="auto"/>
          <w:szCs w:val="28"/>
        </w:rPr>
      </w:pPr>
    </w:p>
    <w:p w14:paraId="39C66997">
      <w:pPr>
        <w:widowControl/>
        <w:ind w:firstLine="0" w:firstLineChars="0"/>
        <w:jc w:val="left"/>
        <w:rPr>
          <w:rFonts w:ascii="Times New Roman" w:hAnsi="Times New Roman" w:eastAsia="仿宋"/>
          <w:color w:val="auto"/>
          <w:szCs w:val="28"/>
        </w:rPr>
      </w:pPr>
    </w:p>
    <w:p w14:paraId="0BCD9B21">
      <w:pPr>
        <w:widowControl/>
        <w:ind w:firstLine="0" w:firstLineChars="0"/>
        <w:jc w:val="left"/>
        <w:rPr>
          <w:rFonts w:ascii="Times New Roman" w:hAnsi="Times New Roman" w:eastAsia="仿宋"/>
          <w:color w:val="auto"/>
          <w:szCs w:val="28"/>
        </w:rPr>
      </w:pPr>
    </w:p>
    <w:p w14:paraId="69C4E939">
      <w:pPr>
        <w:widowControl/>
        <w:ind w:firstLine="0" w:firstLineChars="0"/>
        <w:jc w:val="left"/>
        <w:rPr>
          <w:rFonts w:ascii="Times New Roman" w:hAnsi="Times New Roman" w:eastAsia="仿宋"/>
          <w:color w:val="auto"/>
          <w:szCs w:val="28"/>
        </w:rPr>
      </w:pPr>
    </w:p>
    <w:p w14:paraId="42341E4D">
      <w:pPr>
        <w:widowControl/>
        <w:ind w:firstLine="0" w:firstLineChars="0"/>
        <w:jc w:val="left"/>
        <w:rPr>
          <w:rFonts w:ascii="Times New Roman" w:hAnsi="Times New Roman" w:eastAsia="仿宋"/>
          <w:color w:val="auto"/>
          <w:szCs w:val="28"/>
        </w:rPr>
      </w:pPr>
    </w:p>
    <w:p w14:paraId="647B4DB5">
      <w:pPr>
        <w:widowControl/>
        <w:ind w:firstLine="0" w:firstLineChars="0"/>
        <w:jc w:val="left"/>
        <w:rPr>
          <w:rFonts w:ascii="Times New Roman" w:hAnsi="Times New Roman" w:eastAsia="仿宋"/>
          <w:color w:val="auto"/>
          <w:szCs w:val="28"/>
        </w:rPr>
      </w:pPr>
    </w:p>
    <w:p w14:paraId="6960FB82">
      <w:pPr>
        <w:widowControl/>
        <w:ind w:firstLine="0" w:firstLineChars="0"/>
        <w:jc w:val="left"/>
        <w:rPr>
          <w:rFonts w:ascii="Times New Roman" w:hAnsi="Times New Roman" w:eastAsia="仿宋"/>
          <w:b/>
          <w:color w:val="auto"/>
          <w:szCs w:val="28"/>
        </w:rPr>
      </w:pPr>
      <w:r>
        <w:rPr>
          <w:rFonts w:ascii="Times New Roman" w:hAnsi="Times New Roman" w:eastAsia="仿宋"/>
          <w:b/>
          <w:color w:val="auto"/>
          <w:szCs w:val="28"/>
        </w:rPr>
        <w:t>三、商务部分</w:t>
      </w:r>
    </w:p>
    <w:p w14:paraId="489D9380">
      <w:pPr>
        <w:widowControl/>
        <w:ind w:firstLine="0" w:firstLineChars="0"/>
        <w:jc w:val="left"/>
        <w:rPr>
          <w:rFonts w:ascii="宋体" w:hAnsi="宋体" w:eastAsia="宋体" w:cs="宋体"/>
          <w:color w:val="auto"/>
          <w:sz w:val="24"/>
        </w:rPr>
      </w:pPr>
      <w:r>
        <w:rPr>
          <w:rFonts w:hint="eastAsia" w:ascii="宋体" w:hAnsi="宋体" w:eastAsia="宋体" w:cs="宋体"/>
          <w:color w:val="auto"/>
          <w:sz w:val="24"/>
        </w:rPr>
        <w:t>1.比选函</w:t>
      </w:r>
    </w:p>
    <w:p w14:paraId="60307734">
      <w:pPr>
        <w:snapToGrid w:val="0"/>
        <w:spacing w:before="190" w:beforeLines="50" w:line="500" w:lineRule="exact"/>
        <w:ind w:firstLine="480"/>
        <w:jc w:val="center"/>
        <w:rPr>
          <w:rFonts w:ascii="宋体" w:hAnsi="宋体" w:eastAsia="宋体" w:cs="宋体"/>
          <w:color w:val="auto"/>
          <w:sz w:val="24"/>
        </w:rPr>
      </w:pPr>
      <w:r>
        <w:rPr>
          <w:rFonts w:hint="eastAsia" w:ascii="宋体" w:hAnsi="宋体" w:eastAsia="宋体" w:cs="宋体"/>
          <w:color w:val="auto"/>
          <w:sz w:val="24"/>
        </w:rPr>
        <w:t>比选函（格式）</w:t>
      </w:r>
    </w:p>
    <w:p w14:paraId="3E5A00B3">
      <w:pPr>
        <w:spacing w:line="500" w:lineRule="exact"/>
        <w:ind w:firstLine="480"/>
        <w:rPr>
          <w:rFonts w:ascii="宋体" w:hAnsi="宋体" w:eastAsia="宋体" w:cs="宋体"/>
          <w:color w:val="auto"/>
          <w:sz w:val="24"/>
          <w:u w:val="single"/>
        </w:rPr>
      </w:pPr>
      <w:r>
        <w:rPr>
          <w:rFonts w:hint="eastAsia" w:ascii="宋体" w:hAnsi="宋体" w:eastAsia="宋体" w:cs="宋体"/>
          <w:color w:val="auto"/>
          <w:sz w:val="24"/>
        </w:rPr>
        <w:t>比选项目名称：</w:t>
      </w:r>
      <w:r>
        <w:rPr>
          <w:rFonts w:hint="eastAsia" w:ascii="宋体" w:hAnsi="宋体" w:eastAsia="宋体" w:cs="宋体"/>
          <w:color w:val="auto"/>
          <w:sz w:val="24"/>
          <w:u w:val="single"/>
        </w:rPr>
        <w:t xml:space="preserve">                                             </w:t>
      </w:r>
    </w:p>
    <w:p w14:paraId="1DD9A1B4">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（采购人）</w:t>
      </w:r>
    </w:p>
    <w:p w14:paraId="411D4597">
      <w:pPr>
        <w:snapToGrid w:val="0"/>
        <w:spacing w:before="190" w:beforeLines="50" w:line="500" w:lineRule="exact"/>
        <w:ind w:firstLine="480"/>
        <w:rPr>
          <w:rFonts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（参选人名称）系中华人民共和国合法企业，注册地址：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。我方就参加本次比选有关事项郑重声明如下：</w:t>
      </w:r>
    </w:p>
    <w:p w14:paraId="1B038B79">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一、我方完全理解并接受该项目比选文件所有要求。</w:t>
      </w:r>
    </w:p>
    <w:p w14:paraId="720A5DB9">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二、我方提交的所有参选文件、资料都是准确和真实的，如有虚假或隐瞒，我方愿意承担一切法律责任。</w:t>
      </w:r>
    </w:p>
    <w:p w14:paraId="12BA67F6">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三、我方承诺按照比选文件要求，提供比选项目的技术服务。</w:t>
      </w:r>
    </w:p>
    <w:p w14:paraId="1433159F">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四、我方按比选文件要求提交的参选文件为：参选文件正本1份，副本1份。</w:t>
      </w:r>
    </w:p>
    <w:p w14:paraId="06D132A8">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五、我方承诺：本次比选的比选有效期为比选截止日期起90天内。</w:t>
      </w:r>
    </w:p>
    <w:p w14:paraId="22910BDC">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六、我方比选报价为闭口价。即在比选有效期和合同有效期内，该报价固定不变。</w:t>
      </w:r>
    </w:p>
    <w:p w14:paraId="3180AC92">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七、如果我方中选，我方将履行比选文件中规定的各项要求以及我方参选文件的各项承诺，按《中华人民共和国政府采购法》《中华人民共和国民法典》及合同约定条款承担我方责任。</w:t>
      </w:r>
    </w:p>
    <w:p w14:paraId="306938FA">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八、我方未为采购项目提供整体设计、规范编制或者项目管理、监理、检测等服务。</w:t>
      </w:r>
    </w:p>
    <w:p w14:paraId="4FBBA3CA">
      <w:pPr>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九、我方理解，最低报价不是中选的唯一条件。</w:t>
      </w:r>
    </w:p>
    <w:p w14:paraId="6C875578">
      <w:pPr>
        <w:snapToGrid w:val="0"/>
        <w:spacing w:line="500" w:lineRule="exact"/>
        <w:ind w:firstLine="0" w:firstLineChars="0"/>
        <w:rPr>
          <w:rFonts w:ascii="宋体" w:hAnsi="宋体" w:eastAsia="宋体" w:cs="宋体"/>
          <w:color w:val="auto"/>
          <w:sz w:val="24"/>
        </w:rPr>
      </w:pPr>
    </w:p>
    <w:p w14:paraId="1EE6DBAD">
      <w:pPr>
        <w:pStyle w:val="2"/>
        <w:ind w:firstLine="560"/>
        <w:rPr>
          <w:color w:val="auto"/>
        </w:rPr>
      </w:pPr>
    </w:p>
    <w:p w14:paraId="198631B9">
      <w:pPr>
        <w:snapToGrid w:val="0"/>
        <w:spacing w:line="500" w:lineRule="exact"/>
        <w:ind w:firstLine="5460" w:firstLineChars="2275"/>
        <w:rPr>
          <w:rFonts w:ascii="宋体" w:hAnsi="宋体" w:eastAsia="宋体" w:cs="宋体"/>
          <w:color w:val="auto"/>
          <w:sz w:val="24"/>
        </w:rPr>
      </w:pPr>
      <w:r>
        <w:rPr>
          <w:rFonts w:hint="eastAsia" w:ascii="宋体" w:hAnsi="宋体" w:eastAsia="宋体" w:cs="宋体"/>
          <w:color w:val="auto"/>
          <w:sz w:val="24"/>
        </w:rPr>
        <w:t>（参选人公章）</w:t>
      </w:r>
    </w:p>
    <w:p w14:paraId="4C2E50AF">
      <w:pPr>
        <w:widowControl/>
        <w:snapToGrid w:val="0"/>
        <w:spacing w:line="500" w:lineRule="exact"/>
        <w:ind w:firstLine="5760" w:firstLineChars="2400"/>
        <w:jc w:val="left"/>
        <w:rPr>
          <w:rFonts w:ascii="宋体" w:hAnsi="宋体" w:eastAsia="宋体" w:cs="宋体"/>
          <w:color w:val="auto"/>
          <w:sz w:val="24"/>
        </w:rPr>
      </w:pPr>
      <w:r>
        <w:rPr>
          <w:rFonts w:hint="eastAsia" w:ascii="宋体" w:hAnsi="宋体" w:eastAsia="宋体" w:cs="宋体"/>
          <w:color w:val="auto"/>
          <w:sz w:val="24"/>
        </w:rPr>
        <w:t>年    月   日</w:t>
      </w:r>
    </w:p>
    <w:p w14:paraId="27DA388B">
      <w:pPr>
        <w:widowControl/>
        <w:numPr>
          <w:ilvl w:val="255"/>
          <w:numId w:val="0"/>
        </w:numPr>
        <w:jc w:val="left"/>
        <w:rPr>
          <w:rFonts w:ascii="Times New Roman" w:hAnsi="Times New Roman" w:eastAsia="仿宋"/>
          <w:color w:val="auto"/>
          <w:szCs w:val="28"/>
        </w:rPr>
      </w:pPr>
      <w:r>
        <w:rPr>
          <w:rFonts w:ascii="Times New Roman" w:hAnsi="Times New Roman" w:eastAsia="仿宋"/>
          <w:color w:val="auto"/>
          <w:szCs w:val="28"/>
        </w:rPr>
        <w:t>2.商务要求应答承诺书</w:t>
      </w:r>
    </w:p>
    <w:p w14:paraId="79B806B5">
      <w:pPr>
        <w:tabs>
          <w:tab w:val="left" w:pos="6300"/>
        </w:tabs>
        <w:snapToGrid w:val="0"/>
        <w:spacing w:line="500" w:lineRule="exact"/>
        <w:ind w:firstLine="480"/>
        <w:jc w:val="center"/>
        <w:rPr>
          <w:rFonts w:ascii="宋体" w:hAnsi="宋体" w:eastAsia="宋体" w:cs="宋体"/>
          <w:color w:val="auto"/>
          <w:sz w:val="24"/>
        </w:rPr>
      </w:pPr>
      <w:bookmarkStart w:id="215" w:name="_Toc25952"/>
      <w:bookmarkStart w:id="216" w:name="_Toc97027591"/>
      <w:bookmarkStart w:id="217" w:name="_Toc24275"/>
      <w:bookmarkStart w:id="218" w:name="_Toc10836"/>
      <w:bookmarkStart w:id="219" w:name="_Toc106896351"/>
      <w:bookmarkStart w:id="220" w:name="_Toc101362777"/>
      <w:bookmarkStart w:id="221" w:name="_Toc26028"/>
      <w:r>
        <w:rPr>
          <w:rFonts w:hint="eastAsia" w:ascii="宋体" w:hAnsi="宋体" w:eastAsia="宋体" w:cs="宋体"/>
          <w:color w:val="auto"/>
          <w:sz w:val="24"/>
        </w:rPr>
        <w:t>商务要求应答承诺书</w:t>
      </w:r>
      <w:bookmarkEnd w:id="215"/>
      <w:bookmarkEnd w:id="216"/>
      <w:bookmarkEnd w:id="217"/>
      <w:bookmarkEnd w:id="218"/>
      <w:bookmarkEnd w:id="219"/>
      <w:bookmarkEnd w:id="220"/>
      <w:bookmarkEnd w:id="221"/>
    </w:p>
    <w:p w14:paraId="23E64245">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比选项目名称：</w:t>
      </w:r>
    </w:p>
    <w:p w14:paraId="538915ED">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致：（采购人名称）：</w:t>
      </w:r>
    </w:p>
    <w:p w14:paraId="4D1AFC2A">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（供应商名称）郑重承诺：</w:t>
      </w:r>
    </w:p>
    <w:p w14:paraId="1F48B3A6">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1﹒我方承诺应答并完全满足竞争性比选文件第三篇“项目商务要求”中所提出的全部商务条款要求，否则自愿被评定为无效投标。</w:t>
      </w:r>
    </w:p>
    <w:p w14:paraId="4320995B">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2﹒我方承诺，若我方中标，在项目实施过程中，我方未遵守和执行竞争性比选文件第三篇“项目商务要求”和我方响应文件中承诺优于竞争性比选文件要求的商务条款时，我方自愿随时被采购人终止并解除服务合同，由本公司自行承担一切相应的损失。</w:t>
      </w:r>
    </w:p>
    <w:p w14:paraId="54A81EC9">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3﹒我方承诺优于比选项目商务要求的内容如下：</w:t>
      </w:r>
    </w:p>
    <w:p w14:paraId="50B1DFFB">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（1）</w:t>
      </w:r>
    </w:p>
    <w:p w14:paraId="52EA8DA7">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（2）</w:t>
      </w:r>
    </w:p>
    <w:p w14:paraId="0B4927F9">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w:t>
      </w:r>
    </w:p>
    <w:p w14:paraId="108F28F1">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（如果有，请供应商逐条对照列示。）</w:t>
      </w:r>
    </w:p>
    <w:p w14:paraId="5F2262D7">
      <w:pPr>
        <w:tabs>
          <w:tab w:val="left" w:pos="6300"/>
        </w:tabs>
        <w:snapToGrid w:val="0"/>
        <w:spacing w:line="500" w:lineRule="exact"/>
        <w:ind w:firstLine="560" w:firstLineChars="0"/>
        <w:rPr>
          <w:rFonts w:ascii="宋体" w:hAnsi="宋体" w:eastAsia="宋体" w:cs="宋体"/>
          <w:color w:val="auto"/>
          <w:sz w:val="24"/>
        </w:rPr>
      </w:pPr>
    </w:p>
    <w:p w14:paraId="4536C246">
      <w:pPr>
        <w:tabs>
          <w:tab w:val="left" w:pos="6300"/>
        </w:tabs>
        <w:snapToGrid w:val="0"/>
        <w:spacing w:line="500" w:lineRule="exact"/>
        <w:ind w:firstLine="560" w:firstLineChars="0"/>
        <w:jc w:val="right"/>
        <w:rPr>
          <w:rFonts w:ascii="宋体" w:hAnsi="宋体" w:eastAsia="宋体" w:cs="宋体"/>
          <w:color w:val="auto"/>
          <w:sz w:val="24"/>
        </w:rPr>
      </w:pPr>
      <w:r>
        <w:rPr>
          <w:rFonts w:hint="eastAsia" w:ascii="宋体" w:hAnsi="宋体" w:eastAsia="宋体" w:cs="宋体"/>
          <w:color w:val="auto"/>
          <w:sz w:val="24"/>
        </w:rPr>
        <w:t>法定代表人（或代理人）签名或盖章：</w:t>
      </w:r>
    </w:p>
    <w:p w14:paraId="60C7CE0C">
      <w:pPr>
        <w:tabs>
          <w:tab w:val="left" w:pos="6300"/>
        </w:tabs>
        <w:snapToGrid w:val="0"/>
        <w:spacing w:line="500" w:lineRule="exact"/>
        <w:ind w:firstLine="560" w:firstLineChars="0"/>
        <w:jc w:val="right"/>
        <w:rPr>
          <w:rFonts w:ascii="宋体" w:hAnsi="宋体" w:eastAsia="宋体" w:cs="宋体"/>
          <w:color w:val="auto"/>
          <w:sz w:val="24"/>
        </w:rPr>
      </w:pPr>
      <w:r>
        <w:rPr>
          <w:rFonts w:hint="eastAsia" w:ascii="宋体" w:hAnsi="宋体" w:eastAsia="宋体" w:cs="宋体"/>
          <w:color w:val="auto"/>
          <w:sz w:val="24"/>
        </w:rPr>
        <w:t>法定代表人（或代理人）联系电话：</w:t>
      </w:r>
    </w:p>
    <w:p w14:paraId="6C387B4C">
      <w:pPr>
        <w:tabs>
          <w:tab w:val="left" w:pos="6300"/>
        </w:tabs>
        <w:snapToGrid w:val="0"/>
        <w:spacing w:line="500" w:lineRule="exact"/>
        <w:ind w:firstLine="560" w:firstLineChars="0"/>
        <w:jc w:val="right"/>
        <w:rPr>
          <w:rFonts w:ascii="宋体" w:hAnsi="宋体" w:eastAsia="宋体" w:cs="宋体"/>
          <w:color w:val="auto"/>
          <w:sz w:val="24"/>
        </w:rPr>
      </w:pPr>
    </w:p>
    <w:p w14:paraId="4DDF03C0">
      <w:pPr>
        <w:tabs>
          <w:tab w:val="left" w:pos="6300"/>
        </w:tabs>
        <w:snapToGrid w:val="0"/>
        <w:spacing w:line="500" w:lineRule="exact"/>
        <w:ind w:firstLine="480"/>
        <w:jc w:val="right"/>
        <w:rPr>
          <w:rFonts w:ascii="宋体" w:hAnsi="宋体" w:eastAsia="宋体" w:cs="宋体"/>
          <w:color w:val="auto"/>
          <w:sz w:val="24"/>
        </w:rPr>
      </w:pPr>
      <w:r>
        <w:rPr>
          <w:rFonts w:hint="eastAsia" w:ascii="宋体" w:hAnsi="宋体" w:eastAsia="宋体" w:cs="宋体"/>
          <w:color w:val="auto"/>
          <w:sz w:val="24"/>
        </w:rPr>
        <w:t>（参选人公章）</w:t>
      </w:r>
    </w:p>
    <w:p w14:paraId="7F9FC160">
      <w:pPr>
        <w:tabs>
          <w:tab w:val="left" w:pos="6300"/>
        </w:tabs>
        <w:snapToGrid w:val="0"/>
        <w:spacing w:line="500" w:lineRule="exact"/>
        <w:ind w:firstLine="480"/>
        <w:jc w:val="right"/>
        <w:rPr>
          <w:rFonts w:ascii="宋体" w:hAnsi="宋体" w:eastAsia="宋体" w:cs="宋体"/>
          <w:color w:val="auto"/>
          <w:sz w:val="24"/>
        </w:rPr>
      </w:pPr>
      <w:r>
        <w:rPr>
          <w:rFonts w:hint="eastAsia" w:ascii="宋体" w:hAnsi="宋体" w:eastAsia="宋体" w:cs="宋体"/>
          <w:color w:val="auto"/>
          <w:sz w:val="24"/>
        </w:rPr>
        <w:t xml:space="preserve">年 </w:t>
      </w:r>
      <w:r>
        <w:rPr>
          <w:rFonts w:ascii="宋体" w:hAnsi="宋体" w:eastAsia="宋体" w:cs="宋体"/>
          <w:color w:val="auto"/>
          <w:sz w:val="24"/>
        </w:rPr>
        <w:t xml:space="preserve"> </w:t>
      </w:r>
      <w:r>
        <w:rPr>
          <w:rFonts w:hint="eastAsia" w:ascii="宋体" w:hAnsi="宋体" w:eastAsia="宋体" w:cs="宋体"/>
          <w:color w:val="auto"/>
          <w:sz w:val="24"/>
        </w:rPr>
        <w:t xml:space="preserve">月 </w:t>
      </w:r>
      <w:r>
        <w:rPr>
          <w:rFonts w:ascii="宋体" w:hAnsi="宋体" w:eastAsia="宋体" w:cs="宋体"/>
          <w:color w:val="auto"/>
          <w:sz w:val="24"/>
        </w:rPr>
        <w:t xml:space="preserve"> </w:t>
      </w:r>
      <w:r>
        <w:rPr>
          <w:rFonts w:hint="eastAsia" w:ascii="宋体" w:hAnsi="宋体" w:eastAsia="宋体" w:cs="宋体"/>
          <w:color w:val="auto"/>
          <w:sz w:val="24"/>
        </w:rPr>
        <w:t>日</w:t>
      </w:r>
    </w:p>
    <w:p w14:paraId="2ECA7DE8">
      <w:pPr>
        <w:pStyle w:val="2"/>
        <w:ind w:firstLine="0" w:firstLineChars="0"/>
        <w:rPr>
          <w:rFonts w:ascii="宋体" w:hAnsi="宋体" w:eastAsia="宋体" w:cs="宋体"/>
          <w:color w:val="auto"/>
          <w:sz w:val="24"/>
        </w:rPr>
      </w:pPr>
    </w:p>
    <w:p w14:paraId="294CF4D7">
      <w:pPr>
        <w:pStyle w:val="2"/>
        <w:ind w:firstLine="0" w:firstLineChars="0"/>
        <w:rPr>
          <w:rFonts w:ascii="宋体" w:hAnsi="宋体" w:eastAsia="宋体" w:cs="宋体"/>
          <w:color w:val="auto"/>
          <w:sz w:val="24"/>
        </w:rPr>
      </w:pPr>
    </w:p>
    <w:p w14:paraId="0859A17E">
      <w:pPr>
        <w:pStyle w:val="3"/>
        <w:ind w:firstLine="280"/>
        <w:rPr>
          <w:color w:val="auto"/>
        </w:rPr>
      </w:pPr>
      <w:bookmarkStart w:id="222" w:name="_Toc31670"/>
      <w:bookmarkStart w:id="223" w:name="_Toc105081946"/>
      <w:bookmarkStart w:id="224" w:name="_Toc17051"/>
      <w:bookmarkStart w:id="225" w:name="_Toc6407"/>
      <w:bookmarkStart w:id="226" w:name="_Toc97027592"/>
      <w:bookmarkStart w:id="227" w:name="_Toc194572030"/>
    </w:p>
    <w:p w14:paraId="719519E4">
      <w:pPr>
        <w:widowControl/>
        <w:ind w:firstLine="0" w:firstLineChars="0"/>
        <w:jc w:val="left"/>
        <w:outlineLvl w:val="0"/>
        <w:rPr>
          <w:rFonts w:ascii="Times New Roman" w:hAnsi="Times New Roman" w:eastAsia="仿宋"/>
          <w:color w:val="auto"/>
          <w:sz w:val="32"/>
          <w:szCs w:val="32"/>
        </w:rPr>
      </w:pPr>
      <w:r>
        <w:rPr>
          <w:rFonts w:hint="eastAsia" w:ascii="Times New Roman" w:hAnsi="Times New Roman" w:eastAsia="仿宋"/>
          <w:color w:val="auto"/>
          <w:szCs w:val="28"/>
        </w:rPr>
        <w:t>3</w:t>
      </w:r>
      <w:r>
        <w:rPr>
          <w:rFonts w:ascii="Times New Roman" w:hAnsi="Times New Roman" w:eastAsia="仿宋"/>
          <w:color w:val="auto"/>
          <w:szCs w:val="28"/>
        </w:rPr>
        <w:t>.</w:t>
      </w:r>
      <w:bookmarkEnd w:id="222"/>
      <w:r>
        <w:rPr>
          <w:rFonts w:ascii="Times New Roman" w:hAnsi="Times New Roman" w:eastAsia="仿宋"/>
          <w:color w:val="auto"/>
          <w:szCs w:val="22"/>
        </w:rPr>
        <w:t xml:space="preserve"> </w:t>
      </w:r>
      <w:bookmarkEnd w:id="223"/>
      <w:bookmarkEnd w:id="224"/>
      <w:bookmarkEnd w:id="225"/>
      <w:bookmarkEnd w:id="226"/>
      <w:r>
        <w:rPr>
          <w:rFonts w:ascii="Times New Roman" w:hAnsi="Times New Roman" w:eastAsia="仿宋"/>
          <w:color w:val="auto"/>
          <w:szCs w:val="28"/>
        </w:rPr>
        <w:t>其他商务部分资料</w:t>
      </w:r>
      <w:bookmarkEnd w:id="227"/>
    </w:p>
    <w:p w14:paraId="000F25BC">
      <w:pPr>
        <w:snapToGrid w:val="0"/>
        <w:spacing w:line="600" w:lineRule="exact"/>
        <w:ind w:firstLine="0" w:firstLineChars="0"/>
        <w:jc w:val="left"/>
        <w:rPr>
          <w:rFonts w:ascii="Times New Roman" w:hAnsi="Times New Roman" w:eastAsia="仿宋"/>
          <w:color w:val="auto"/>
          <w:sz w:val="32"/>
          <w:szCs w:val="32"/>
        </w:rPr>
      </w:pPr>
    </w:p>
    <w:p w14:paraId="602751F8">
      <w:pPr>
        <w:snapToGrid w:val="0"/>
        <w:spacing w:line="600" w:lineRule="exact"/>
        <w:ind w:firstLine="0" w:firstLineChars="0"/>
        <w:jc w:val="left"/>
        <w:rPr>
          <w:rFonts w:ascii="Times New Roman" w:hAnsi="Times New Roman" w:eastAsia="仿宋"/>
          <w:color w:val="auto"/>
          <w:sz w:val="32"/>
          <w:szCs w:val="32"/>
        </w:rPr>
      </w:pPr>
    </w:p>
    <w:p w14:paraId="5F808B88">
      <w:pPr>
        <w:snapToGrid w:val="0"/>
        <w:spacing w:line="600" w:lineRule="exact"/>
        <w:ind w:firstLine="0" w:firstLineChars="0"/>
        <w:jc w:val="left"/>
        <w:rPr>
          <w:rFonts w:ascii="Times New Roman" w:hAnsi="Times New Roman" w:eastAsia="仿宋"/>
          <w:color w:val="auto"/>
          <w:sz w:val="32"/>
          <w:szCs w:val="32"/>
        </w:rPr>
      </w:pPr>
    </w:p>
    <w:p w14:paraId="6175D238">
      <w:pPr>
        <w:snapToGrid w:val="0"/>
        <w:spacing w:line="600" w:lineRule="exact"/>
        <w:ind w:firstLine="0" w:firstLineChars="0"/>
        <w:jc w:val="left"/>
        <w:rPr>
          <w:rFonts w:ascii="Times New Roman" w:hAnsi="Times New Roman" w:eastAsia="仿宋"/>
          <w:color w:val="auto"/>
          <w:sz w:val="32"/>
          <w:szCs w:val="32"/>
        </w:rPr>
      </w:pPr>
    </w:p>
    <w:p w14:paraId="000EAB2E">
      <w:pPr>
        <w:snapToGrid w:val="0"/>
        <w:spacing w:line="600" w:lineRule="exact"/>
        <w:ind w:firstLine="0" w:firstLineChars="0"/>
        <w:jc w:val="left"/>
        <w:rPr>
          <w:rFonts w:ascii="Times New Roman" w:hAnsi="Times New Roman" w:eastAsia="仿宋"/>
          <w:color w:val="auto"/>
          <w:sz w:val="32"/>
          <w:szCs w:val="32"/>
        </w:rPr>
      </w:pPr>
    </w:p>
    <w:p w14:paraId="4DC9A85A">
      <w:pPr>
        <w:snapToGrid w:val="0"/>
        <w:spacing w:line="600" w:lineRule="exact"/>
        <w:ind w:firstLine="0" w:firstLineChars="0"/>
        <w:jc w:val="left"/>
        <w:rPr>
          <w:rFonts w:ascii="Times New Roman" w:hAnsi="Times New Roman" w:eastAsia="仿宋"/>
          <w:color w:val="auto"/>
          <w:sz w:val="32"/>
          <w:szCs w:val="32"/>
        </w:rPr>
      </w:pPr>
    </w:p>
    <w:p w14:paraId="4C4C57B8">
      <w:pPr>
        <w:snapToGrid w:val="0"/>
        <w:spacing w:line="600" w:lineRule="exact"/>
        <w:ind w:firstLine="0" w:firstLineChars="0"/>
        <w:jc w:val="left"/>
        <w:rPr>
          <w:rFonts w:ascii="Times New Roman" w:hAnsi="Times New Roman" w:eastAsia="仿宋"/>
          <w:color w:val="auto"/>
          <w:sz w:val="32"/>
          <w:szCs w:val="32"/>
        </w:rPr>
      </w:pPr>
    </w:p>
    <w:p w14:paraId="27CDF8D9">
      <w:pPr>
        <w:snapToGrid w:val="0"/>
        <w:spacing w:line="600" w:lineRule="exact"/>
        <w:ind w:firstLine="0" w:firstLineChars="0"/>
        <w:jc w:val="left"/>
        <w:rPr>
          <w:rFonts w:ascii="Times New Roman" w:hAnsi="Times New Roman" w:eastAsia="仿宋"/>
          <w:color w:val="auto"/>
          <w:sz w:val="32"/>
          <w:szCs w:val="32"/>
        </w:rPr>
      </w:pPr>
    </w:p>
    <w:p w14:paraId="23D06FDB">
      <w:pPr>
        <w:snapToGrid w:val="0"/>
        <w:spacing w:line="600" w:lineRule="exact"/>
        <w:ind w:firstLine="0" w:firstLineChars="0"/>
        <w:jc w:val="left"/>
        <w:rPr>
          <w:rFonts w:ascii="Times New Roman" w:hAnsi="Times New Roman" w:eastAsia="仿宋"/>
          <w:color w:val="auto"/>
          <w:sz w:val="32"/>
          <w:szCs w:val="32"/>
        </w:rPr>
      </w:pPr>
    </w:p>
    <w:p w14:paraId="0E5FE1EE">
      <w:pPr>
        <w:snapToGrid w:val="0"/>
        <w:spacing w:line="600" w:lineRule="exact"/>
        <w:ind w:firstLine="0" w:firstLineChars="0"/>
        <w:jc w:val="left"/>
        <w:rPr>
          <w:rFonts w:ascii="Times New Roman" w:hAnsi="Times New Roman" w:eastAsia="仿宋"/>
          <w:color w:val="auto"/>
          <w:sz w:val="32"/>
          <w:szCs w:val="32"/>
        </w:rPr>
      </w:pPr>
    </w:p>
    <w:p w14:paraId="0F6B11E0">
      <w:pPr>
        <w:snapToGrid w:val="0"/>
        <w:spacing w:line="600" w:lineRule="exact"/>
        <w:ind w:firstLine="0" w:firstLineChars="0"/>
        <w:jc w:val="left"/>
        <w:rPr>
          <w:rFonts w:ascii="Times New Roman" w:hAnsi="Times New Roman" w:eastAsia="仿宋"/>
          <w:color w:val="auto"/>
          <w:sz w:val="32"/>
          <w:szCs w:val="32"/>
        </w:rPr>
      </w:pPr>
    </w:p>
    <w:p w14:paraId="19996A83">
      <w:pPr>
        <w:snapToGrid w:val="0"/>
        <w:spacing w:line="600" w:lineRule="exact"/>
        <w:ind w:firstLine="0" w:firstLineChars="0"/>
        <w:jc w:val="left"/>
        <w:rPr>
          <w:rFonts w:ascii="Times New Roman" w:hAnsi="Times New Roman" w:eastAsia="仿宋"/>
          <w:color w:val="auto"/>
          <w:sz w:val="32"/>
          <w:szCs w:val="32"/>
        </w:rPr>
      </w:pPr>
    </w:p>
    <w:p w14:paraId="2D97D68B">
      <w:pPr>
        <w:snapToGrid w:val="0"/>
        <w:spacing w:line="600" w:lineRule="exact"/>
        <w:ind w:firstLine="0" w:firstLineChars="0"/>
        <w:jc w:val="left"/>
        <w:rPr>
          <w:rFonts w:ascii="Times New Roman" w:hAnsi="Times New Roman" w:eastAsia="仿宋"/>
          <w:color w:val="auto"/>
          <w:sz w:val="32"/>
          <w:szCs w:val="32"/>
        </w:rPr>
      </w:pPr>
    </w:p>
    <w:p w14:paraId="350E59C1">
      <w:pPr>
        <w:snapToGrid w:val="0"/>
        <w:spacing w:line="600" w:lineRule="exact"/>
        <w:ind w:firstLine="0" w:firstLineChars="0"/>
        <w:jc w:val="left"/>
        <w:rPr>
          <w:rFonts w:ascii="Times New Roman" w:hAnsi="Times New Roman" w:eastAsia="仿宋"/>
          <w:color w:val="auto"/>
          <w:sz w:val="32"/>
          <w:szCs w:val="32"/>
        </w:rPr>
      </w:pPr>
    </w:p>
    <w:p w14:paraId="029610FE">
      <w:pPr>
        <w:snapToGrid w:val="0"/>
        <w:spacing w:line="600" w:lineRule="exact"/>
        <w:ind w:firstLine="0" w:firstLineChars="0"/>
        <w:jc w:val="left"/>
        <w:rPr>
          <w:rFonts w:ascii="Times New Roman" w:hAnsi="Times New Roman" w:eastAsia="仿宋"/>
          <w:color w:val="auto"/>
          <w:sz w:val="32"/>
          <w:szCs w:val="32"/>
        </w:rPr>
      </w:pPr>
    </w:p>
    <w:p w14:paraId="52168583">
      <w:pPr>
        <w:snapToGrid w:val="0"/>
        <w:spacing w:line="600" w:lineRule="exact"/>
        <w:ind w:firstLine="0" w:firstLineChars="0"/>
        <w:jc w:val="left"/>
        <w:rPr>
          <w:rFonts w:ascii="Times New Roman" w:hAnsi="Times New Roman" w:eastAsia="仿宋"/>
          <w:color w:val="auto"/>
          <w:sz w:val="32"/>
          <w:szCs w:val="32"/>
        </w:rPr>
      </w:pPr>
    </w:p>
    <w:p w14:paraId="450CD6FF">
      <w:pPr>
        <w:snapToGrid w:val="0"/>
        <w:spacing w:line="600" w:lineRule="exact"/>
        <w:ind w:firstLine="0" w:firstLineChars="0"/>
        <w:jc w:val="left"/>
        <w:rPr>
          <w:rFonts w:ascii="Times New Roman" w:hAnsi="Times New Roman" w:eastAsia="仿宋"/>
          <w:color w:val="auto"/>
          <w:sz w:val="32"/>
          <w:szCs w:val="32"/>
        </w:rPr>
      </w:pPr>
    </w:p>
    <w:p w14:paraId="18A0CE67">
      <w:pPr>
        <w:snapToGrid w:val="0"/>
        <w:spacing w:line="600" w:lineRule="exact"/>
        <w:ind w:firstLine="0" w:firstLineChars="0"/>
        <w:jc w:val="left"/>
        <w:rPr>
          <w:rFonts w:ascii="Times New Roman" w:hAnsi="Times New Roman" w:eastAsia="仿宋"/>
          <w:color w:val="auto"/>
          <w:sz w:val="32"/>
          <w:szCs w:val="32"/>
        </w:rPr>
      </w:pPr>
    </w:p>
    <w:p w14:paraId="6C1B101E">
      <w:pPr>
        <w:snapToGrid w:val="0"/>
        <w:spacing w:line="600" w:lineRule="exact"/>
        <w:ind w:firstLine="0" w:firstLineChars="0"/>
        <w:jc w:val="left"/>
        <w:rPr>
          <w:rFonts w:ascii="Times New Roman" w:hAnsi="Times New Roman" w:eastAsia="仿宋"/>
          <w:color w:val="auto"/>
          <w:sz w:val="32"/>
          <w:szCs w:val="32"/>
        </w:rPr>
      </w:pPr>
    </w:p>
    <w:p w14:paraId="654652C5">
      <w:pPr>
        <w:snapToGrid w:val="0"/>
        <w:spacing w:line="600" w:lineRule="exact"/>
        <w:ind w:firstLine="0" w:firstLineChars="0"/>
        <w:jc w:val="left"/>
        <w:rPr>
          <w:rFonts w:ascii="Times New Roman" w:hAnsi="Times New Roman" w:eastAsia="仿宋"/>
          <w:color w:val="auto"/>
          <w:sz w:val="32"/>
          <w:szCs w:val="32"/>
        </w:rPr>
      </w:pPr>
    </w:p>
    <w:p w14:paraId="55E243C7">
      <w:pPr>
        <w:widowControl/>
        <w:ind w:firstLine="0" w:firstLineChars="0"/>
        <w:jc w:val="left"/>
        <w:rPr>
          <w:rFonts w:ascii="Times New Roman" w:hAnsi="Times New Roman" w:eastAsia="仿宋"/>
          <w:b/>
          <w:color w:val="auto"/>
        </w:rPr>
      </w:pPr>
      <w:r>
        <w:rPr>
          <w:rFonts w:ascii="Times New Roman" w:hAnsi="Times New Roman" w:eastAsia="仿宋"/>
          <w:b/>
          <w:color w:val="auto"/>
          <w:szCs w:val="28"/>
        </w:rPr>
        <w:t>四、</w:t>
      </w:r>
      <w:r>
        <w:rPr>
          <w:rFonts w:ascii="Times New Roman" w:hAnsi="Times New Roman" w:eastAsia="仿宋"/>
          <w:b/>
          <w:color w:val="auto"/>
        </w:rPr>
        <w:t>其他与项目有关的资料（自附）</w:t>
      </w:r>
    </w:p>
    <w:p w14:paraId="644F1EEE">
      <w:pPr>
        <w:snapToGrid w:val="0"/>
        <w:spacing w:line="600" w:lineRule="exact"/>
        <w:ind w:firstLine="0" w:firstLineChars="0"/>
        <w:jc w:val="left"/>
        <w:rPr>
          <w:rFonts w:ascii="Times New Roman" w:hAnsi="Times New Roman" w:eastAsia="仿宋"/>
          <w:color w:val="auto"/>
          <w:sz w:val="32"/>
          <w:szCs w:val="32"/>
        </w:rPr>
      </w:pPr>
    </w:p>
    <w:p w14:paraId="4A62710B">
      <w:pPr>
        <w:ind w:left="560" w:firstLine="0" w:firstLineChars="0"/>
        <w:rPr>
          <w:rFonts w:ascii="Times New Roman" w:hAnsi="Times New Roman" w:eastAsia="仿宋"/>
          <w:color w:val="auto"/>
        </w:rPr>
      </w:pPr>
    </w:p>
    <w:p w14:paraId="3D979201">
      <w:pPr>
        <w:ind w:left="560" w:firstLine="0" w:firstLineChars="0"/>
        <w:rPr>
          <w:rFonts w:ascii="Times New Roman" w:hAnsi="Times New Roman" w:eastAsia="仿宋"/>
          <w:color w:val="auto"/>
        </w:rPr>
      </w:pPr>
    </w:p>
    <w:p w14:paraId="7AC9167D">
      <w:pPr>
        <w:ind w:left="560" w:firstLine="0" w:firstLineChars="0"/>
        <w:rPr>
          <w:rFonts w:ascii="Times New Roman" w:hAnsi="Times New Roman" w:eastAsia="仿宋"/>
          <w:color w:val="auto"/>
        </w:rPr>
      </w:pPr>
    </w:p>
    <w:p w14:paraId="0F70A95B">
      <w:pPr>
        <w:ind w:left="560" w:firstLine="0" w:firstLineChars="0"/>
        <w:rPr>
          <w:rFonts w:ascii="Times New Roman" w:hAnsi="Times New Roman" w:eastAsia="仿宋"/>
          <w:color w:val="auto"/>
        </w:rPr>
      </w:pPr>
    </w:p>
    <w:p w14:paraId="701DC9EB">
      <w:pPr>
        <w:ind w:left="560" w:firstLine="0" w:firstLineChars="0"/>
        <w:rPr>
          <w:rFonts w:ascii="Times New Roman" w:hAnsi="Times New Roman" w:eastAsia="仿宋"/>
          <w:color w:val="auto"/>
        </w:rPr>
      </w:pPr>
    </w:p>
    <w:p w14:paraId="41D82F9C">
      <w:pPr>
        <w:ind w:left="560" w:firstLine="0" w:firstLineChars="0"/>
        <w:rPr>
          <w:rFonts w:ascii="Times New Roman" w:hAnsi="Times New Roman" w:eastAsia="仿宋"/>
          <w:color w:val="auto"/>
        </w:rPr>
      </w:pPr>
    </w:p>
    <w:p w14:paraId="1DA75B9A">
      <w:pPr>
        <w:ind w:left="560" w:firstLine="0" w:firstLineChars="0"/>
        <w:rPr>
          <w:rFonts w:ascii="Times New Roman" w:hAnsi="Times New Roman" w:eastAsia="仿宋"/>
          <w:color w:val="auto"/>
        </w:rPr>
      </w:pPr>
    </w:p>
    <w:p w14:paraId="3871D3F3">
      <w:pPr>
        <w:ind w:left="560" w:firstLine="0" w:firstLineChars="0"/>
        <w:rPr>
          <w:rFonts w:ascii="Times New Roman" w:hAnsi="Times New Roman" w:eastAsia="仿宋"/>
          <w:color w:val="auto"/>
        </w:rPr>
      </w:pPr>
    </w:p>
    <w:p w14:paraId="01DCE32E">
      <w:pPr>
        <w:ind w:left="560" w:firstLine="0" w:firstLineChars="0"/>
        <w:rPr>
          <w:rFonts w:ascii="Times New Roman" w:hAnsi="Times New Roman" w:eastAsia="仿宋"/>
          <w:color w:val="auto"/>
        </w:rPr>
      </w:pPr>
    </w:p>
    <w:p w14:paraId="1203FD48">
      <w:pPr>
        <w:ind w:left="560" w:firstLine="0" w:firstLineChars="0"/>
        <w:rPr>
          <w:rFonts w:ascii="Times New Roman" w:hAnsi="Times New Roman" w:eastAsia="仿宋"/>
          <w:color w:val="auto"/>
        </w:rPr>
      </w:pPr>
    </w:p>
    <w:p w14:paraId="3E187505">
      <w:pPr>
        <w:ind w:left="560" w:firstLine="0" w:firstLineChars="0"/>
        <w:rPr>
          <w:rFonts w:ascii="Times New Roman" w:hAnsi="Times New Roman" w:eastAsia="仿宋"/>
          <w:color w:val="auto"/>
        </w:rPr>
      </w:pPr>
    </w:p>
    <w:p w14:paraId="4B4E24B2">
      <w:pPr>
        <w:ind w:left="560" w:firstLine="0" w:firstLineChars="0"/>
        <w:rPr>
          <w:rFonts w:ascii="Times New Roman" w:hAnsi="Times New Roman" w:eastAsia="仿宋"/>
          <w:color w:val="auto"/>
        </w:rPr>
      </w:pPr>
    </w:p>
    <w:p w14:paraId="0FE29F60">
      <w:pPr>
        <w:ind w:firstLine="562"/>
        <w:rPr>
          <w:rFonts w:ascii="Times New Roman" w:hAnsi="Times New Roman" w:eastAsia="仿宋"/>
          <w:b/>
          <w:color w:val="auto"/>
        </w:rPr>
      </w:pPr>
    </w:p>
    <w:p w14:paraId="0408F022">
      <w:pPr>
        <w:ind w:left="560" w:firstLine="0" w:firstLineChars="0"/>
        <w:rPr>
          <w:rFonts w:ascii="Times New Roman" w:hAnsi="Times New Roman" w:eastAsia="仿宋"/>
          <w:color w:val="auto"/>
        </w:rPr>
      </w:pPr>
    </w:p>
    <w:p w14:paraId="65F0FC0D">
      <w:pPr>
        <w:ind w:left="560" w:firstLine="0" w:firstLineChars="0"/>
        <w:rPr>
          <w:rFonts w:ascii="Times New Roman" w:hAnsi="Times New Roman" w:eastAsia="仿宋"/>
          <w:color w:val="auto"/>
        </w:rPr>
      </w:pPr>
    </w:p>
    <w:p w14:paraId="6902654C">
      <w:pPr>
        <w:ind w:left="560" w:firstLine="0" w:firstLineChars="0"/>
        <w:rPr>
          <w:rFonts w:ascii="Times New Roman" w:hAnsi="Times New Roman" w:eastAsia="仿宋"/>
          <w:color w:val="auto"/>
        </w:rPr>
      </w:pPr>
    </w:p>
    <w:p w14:paraId="1BF50800">
      <w:pPr>
        <w:ind w:firstLine="560"/>
        <w:rPr>
          <w:rFonts w:ascii="Times New Roman" w:hAnsi="Times New Roman" w:eastAsia="仿宋"/>
          <w:color w:val="auto"/>
        </w:rPr>
      </w:pPr>
    </w:p>
    <w:p w14:paraId="2240B75A">
      <w:pPr>
        <w:ind w:left="560" w:firstLine="0" w:firstLineChars="0"/>
        <w:rPr>
          <w:rFonts w:ascii="Times New Roman" w:hAnsi="Times New Roman" w:eastAsia="仿宋"/>
          <w:color w:val="auto"/>
        </w:rPr>
      </w:pPr>
    </w:p>
    <w:p w14:paraId="27C6B8E2">
      <w:pPr>
        <w:ind w:left="560" w:firstLine="0" w:firstLineChars="0"/>
        <w:rPr>
          <w:rFonts w:ascii="Times New Roman" w:hAnsi="Times New Roman" w:eastAsia="仿宋"/>
          <w:color w:val="auto"/>
        </w:rPr>
      </w:pPr>
    </w:p>
    <w:p w14:paraId="0DAF90FE">
      <w:pPr>
        <w:widowControl/>
        <w:ind w:firstLine="0" w:firstLineChars="0"/>
        <w:jc w:val="left"/>
        <w:rPr>
          <w:rFonts w:ascii="Times New Roman" w:hAnsi="Times New Roman" w:eastAsia="仿宋"/>
          <w:b/>
          <w:color w:val="auto"/>
          <w:szCs w:val="28"/>
        </w:rPr>
      </w:pPr>
      <w:bookmarkStart w:id="228" w:name="_Toc97027593"/>
      <w:r>
        <w:rPr>
          <w:rFonts w:ascii="Times New Roman" w:hAnsi="Times New Roman" w:eastAsia="仿宋"/>
          <w:b/>
          <w:color w:val="auto"/>
          <w:szCs w:val="28"/>
        </w:rPr>
        <w:t>五、资格文件</w:t>
      </w:r>
      <w:bookmarkEnd w:id="228"/>
    </w:p>
    <w:p w14:paraId="235A206A">
      <w:pPr>
        <w:widowControl/>
        <w:ind w:firstLine="0" w:firstLineChars="0"/>
        <w:jc w:val="left"/>
        <w:outlineLvl w:val="1"/>
        <w:rPr>
          <w:rFonts w:ascii="Times New Roman" w:hAnsi="Times New Roman" w:eastAsia="仿宋"/>
          <w:color w:val="auto"/>
          <w:szCs w:val="28"/>
        </w:rPr>
      </w:pPr>
      <w:bookmarkStart w:id="229" w:name="_Toc97027594"/>
      <w:bookmarkStart w:id="230" w:name="_Toc105081947"/>
      <w:bookmarkStart w:id="231" w:name="_Toc2183"/>
      <w:r>
        <w:rPr>
          <w:rFonts w:ascii="Times New Roman" w:hAnsi="Times New Roman" w:eastAsia="仿宋"/>
          <w:color w:val="auto"/>
          <w:szCs w:val="28"/>
        </w:rPr>
        <w:t>1.</w:t>
      </w:r>
      <w:bookmarkEnd w:id="229"/>
      <w:bookmarkEnd w:id="230"/>
      <w:bookmarkEnd w:id="231"/>
      <w:r>
        <w:rPr>
          <w:rFonts w:ascii="Times New Roman" w:hAnsi="Times New Roman" w:eastAsia="仿宋"/>
          <w:color w:val="auto"/>
        </w:rPr>
        <w:t xml:space="preserve"> </w:t>
      </w:r>
      <w:r>
        <w:rPr>
          <w:rFonts w:ascii="Times New Roman" w:hAnsi="Times New Roman" w:eastAsia="仿宋"/>
          <w:color w:val="auto"/>
          <w:szCs w:val="28"/>
        </w:rPr>
        <w:t>法人营业执照（副本）或事业单位法人证书（副本）或个体工商户营业执照或有效的自然人身份证明或社会团体法人登记证书复印件（加盖参选人公章）</w:t>
      </w:r>
    </w:p>
    <w:p w14:paraId="539A4891">
      <w:pPr>
        <w:tabs>
          <w:tab w:val="left" w:pos="6300"/>
        </w:tabs>
        <w:snapToGrid w:val="0"/>
        <w:spacing w:line="500" w:lineRule="exact"/>
        <w:ind w:firstLine="560"/>
        <w:rPr>
          <w:rFonts w:ascii="Times New Roman" w:hAnsi="Times New Roman" w:eastAsia="仿宋"/>
          <w:color w:val="auto"/>
        </w:rPr>
      </w:pPr>
    </w:p>
    <w:p w14:paraId="60DEB625">
      <w:pPr>
        <w:tabs>
          <w:tab w:val="left" w:pos="6300"/>
        </w:tabs>
        <w:snapToGrid w:val="0"/>
        <w:spacing w:line="500" w:lineRule="exact"/>
        <w:ind w:firstLine="560"/>
        <w:rPr>
          <w:rFonts w:ascii="Times New Roman" w:hAnsi="Times New Roman" w:eastAsia="仿宋"/>
          <w:color w:val="auto"/>
        </w:rPr>
      </w:pPr>
    </w:p>
    <w:p w14:paraId="5AFE909E">
      <w:pPr>
        <w:tabs>
          <w:tab w:val="left" w:pos="6300"/>
        </w:tabs>
        <w:snapToGrid w:val="0"/>
        <w:spacing w:line="500" w:lineRule="exact"/>
        <w:ind w:firstLine="560"/>
        <w:rPr>
          <w:rFonts w:ascii="Times New Roman" w:hAnsi="Times New Roman" w:eastAsia="仿宋"/>
          <w:color w:val="auto"/>
        </w:rPr>
      </w:pPr>
    </w:p>
    <w:p w14:paraId="72FEDBCE">
      <w:pPr>
        <w:tabs>
          <w:tab w:val="left" w:pos="6300"/>
        </w:tabs>
        <w:snapToGrid w:val="0"/>
        <w:spacing w:line="500" w:lineRule="exact"/>
        <w:ind w:firstLine="560"/>
        <w:rPr>
          <w:rFonts w:ascii="Times New Roman" w:hAnsi="Times New Roman" w:eastAsia="仿宋"/>
          <w:color w:val="auto"/>
        </w:rPr>
      </w:pPr>
    </w:p>
    <w:p w14:paraId="364368F2">
      <w:pPr>
        <w:tabs>
          <w:tab w:val="left" w:pos="6300"/>
        </w:tabs>
        <w:snapToGrid w:val="0"/>
        <w:spacing w:line="500" w:lineRule="exact"/>
        <w:ind w:firstLine="560"/>
        <w:rPr>
          <w:rFonts w:ascii="Times New Roman" w:hAnsi="Times New Roman" w:eastAsia="仿宋"/>
          <w:color w:val="auto"/>
        </w:rPr>
      </w:pPr>
    </w:p>
    <w:p w14:paraId="531DD02C">
      <w:pPr>
        <w:tabs>
          <w:tab w:val="left" w:pos="6300"/>
        </w:tabs>
        <w:snapToGrid w:val="0"/>
        <w:spacing w:line="500" w:lineRule="exact"/>
        <w:ind w:firstLine="560"/>
        <w:rPr>
          <w:rFonts w:ascii="Times New Roman" w:hAnsi="Times New Roman" w:eastAsia="仿宋"/>
          <w:color w:val="auto"/>
        </w:rPr>
      </w:pPr>
    </w:p>
    <w:p w14:paraId="39C81408">
      <w:pPr>
        <w:tabs>
          <w:tab w:val="left" w:pos="6300"/>
        </w:tabs>
        <w:snapToGrid w:val="0"/>
        <w:spacing w:line="500" w:lineRule="exact"/>
        <w:ind w:firstLine="0" w:firstLineChars="0"/>
        <w:rPr>
          <w:rFonts w:ascii="Times New Roman" w:hAnsi="Times New Roman" w:eastAsia="仿宋"/>
          <w:color w:val="auto"/>
        </w:rPr>
      </w:pPr>
    </w:p>
    <w:p w14:paraId="4BB54DE6">
      <w:pPr>
        <w:widowControl/>
        <w:spacing w:line="240" w:lineRule="auto"/>
        <w:ind w:firstLine="0" w:firstLineChars="0"/>
        <w:jc w:val="left"/>
        <w:rPr>
          <w:rFonts w:ascii="Times New Roman" w:hAnsi="Times New Roman" w:eastAsia="仿宋"/>
          <w:color w:val="auto"/>
          <w:szCs w:val="28"/>
        </w:rPr>
      </w:pPr>
    </w:p>
    <w:p w14:paraId="057A45FA">
      <w:pPr>
        <w:ind w:left="560" w:firstLine="0" w:firstLineChars="0"/>
        <w:rPr>
          <w:rFonts w:ascii="Times New Roman" w:hAnsi="Times New Roman" w:eastAsia="仿宋"/>
          <w:color w:val="auto"/>
        </w:rPr>
      </w:pPr>
    </w:p>
    <w:p w14:paraId="3EDB3DFE">
      <w:pPr>
        <w:ind w:firstLine="560"/>
        <w:rPr>
          <w:rFonts w:ascii="Times New Roman" w:hAnsi="Times New Roman" w:eastAsia="仿宋"/>
          <w:color w:val="auto"/>
        </w:rPr>
      </w:pPr>
    </w:p>
    <w:p w14:paraId="7BE61F9F">
      <w:pPr>
        <w:ind w:left="560" w:firstLine="0" w:firstLineChars="0"/>
        <w:rPr>
          <w:rFonts w:ascii="Times New Roman" w:hAnsi="Times New Roman" w:eastAsia="仿宋"/>
          <w:color w:val="auto"/>
        </w:rPr>
      </w:pPr>
    </w:p>
    <w:p w14:paraId="46581B9C">
      <w:pPr>
        <w:widowControl/>
        <w:ind w:firstLine="0" w:firstLineChars="0"/>
        <w:jc w:val="left"/>
        <w:outlineLvl w:val="1"/>
        <w:rPr>
          <w:rFonts w:ascii="Times New Roman" w:hAnsi="Times New Roman" w:eastAsia="仿宋"/>
          <w:color w:val="auto"/>
          <w:szCs w:val="28"/>
        </w:rPr>
      </w:pPr>
      <w:bookmarkStart w:id="232" w:name="_Toc25694"/>
      <w:bookmarkStart w:id="233" w:name="_Toc97027595"/>
    </w:p>
    <w:p w14:paraId="3D280B76">
      <w:pPr>
        <w:widowControl/>
        <w:ind w:firstLine="0" w:firstLineChars="0"/>
        <w:jc w:val="left"/>
        <w:outlineLvl w:val="1"/>
        <w:rPr>
          <w:rFonts w:ascii="Times New Roman" w:hAnsi="Times New Roman" w:eastAsia="仿宋"/>
          <w:color w:val="auto"/>
          <w:szCs w:val="28"/>
        </w:rPr>
      </w:pPr>
    </w:p>
    <w:p w14:paraId="444C74E6">
      <w:pPr>
        <w:widowControl/>
        <w:ind w:firstLine="0" w:firstLineChars="0"/>
        <w:jc w:val="left"/>
        <w:outlineLvl w:val="1"/>
        <w:rPr>
          <w:rFonts w:ascii="Times New Roman" w:hAnsi="Times New Roman" w:eastAsia="仿宋"/>
          <w:color w:val="auto"/>
          <w:szCs w:val="28"/>
        </w:rPr>
      </w:pPr>
    </w:p>
    <w:p w14:paraId="442D7CE3">
      <w:pPr>
        <w:widowControl/>
        <w:ind w:firstLine="0" w:firstLineChars="0"/>
        <w:jc w:val="left"/>
        <w:outlineLvl w:val="1"/>
        <w:rPr>
          <w:rFonts w:ascii="Times New Roman" w:hAnsi="Times New Roman" w:eastAsia="仿宋"/>
          <w:color w:val="auto"/>
          <w:szCs w:val="28"/>
        </w:rPr>
      </w:pPr>
    </w:p>
    <w:p w14:paraId="201CE86F">
      <w:pPr>
        <w:widowControl/>
        <w:ind w:firstLine="0" w:firstLineChars="0"/>
        <w:jc w:val="left"/>
        <w:outlineLvl w:val="1"/>
        <w:rPr>
          <w:rFonts w:ascii="Times New Roman" w:hAnsi="Times New Roman" w:eastAsia="仿宋"/>
          <w:color w:val="auto"/>
          <w:szCs w:val="28"/>
        </w:rPr>
      </w:pPr>
    </w:p>
    <w:p w14:paraId="100DA73F">
      <w:pPr>
        <w:widowControl/>
        <w:ind w:firstLine="0" w:firstLineChars="0"/>
        <w:jc w:val="left"/>
        <w:outlineLvl w:val="1"/>
        <w:rPr>
          <w:rFonts w:ascii="Times New Roman" w:hAnsi="Times New Roman" w:eastAsia="仿宋"/>
          <w:color w:val="auto"/>
          <w:szCs w:val="28"/>
        </w:rPr>
      </w:pPr>
    </w:p>
    <w:p w14:paraId="76D5C2D9">
      <w:pPr>
        <w:widowControl/>
        <w:ind w:firstLine="0" w:firstLineChars="0"/>
        <w:jc w:val="left"/>
        <w:outlineLvl w:val="1"/>
        <w:rPr>
          <w:rFonts w:ascii="Times New Roman" w:hAnsi="Times New Roman" w:eastAsia="仿宋"/>
          <w:color w:val="auto"/>
          <w:szCs w:val="28"/>
        </w:rPr>
      </w:pPr>
    </w:p>
    <w:p w14:paraId="01A0EA0F">
      <w:pPr>
        <w:widowControl/>
        <w:ind w:firstLine="0" w:firstLineChars="0"/>
        <w:jc w:val="left"/>
        <w:outlineLvl w:val="1"/>
        <w:rPr>
          <w:rFonts w:ascii="Times New Roman" w:hAnsi="Times New Roman" w:eastAsia="仿宋"/>
          <w:color w:val="auto"/>
          <w:szCs w:val="28"/>
        </w:rPr>
      </w:pPr>
    </w:p>
    <w:p w14:paraId="153FF23B">
      <w:pPr>
        <w:widowControl/>
        <w:numPr>
          <w:ilvl w:val="0"/>
          <w:numId w:val="6"/>
        </w:numPr>
        <w:ind w:firstLine="0" w:firstLineChars="0"/>
        <w:jc w:val="left"/>
        <w:outlineLvl w:val="1"/>
        <w:rPr>
          <w:rFonts w:ascii="Times New Roman" w:hAnsi="Times New Roman" w:eastAsia="仿宋"/>
          <w:color w:val="auto"/>
          <w:szCs w:val="28"/>
        </w:rPr>
      </w:pPr>
      <w:bookmarkStart w:id="234" w:name="_Toc105081948"/>
      <w:r>
        <w:rPr>
          <w:rFonts w:ascii="Times New Roman" w:hAnsi="Times New Roman" w:eastAsia="仿宋"/>
          <w:color w:val="auto"/>
          <w:szCs w:val="28"/>
        </w:rPr>
        <w:t>法定代表人身份证明书（格式）</w:t>
      </w:r>
      <w:bookmarkEnd w:id="232"/>
      <w:bookmarkEnd w:id="233"/>
      <w:bookmarkEnd w:id="234"/>
    </w:p>
    <w:p w14:paraId="513C7E6D">
      <w:pPr>
        <w:pStyle w:val="2"/>
        <w:numPr>
          <w:ilvl w:val="255"/>
          <w:numId w:val="0"/>
        </w:numPr>
        <w:rPr>
          <w:rFonts w:ascii="Times New Roman" w:hAnsi="Times New Roman" w:eastAsia="仿宋"/>
          <w:color w:val="auto"/>
          <w:szCs w:val="28"/>
        </w:rPr>
      </w:pPr>
    </w:p>
    <w:p w14:paraId="18CAFB65">
      <w:pPr>
        <w:pStyle w:val="2"/>
        <w:numPr>
          <w:ilvl w:val="255"/>
          <w:numId w:val="0"/>
        </w:numPr>
        <w:rPr>
          <w:rFonts w:ascii="Times New Roman" w:hAnsi="Times New Roman" w:eastAsia="仿宋"/>
          <w:color w:val="auto"/>
          <w:szCs w:val="28"/>
        </w:rPr>
      </w:pPr>
    </w:p>
    <w:p w14:paraId="3E1B211E">
      <w:pPr>
        <w:snapToGrid w:val="0"/>
        <w:spacing w:line="600" w:lineRule="exact"/>
        <w:ind w:firstLine="0" w:firstLineChars="0"/>
        <w:jc w:val="center"/>
        <w:outlineLvl w:val="1"/>
        <w:rPr>
          <w:rFonts w:ascii="宋体" w:hAnsi="宋体" w:eastAsia="宋体" w:cs="宋体"/>
          <w:bCs/>
          <w:color w:val="auto"/>
          <w:sz w:val="24"/>
        </w:rPr>
      </w:pPr>
      <w:bookmarkStart w:id="235" w:name="_Toc97027596"/>
      <w:bookmarkStart w:id="236" w:name="_Toc105081949"/>
      <w:bookmarkStart w:id="237" w:name="_Toc2265"/>
      <w:r>
        <w:rPr>
          <w:rFonts w:hint="eastAsia" w:ascii="宋体" w:hAnsi="宋体" w:eastAsia="宋体" w:cs="宋体"/>
          <w:bCs/>
          <w:color w:val="auto"/>
          <w:sz w:val="24"/>
        </w:rPr>
        <w:t>法定代表人身份证明书</w:t>
      </w:r>
      <w:bookmarkEnd w:id="235"/>
      <w:bookmarkEnd w:id="236"/>
      <w:bookmarkEnd w:id="237"/>
    </w:p>
    <w:p w14:paraId="31D2440E">
      <w:pPr>
        <w:tabs>
          <w:tab w:val="left" w:pos="6300"/>
        </w:tabs>
        <w:snapToGrid w:val="0"/>
        <w:ind w:firstLine="170" w:firstLineChars="71"/>
        <w:rPr>
          <w:rFonts w:ascii="宋体" w:hAnsi="宋体" w:eastAsia="宋体" w:cs="宋体"/>
          <w:color w:val="auto"/>
          <w:sz w:val="24"/>
          <w:u w:val="single"/>
        </w:rPr>
      </w:pPr>
      <w:r>
        <w:rPr>
          <w:rFonts w:hint="eastAsia" w:ascii="宋体" w:hAnsi="宋体" w:eastAsia="宋体" w:cs="宋体"/>
          <w:color w:val="auto"/>
          <w:sz w:val="24"/>
          <w:u w:val="single"/>
        </w:rPr>
        <w:t>（采购人名称）   :</w:t>
      </w:r>
    </w:p>
    <w:p w14:paraId="6A89A3DA">
      <w:pPr>
        <w:tabs>
          <w:tab w:val="left" w:pos="6300"/>
        </w:tabs>
        <w:snapToGrid w:val="0"/>
        <w:ind w:firstLine="480"/>
        <w:rPr>
          <w:rFonts w:ascii="宋体" w:hAnsi="宋体" w:eastAsia="宋体" w:cs="宋体"/>
          <w:color w:val="auto"/>
          <w:sz w:val="24"/>
        </w:rPr>
      </w:pPr>
      <w:r>
        <w:rPr>
          <w:rFonts w:hint="eastAsia" w:ascii="宋体" w:hAnsi="宋体" w:eastAsia="宋体" w:cs="宋体"/>
          <w:color w:val="auto"/>
          <w:sz w:val="24"/>
          <w:u w:val="single"/>
        </w:rPr>
        <w:t>（法定代表人姓名）</w:t>
      </w:r>
      <w:r>
        <w:rPr>
          <w:rFonts w:hint="eastAsia" w:ascii="宋体" w:hAnsi="宋体" w:eastAsia="宋体" w:cs="宋体"/>
          <w:color w:val="auto"/>
          <w:sz w:val="24"/>
        </w:rPr>
        <w:t>在</w:t>
      </w:r>
      <w:r>
        <w:rPr>
          <w:rFonts w:hint="eastAsia" w:ascii="宋体" w:hAnsi="宋体" w:eastAsia="宋体" w:cs="宋体"/>
          <w:color w:val="auto"/>
          <w:sz w:val="24"/>
          <w:u w:val="single"/>
        </w:rPr>
        <w:t>（供应商名称）</w:t>
      </w:r>
      <w:r>
        <w:rPr>
          <w:rFonts w:hint="eastAsia" w:ascii="宋体" w:hAnsi="宋体" w:eastAsia="宋体" w:cs="宋体"/>
          <w:color w:val="auto"/>
          <w:sz w:val="24"/>
        </w:rPr>
        <w:t>任</w:t>
      </w:r>
      <w:r>
        <w:rPr>
          <w:rFonts w:hint="eastAsia" w:ascii="宋体" w:hAnsi="宋体" w:eastAsia="宋体" w:cs="宋体"/>
          <w:color w:val="auto"/>
          <w:sz w:val="24"/>
          <w:u w:val="single"/>
        </w:rPr>
        <w:t>（职务名称）</w:t>
      </w:r>
      <w:r>
        <w:rPr>
          <w:rFonts w:hint="eastAsia" w:ascii="宋体" w:hAnsi="宋体" w:eastAsia="宋体" w:cs="宋体"/>
          <w:color w:val="auto"/>
          <w:sz w:val="24"/>
        </w:rPr>
        <w:t>职务，是__________________（供应商名称）的法定代表人。</w:t>
      </w:r>
    </w:p>
    <w:p w14:paraId="3D5FC913">
      <w:pPr>
        <w:tabs>
          <w:tab w:val="left" w:pos="6300"/>
        </w:tabs>
        <w:snapToGrid w:val="0"/>
        <w:ind w:firstLine="480"/>
        <w:rPr>
          <w:rFonts w:ascii="宋体" w:hAnsi="宋体" w:eastAsia="宋体" w:cs="宋体"/>
          <w:color w:val="auto"/>
          <w:sz w:val="24"/>
        </w:rPr>
      </w:pPr>
    </w:p>
    <w:p w14:paraId="1EB1A071">
      <w:pPr>
        <w:tabs>
          <w:tab w:val="left" w:pos="6300"/>
        </w:tabs>
        <w:snapToGrid w:val="0"/>
        <w:ind w:right="560" w:firstLine="480"/>
        <w:jc w:val="left"/>
        <w:rPr>
          <w:rFonts w:ascii="宋体" w:hAnsi="宋体" w:eastAsia="宋体" w:cs="宋体"/>
          <w:color w:val="auto"/>
          <w:sz w:val="24"/>
        </w:rPr>
      </w:pPr>
      <w:bookmarkStart w:id="238" w:name="_Toc58918987"/>
      <w:bookmarkStart w:id="239" w:name="_Toc58919068"/>
      <w:bookmarkStart w:id="240" w:name="_Toc58919196"/>
      <w:r>
        <w:rPr>
          <w:rFonts w:hint="eastAsia" w:ascii="宋体" w:hAnsi="宋体" w:eastAsia="宋体" w:cs="宋体"/>
          <w:color w:val="auto"/>
          <w:sz w:val="24"/>
        </w:rPr>
        <w:t>特此证明。</w:t>
      </w:r>
      <w:bookmarkEnd w:id="238"/>
      <w:bookmarkEnd w:id="239"/>
      <w:bookmarkEnd w:id="240"/>
    </w:p>
    <w:p w14:paraId="1F64CDEB">
      <w:pPr>
        <w:tabs>
          <w:tab w:val="left" w:pos="6300"/>
        </w:tabs>
        <w:snapToGrid w:val="0"/>
        <w:ind w:firstLine="480"/>
        <w:rPr>
          <w:rFonts w:ascii="宋体" w:hAnsi="宋体" w:eastAsia="宋体" w:cs="宋体"/>
          <w:color w:val="auto"/>
          <w:sz w:val="24"/>
        </w:rPr>
      </w:pPr>
    </w:p>
    <w:p w14:paraId="793C730E">
      <w:pPr>
        <w:tabs>
          <w:tab w:val="left" w:pos="6300"/>
        </w:tabs>
        <w:snapToGrid w:val="0"/>
        <w:ind w:right="560" w:firstLine="480"/>
        <w:jc w:val="right"/>
        <w:rPr>
          <w:rFonts w:ascii="宋体" w:hAnsi="宋体" w:eastAsia="宋体" w:cs="宋体"/>
          <w:color w:val="auto"/>
          <w:sz w:val="24"/>
        </w:rPr>
      </w:pPr>
      <w:r>
        <w:rPr>
          <w:rFonts w:hint="eastAsia" w:ascii="宋体" w:hAnsi="宋体" w:eastAsia="宋体" w:cs="宋体"/>
          <w:color w:val="auto"/>
          <w:sz w:val="24"/>
        </w:rPr>
        <w:t>（参选人公章）</w:t>
      </w:r>
    </w:p>
    <w:p w14:paraId="1F16D341">
      <w:pPr>
        <w:tabs>
          <w:tab w:val="left" w:pos="6300"/>
        </w:tabs>
        <w:snapToGrid w:val="0"/>
        <w:ind w:firstLine="480"/>
        <w:jc w:val="right"/>
        <w:rPr>
          <w:rFonts w:ascii="宋体" w:hAnsi="宋体" w:eastAsia="宋体" w:cs="宋体"/>
          <w:color w:val="auto"/>
          <w:sz w:val="24"/>
        </w:rPr>
      </w:pPr>
      <w:r>
        <w:rPr>
          <w:rFonts w:hint="eastAsia" w:ascii="宋体" w:hAnsi="宋体" w:eastAsia="宋体" w:cs="宋体"/>
          <w:color w:val="auto"/>
          <w:sz w:val="24"/>
        </w:rPr>
        <w:t>年  月   日</w:t>
      </w:r>
    </w:p>
    <w:p w14:paraId="49B31F22">
      <w:pPr>
        <w:tabs>
          <w:tab w:val="left" w:pos="6300"/>
        </w:tabs>
        <w:snapToGrid w:val="0"/>
        <w:ind w:firstLine="480"/>
        <w:jc w:val="left"/>
        <w:rPr>
          <w:rFonts w:ascii="宋体" w:hAnsi="宋体" w:eastAsia="宋体" w:cs="宋体"/>
          <w:color w:val="auto"/>
          <w:sz w:val="24"/>
        </w:rPr>
      </w:pPr>
    </w:p>
    <w:p w14:paraId="77BE2FDE">
      <w:pPr>
        <w:tabs>
          <w:tab w:val="left" w:pos="6300"/>
        </w:tabs>
        <w:snapToGrid w:val="0"/>
        <w:spacing w:line="500" w:lineRule="exact"/>
        <w:ind w:firstLine="480"/>
        <w:rPr>
          <w:rFonts w:ascii="宋体" w:hAnsi="宋体" w:eastAsia="宋体" w:cs="宋体"/>
          <w:color w:val="auto"/>
          <w:sz w:val="24"/>
        </w:rPr>
      </w:pPr>
    </w:p>
    <w:p w14:paraId="563F53A7">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（附：法定代表人身份证正反面复印件）</w:t>
      </w:r>
    </w:p>
    <w:p w14:paraId="56791F2F">
      <w:pPr>
        <w:tabs>
          <w:tab w:val="left" w:pos="6300"/>
        </w:tabs>
        <w:snapToGrid w:val="0"/>
        <w:spacing w:line="500" w:lineRule="exact"/>
        <w:ind w:firstLine="480"/>
        <w:rPr>
          <w:rFonts w:ascii="宋体" w:hAnsi="宋体" w:eastAsia="宋体" w:cs="宋体"/>
          <w:color w:val="auto"/>
          <w:sz w:val="24"/>
        </w:rPr>
      </w:pPr>
    </w:p>
    <w:p w14:paraId="7FAE2F07">
      <w:pPr>
        <w:tabs>
          <w:tab w:val="left" w:pos="6300"/>
        </w:tabs>
        <w:snapToGrid w:val="0"/>
        <w:spacing w:line="500" w:lineRule="exact"/>
        <w:ind w:firstLine="480"/>
        <w:rPr>
          <w:rFonts w:ascii="宋体" w:hAnsi="宋体" w:eastAsia="宋体" w:cs="宋体"/>
          <w:color w:val="auto"/>
          <w:sz w:val="24"/>
        </w:rPr>
      </w:pPr>
    </w:p>
    <w:p w14:paraId="584F2164">
      <w:pPr>
        <w:tabs>
          <w:tab w:val="left" w:pos="6300"/>
        </w:tabs>
        <w:snapToGrid w:val="0"/>
        <w:spacing w:line="500" w:lineRule="exact"/>
        <w:ind w:firstLine="480"/>
        <w:rPr>
          <w:rFonts w:ascii="宋体" w:hAnsi="宋体" w:eastAsia="宋体" w:cs="宋体"/>
          <w:color w:val="auto"/>
          <w:sz w:val="24"/>
        </w:rPr>
      </w:pPr>
    </w:p>
    <w:p w14:paraId="6EC0F149">
      <w:pPr>
        <w:tabs>
          <w:tab w:val="left" w:pos="6300"/>
        </w:tabs>
        <w:snapToGrid w:val="0"/>
        <w:spacing w:line="500" w:lineRule="exact"/>
        <w:ind w:firstLine="480"/>
        <w:rPr>
          <w:rFonts w:ascii="Times New Roman" w:hAnsi="Times New Roman" w:eastAsia="仿宋"/>
          <w:color w:val="auto"/>
          <w:sz w:val="24"/>
        </w:rPr>
      </w:pPr>
    </w:p>
    <w:p w14:paraId="7AF5764D">
      <w:pPr>
        <w:tabs>
          <w:tab w:val="left" w:pos="6300"/>
        </w:tabs>
        <w:snapToGrid w:val="0"/>
        <w:spacing w:line="500" w:lineRule="exact"/>
        <w:ind w:firstLine="480"/>
        <w:rPr>
          <w:rFonts w:ascii="Times New Roman" w:hAnsi="Times New Roman" w:eastAsia="仿宋"/>
          <w:color w:val="auto"/>
          <w:sz w:val="24"/>
        </w:rPr>
      </w:pPr>
    </w:p>
    <w:p w14:paraId="35C860AF">
      <w:pPr>
        <w:tabs>
          <w:tab w:val="left" w:pos="6300"/>
        </w:tabs>
        <w:snapToGrid w:val="0"/>
        <w:spacing w:line="500" w:lineRule="exact"/>
        <w:ind w:firstLine="480"/>
        <w:rPr>
          <w:rFonts w:ascii="Times New Roman" w:hAnsi="Times New Roman" w:eastAsia="仿宋"/>
          <w:color w:val="auto"/>
          <w:sz w:val="24"/>
        </w:rPr>
      </w:pPr>
    </w:p>
    <w:p w14:paraId="6331E506">
      <w:pPr>
        <w:widowControl/>
        <w:ind w:firstLine="0" w:firstLineChars="0"/>
        <w:jc w:val="left"/>
        <w:rPr>
          <w:rFonts w:ascii="Times New Roman" w:hAnsi="Times New Roman" w:eastAsia="仿宋"/>
          <w:color w:val="auto"/>
        </w:rPr>
      </w:pPr>
      <w:r>
        <w:rPr>
          <w:rFonts w:ascii="Times New Roman" w:hAnsi="Times New Roman" w:eastAsia="仿宋"/>
          <w:color w:val="auto"/>
        </w:rPr>
        <w:br w:type="column"/>
      </w:r>
      <w:r>
        <w:rPr>
          <w:rFonts w:ascii="Times New Roman" w:hAnsi="Times New Roman" w:eastAsia="仿宋"/>
          <w:color w:val="auto"/>
          <w:szCs w:val="28"/>
        </w:rPr>
        <w:t>3.法定代表人授权委托书（格式）</w:t>
      </w:r>
    </w:p>
    <w:p w14:paraId="0C2C1404">
      <w:pPr>
        <w:snapToGrid w:val="0"/>
        <w:spacing w:line="600" w:lineRule="exact"/>
        <w:ind w:firstLine="0" w:firstLineChars="0"/>
        <w:jc w:val="center"/>
        <w:outlineLvl w:val="0"/>
        <w:rPr>
          <w:rFonts w:ascii="宋体" w:hAnsi="宋体" w:eastAsia="宋体" w:cs="宋体"/>
          <w:bCs/>
          <w:color w:val="auto"/>
          <w:sz w:val="24"/>
        </w:rPr>
      </w:pPr>
      <w:bookmarkStart w:id="241" w:name="_Toc6017"/>
      <w:bookmarkStart w:id="242" w:name="_Toc6808"/>
      <w:bookmarkStart w:id="243" w:name="_Toc31928"/>
      <w:bookmarkStart w:id="244" w:name="_Toc105081950"/>
      <w:bookmarkStart w:id="245" w:name="_Toc194572031"/>
      <w:bookmarkStart w:id="246" w:name="_Toc97027597"/>
      <w:r>
        <w:rPr>
          <w:rFonts w:hint="eastAsia" w:ascii="宋体" w:hAnsi="宋体" w:eastAsia="宋体" w:cs="宋体"/>
          <w:bCs/>
          <w:color w:val="auto"/>
          <w:sz w:val="24"/>
        </w:rPr>
        <w:t>法定代表人授权委托书</w:t>
      </w:r>
      <w:bookmarkEnd w:id="241"/>
      <w:bookmarkEnd w:id="242"/>
      <w:bookmarkEnd w:id="243"/>
      <w:bookmarkEnd w:id="244"/>
      <w:bookmarkEnd w:id="245"/>
      <w:bookmarkEnd w:id="246"/>
    </w:p>
    <w:p w14:paraId="12088219">
      <w:pPr>
        <w:snapToGrid w:val="0"/>
        <w:spacing w:line="600" w:lineRule="exact"/>
        <w:ind w:firstLine="480"/>
        <w:jc w:val="center"/>
        <w:rPr>
          <w:rFonts w:ascii="宋体" w:hAnsi="宋体" w:eastAsia="宋体" w:cs="宋体"/>
          <w:color w:val="auto"/>
          <w:sz w:val="24"/>
        </w:rPr>
      </w:pPr>
    </w:p>
    <w:p w14:paraId="6B73A5BD">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项目名称：</w:t>
      </w:r>
    </w:p>
    <w:p w14:paraId="4EAA2764">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致：（采购人名称）</w:t>
      </w:r>
    </w:p>
    <w:p w14:paraId="70B5F82C">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_____________________（供应商名称）是中华人民共和国合法企业，法定地址______________________________。</w:t>
      </w:r>
    </w:p>
    <w:p w14:paraId="0FFEAFD1">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 xml:space="preserve"> _________（供应商法定代表人姓名）特授权_________（被授权人姓名、身份证代码及电话号码）代表我单位全权办理对上述项目的比选、签约等具体工作，并签署全部有关的文件、协议及合同。</w:t>
      </w:r>
    </w:p>
    <w:p w14:paraId="38AB93E8">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我单位对被授权人的签字负全部责任。</w:t>
      </w:r>
    </w:p>
    <w:p w14:paraId="295600DA">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在撤销授权的书面通知以前，本授权书一直有效。被授权人签署的所有文件（在授权书有效期内签署的）不因授权的撤销而失效。</w:t>
      </w:r>
    </w:p>
    <w:p w14:paraId="636B6F4E">
      <w:pPr>
        <w:tabs>
          <w:tab w:val="left" w:pos="6300"/>
        </w:tabs>
        <w:snapToGrid w:val="0"/>
        <w:spacing w:line="600" w:lineRule="exact"/>
        <w:ind w:firstLine="480"/>
        <w:rPr>
          <w:rFonts w:ascii="宋体" w:hAnsi="宋体" w:eastAsia="宋体" w:cs="宋体"/>
          <w:color w:val="auto"/>
          <w:sz w:val="24"/>
        </w:rPr>
      </w:pPr>
    </w:p>
    <w:p w14:paraId="2B99E173">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被授权人：                            法定代表人：</w:t>
      </w:r>
    </w:p>
    <w:p w14:paraId="496AB1A6">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（签字或盖章）                       （签字或盖章）</w:t>
      </w:r>
    </w:p>
    <w:p w14:paraId="1D2E01FA">
      <w:pPr>
        <w:tabs>
          <w:tab w:val="left" w:pos="6300"/>
        </w:tabs>
        <w:snapToGrid w:val="0"/>
        <w:spacing w:line="600" w:lineRule="exact"/>
        <w:ind w:firstLine="480"/>
        <w:jc w:val="right"/>
        <w:rPr>
          <w:rFonts w:ascii="宋体" w:hAnsi="宋体" w:eastAsia="宋体" w:cs="宋体"/>
          <w:color w:val="auto"/>
          <w:sz w:val="24"/>
        </w:rPr>
      </w:pPr>
    </w:p>
    <w:p w14:paraId="090E910A">
      <w:pPr>
        <w:tabs>
          <w:tab w:val="left" w:pos="6300"/>
        </w:tabs>
        <w:snapToGrid w:val="0"/>
        <w:spacing w:line="600" w:lineRule="exact"/>
        <w:ind w:firstLine="480"/>
        <w:jc w:val="right"/>
        <w:rPr>
          <w:rFonts w:ascii="宋体" w:hAnsi="宋体" w:eastAsia="宋体" w:cs="宋体"/>
          <w:color w:val="auto"/>
          <w:sz w:val="24"/>
        </w:rPr>
      </w:pPr>
      <w:r>
        <w:rPr>
          <w:rFonts w:hint="eastAsia" w:ascii="宋体" w:hAnsi="宋体" w:eastAsia="宋体" w:cs="宋体"/>
          <w:color w:val="auto"/>
          <w:sz w:val="24"/>
        </w:rPr>
        <w:t>（参选人公章）</w:t>
      </w:r>
    </w:p>
    <w:p w14:paraId="0EDEEF79">
      <w:pPr>
        <w:tabs>
          <w:tab w:val="left" w:pos="6300"/>
        </w:tabs>
        <w:snapToGrid w:val="0"/>
        <w:spacing w:line="600" w:lineRule="exact"/>
        <w:ind w:right="204" w:firstLine="480"/>
        <w:jc w:val="right"/>
        <w:rPr>
          <w:rFonts w:ascii="宋体" w:hAnsi="宋体" w:eastAsia="宋体" w:cs="宋体"/>
          <w:color w:val="auto"/>
          <w:sz w:val="24"/>
        </w:rPr>
      </w:pP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14:paraId="1995A956">
      <w:pPr>
        <w:tabs>
          <w:tab w:val="left" w:pos="6300"/>
        </w:tabs>
        <w:snapToGrid w:val="0"/>
        <w:spacing w:line="600" w:lineRule="exact"/>
        <w:ind w:firstLine="480"/>
        <w:rPr>
          <w:rFonts w:ascii="宋体" w:hAnsi="宋体" w:eastAsia="宋体" w:cs="宋体"/>
          <w:color w:val="auto"/>
          <w:sz w:val="24"/>
        </w:rPr>
      </w:pPr>
      <w:r>
        <w:rPr>
          <w:rFonts w:hint="eastAsia" w:ascii="宋体" w:hAnsi="宋体" w:eastAsia="宋体" w:cs="宋体"/>
          <w:color w:val="auto"/>
          <w:sz w:val="24"/>
        </w:rPr>
        <w:t>（附：被授权人身份证复印件）</w:t>
      </w:r>
    </w:p>
    <w:p w14:paraId="1D8DFA72">
      <w:pPr>
        <w:tabs>
          <w:tab w:val="left" w:pos="6300"/>
        </w:tabs>
        <w:snapToGrid w:val="0"/>
        <w:spacing w:line="500" w:lineRule="exact"/>
        <w:ind w:right="960" w:firstLine="0" w:firstLineChars="0"/>
        <w:rPr>
          <w:rFonts w:ascii="宋体" w:hAnsi="宋体" w:eastAsia="宋体" w:cs="宋体"/>
          <w:color w:val="auto"/>
          <w:sz w:val="24"/>
        </w:rPr>
      </w:pPr>
    </w:p>
    <w:p w14:paraId="6ACDB5B6">
      <w:pPr>
        <w:widowControl/>
        <w:numPr>
          <w:ilvl w:val="255"/>
          <w:numId w:val="0"/>
        </w:numPr>
        <w:jc w:val="left"/>
        <w:rPr>
          <w:rFonts w:ascii="Times New Roman" w:hAnsi="Times New Roman" w:eastAsia="仿宋"/>
          <w:color w:val="auto"/>
          <w:szCs w:val="28"/>
        </w:rPr>
      </w:pPr>
      <w:r>
        <w:rPr>
          <w:rFonts w:ascii="Times New Roman" w:hAnsi="Times New Roman" w:eastAsia="仿宋"/>
          <w:color w:val="auto"/>
        </w:rPr>
        <w:br w:type="column"/>
      </w:r>
      <w:r>
        <w:rPr>
          <w:rFonts w:hint="eastAsia" w:ascii="Times New Roman" w:hAnsi="Times New Roman" w:eastAsia="仿宋"/>
          <w:color w:val="auto"/>
        </w:rPr>
        <w:t>4.</w:t>
      </w:r>
      <w:r>
        <w:rPr>
          <w:rFonts w:ascii="Times New Roman" w:hAnsi="Times New Roman" w:eastAsia="仿宋"/>
          <w:color w:val="auto"/>
          <w:szCs w:val="28"/>
        </w:rPr>
        <w:t>基本资格条件承诺函</w:t>
      </w:r>
    </w:p>
    <w:p w14:paraId="70C10033">
      <w:pPr>
        <w:pStyle w:val="2"/>
        <w:numPr>
          <w:ilvl w:val="255"/>
          <w:numId w:val="0"/>
        </w:numPr>
        <w:rPr>
          <w:color w:val="auto"/>
        </w:rPr>
      </w:pPr>
    </w:p>
    <w:p w14:paraId="373192BF">
      <w:pPr>
        <w:spacing w:line="530" w:lineRule="exact"/>
        <w:ind w:firstLine="482"/>
        <w:jc w:val="center"/>
        <w:outlineLvl w:val="0"/>
        <w:rPr>
          <w:rFonts w:ascii="宋体" w:hAnsi="宋体" w:eastAsia="宋体" w:cs="宋体"/>
          <w:b/>
          <w:bCs/>
          <w:color w:val="auto"/>
          <w:sz w:val="24"/>
        </w:rPr>
      </w:pPr>
      <w:bookmarkStart w:id="247" w:name="_Toc194572032"/>
      <w:r>
        <w:rPr>
          <w:rFonts w:hint="eastAsia" w:ascii="宋体" w:hAnsi="宋体" w:eastAsia="宋体" w:cs="宋体"/>
          <w:b/>
          <w:bCs/>
          <w:color w:val="auto"/>
          <w:sz w:val="24"/>
        </w:rPr>
        <w:t>基本资格条件承诺函</w:t>
      </w:r>
      <w:bookmarkEnd w:id="247"/>
    </w:p>
    <w:p w14:paraId="03D78AB9">
      <w:pPr>
        <w:tabs>
          <w:tab w:val="left" w:pos="6300"/>
        </w:tabs>
        <w:snapToGrid w:val="0"/>
        <w:spacing w:line="530" w:lineRule="exact"/>
        <w:ind w:firstLine="0" w:firstLineChars="0"/>
        <w:rPr>
          <w:rFonts w:ascii="宋体" w:hAnsi="宋体" w:eastAsia="宋体" w:cs="宋体"/>
          <w:color w:val="auto"/>
          <w:sz w:val="24"/>
        </w:rPr>
      </w:pPr>
    </w:p>
    <w:p w14:paraId="7EF18CCE">
      <w:pPr>
        <w:tabs>
          <w:tab w:val="left" w:pos="6300"/>
        </w:tabs>
        <w:snapToGrid w:val="0"/>
        <w:spacing w:line="530" w:lineRule="exact"/>
        <w:ind w:firstLine="0" w:firstLineChars="0"/>
        <w:rPr>
          <w:rFonts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（采购人名称）：</w:t>
      </w:r>
    </w:p>
    <w:p w14:paraId="13B3C47B">
      <w:pPr>
        <w:tabs>
          <w:tab w:val="left" w:pos="6300"/>
        </w:tabs>
        <w:snapToGrid w:val="0"/>
        <w:spacing w:line="530" w:lineRule="exact"/>
        <w:ind w:firstLine="480"/>
        <w:rPr>
          <w:rFonts w:ascii="宋体" w:hAnsi="宋体" w:eastAsia="宋体" w:cs="宋体"/>
          <w:color w:val="auto"/>
          <w:sz w:val="24"/>
        </w:rPr>
      </w:pPr>
      <w:r>
        <w:rPr>
          <w:rFonts w:hint="eastAsia" w:ascii="宋体" w:hAnsi="宋体" w:eastAsia="宋体" w:cs="宋体"/>
          <w:color w:val="auto"/>
          <w:sz w:val="24"/>
          <w:u w:val="single"/>
        </w:rPr>
        <w:t xml:space="preserve">                      （参选人名称）</w:t>
      </w:r>
      <w:r>
        <w:rPr>
          <w:rFonts w:hint="eastAsia" w:ascii="宋体" w:hAnsi="宋体" w:eastAsia="宋体" w:cs="宋体"/>
          <w:color w:val="auto"/>
          <w:sz w:val="24"/>
        </w:rPr>
        <w:t>郑重承诺：</w:t>
      </w:r>
    </w:p>
    <w:p w14:paraId="72857015">
      <w:pPr>
        <w:spacing w:line="530" w:lineRule="exact"/>
        <w:ind w:firstLine="480"/>
        <w:rPr>
          <w:rFonts w:ascii="宋体" w:hAnsi="宋体" w:eastAsia="宋体" w:cs="宋体"/>
          <w:color w:val="auto"/>
          <w:sz w:val="24"/>
        </w:rPr>
      </w:pPr>
      <w:r>
        <w:rPr>
          <w:rFonts w:hint="eastAsia" w:ascii="宋体" w:hAnsi="宋体" w:eastAsia="宋体" w:cs="宋体"/>
          <w:color w:val="auto"/>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0429C7D3">
      <w:pPr>
        <w:spacing w:line="530" w:lineRule="exact"/>
        <w:ind w:firstLine="480"/>
        <w:rPr>
          <w:rFonts w:ascii="宋体" w:hAnsi="宋体" w:eastAsia="宋体" w:cs="宋体"/>
          <w:color w:val="auto"/>
          <w:sz w:val="24"/>
        </w:rPr>
      </w:pPr>
      <w:r>
        <w:rPr>
          <w:rFonts w:hint="eastAsia" w:ascii="宋体" w:hAnsi="宋体" w:eastAsia="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51E3963C">
      <w:pPr>
        <w:spacing w:line="530" w:lineRule="exact"/>
        <w:ind w:firstLine="480"/>
        <w:rPr>
          <w:rFonts w:ascii="宋体" w:hAnsi="宋体" w:eastAsia="宋体" w:cs="宋体"/>
          <w:color w:val="auto"/>
          <w:sz w:val="24"/>
        </w:rPr>
      </w:pPr>
      <w:r>
        <w:rPr>
          <w:rFonts w:hint="eastAsia" w:ascii="宋体" w:hAnsi="宋体" w:eastAsia="宋体" w:cs="宋体"/>
          <w:color w:val="auto"/>
          <w:sz w:val="24"/>
        </w:rPr>
        <w:t>3.我方在采购项目评审（评选）环节结束后，随时接受采购人的检查验证，配合提供相关证明材料，证明符合《中华人民共和国政府采购法》规定的投标人基本资格条件。</w:t>
      </w:r>
    </w:p>
    <w:p w14:paraId="2307588F">
      <w:pPr>
        <w:tabs>
          <w:tab w:val="left" w:pos="6300"/>
        </w:tabs>
        <w:snapToGrid w:val="0"/>
        <w:spacing w:line="530" w:lineRule="exact"/>
        <w:ind w:firstLine="480"/>
        <w:rPr>
          <w:rFonts w:ascii="宋体" w:hAnsi="宋体" w:eastAsia="宋体" w:cs="宋体"/>
          <w:color w:val="auto"/>
          <w:sz w:val="24"/>
        </w:rPr>
      </w:pPr>
      <w:r>
        <w:rPr>
          <w:rFonts w:hint="eastAsia" w:ascii="宋体" w:hAnsi="宋体" w:eastAsia="宋体" w:cs="宋体"/>
          <w:color w:val="auto"/>
          <w:sz w:val="24"/>
        </w:rPr>
        <w:t>我方对以上承诺负全部法律责任。</w:t>
      </w:r>
    </w:p>
    <w:p w14:paraId="6BDD3AD7">
      <w:pPr>
        <w:tabs>
          <w:tab w:val="left" w:pos="6300"/>
        </w:tabs>
        <w:snapToGrid w:val="0"/>
        <w:spacing w:line="530" w:lineRule="exact"/>
        <w:ind w:firstLine="480"/>
        <w:rPr>
          <w:rFonts w:ascii="宋体" w:hAnsi="宋体" w:eastAsia="宋体" w:cs="宋体"/>
          <w:color w:val="auto"/>
          <w:sz w:val="24"/>
        </w:rPr>
      </w:pPr>
      <w:r>
        <w:rPr>
          <w:rFonts w:hint="eastAsia" w:ascii="宋体" w:hAnsi="宋体" w:eastAsia="宋体" w:cs="宋体"/>
          <w:color w:val="auto"/>
          <w:sz w:val="24"/>
        </w:rPr>
        <w:t>特此承诺。</w:t>
      </w:r>
    </w:p>
    <w:p w14:paraId="21274298">
      <w:pPr>
        <w:tabs>
          <w:tab w:val="left" w:pos="6300"/>
        </w:tabs>
        <w:snapToGrid w:val="0"/>
        <w:spacing w:line="530" w:lineRule="exact"/>
        <w:ind w:firstLine="0" w:firstLineChars="0"/>
        <w:rPr>
          <w:rFonts w:ascii="宋体" w:hAnsi="宋体" w:eastAsia="宋体" w:cs="宋体"/>
          <w:color w:val="auto"/>
          <w:sz w:val="24"/>
        </w:rPr>
      </w:pPr>
    </w:p>
    <w:p w14:paraId="7A3277B0">
      <w:pPr>
        <w:tabs>
          <w:tab w:val="left" w:pos="6300"/>
        </w:tabs>
        <w:snapToGrid w:val="0"/>
        <w:spacing w:line="530" w:lineRule="exact"/>
        <w:ind w:right="424" w:firstLine="570" w:firstLineChars="0"/>
        <w:jc w:val="right"/>
        <w:rPr>
          <w:rFonts w:ascii="宋体" w:hAnsi="宋体" w:eastAsia="宋体" w:cs="宋体"/>
          <w:color w:val="auto"/>
          <w:sz w:val="24"/>
        </w:rPr>
      </w:pPr>
      <w:r>
        <w:rPr>
          <w:rFonts w:hint="eastAsia" w:ascii="宋体" w:hAnsi="宋体" w:eastAsia="宋体" w:cs="宋体"/>
          <w:color w:val="auto"/>
          <w:sz w:val="24"/>
        </w:rPr>
        <w:t>（参选人公章）</w:t>
      </w:r>
    </w:p>
    <w:p w14:paraId="7D269D29">
      <w:pPr>
        <w:tabs>
          <w:tab w:val="left" w:pos="6300"/>
        </w:tabs>
        <w:snapToGrid w:val="0"/>
        <w:spacing w:line="500" w:lineRule="exact"/>
        <w:ind w:firstLine="7442" w:firstLineChars="3101"/>
        <w:rPr>
          <w:rFonts w:ascii="宋体" w:hAnsi="宋体" w:eastAsia="宋体" w:cs="宋体"/>
          <w:color w:val="auto"/>
          <w:sz w:val="24"/>
        </w:rPr>
      </w:pPr>
      <w:r>
        <w:rPr>
          <w:rFonts w:hint="eastAsia" w:ascii="宋体" w:hAnsi="宋体" w:eastAsia="宋体" w:cs="宋体"/>
          <w:color w:val="auto"/>
          <w:sz w:val="24"/>
        </w:rPr>
        <w:t>年   月   日</w:t>
      </w:r>
    </w:p>
    <w:p w14:paraId="4D682268">
      <w:pPr>
        <w:widowControl/>
        <w:ind w:firstLine="0" w:firstLineChars="0"/>
        <w:jc w:val="left"/>
        <w:rPr>
          <w:rFonts w:ascii="宋体" w:hAnsi="宋体" w:eastAsia="宋体" w:cs="宋体"/>
          <w:color w:val="auto"/>
          <w:sz w:val="24"/>
        </w:rPr>
      </w:pPr>
    </w:p>
    <w:p w14:paraId="2EFCDB01">
      <w:pPr>
        <w:tabs>
          <w:tab w:val="left" w:pos="6300"/>
        </w:tabs>
        <w:snapToGrid w:val="0"/>
        <w:spacing w:line="500" w:lineRule="exact"/>
        <w:ind w:firstLine="560"/>
        <w:jc w:val="center"/>
        <w:rPr>
          <w:rFonts w:ascii="Times New Roman" w:hAnsi="Times New Roman" w:eastAsia="仿宋"/>
          <w:color w:val="auto"/>
        </w:rPr>
      </w:pPr>
    </w:p>
    <w:p w14:paraId="356A8C6E">
      <w:pPr>
        <w:tabs>
          <w:tab w:val="left" w:pos="6300"/>
        </w:tabs>
        <w:snapToGrid w:val="0"/>
        <w:spacing w:line="500" w:lineRule="exact"/>
        <w:ind w:firstLine="560"/>
        <w:jc w:val="center"/>
        <w:rPr>
          <w:rFonts w:ascii="Times New Roman" w:hAnsi="Times New Roman" w:eastAsia="仿宋"/>
          <w:color w:val="auto"/>
        </w:rPr>
      </w:pPr>
    </w:p>
    <w:p w14:paraId="539A3459">
      <w:pPr>
        <w:tabs>
          <w:tab w:val="left" w:pos="6300"/>
        </w:tabs>
        <w:snapToGrid w:val="0"/>
        <w:spacing w:line="500" w:lineRule="exact"/>
        <w:ind w:firstLine="560"/>
        <w:jc w:val="center"/>
        <w:rPr>
          <w:rFonts w:ascii="Times New Roman" w:hAnsi="Times New Roman" w:eastAsia="仿宋"/>
          <w:color w:val="auto"/>
        </w:rPr>
      </w:pPr>
    </w:p>
    <w:p w14:paraId="5DD712BF">
      <w:pPr>
        <w:tabs>
          <w:tab w:val="left" w:pos="6300"/>
        </w:tabs>
        <w:snapToGrid w:val="0"/>
        <w:spacing w:line="500" w:lineRule="exact"/>
        <w:ind w:firstLine="0" w:firstLineChars="0"/>
        <w:jc w:val="left"/>
        <w:rPr>
          <w:rFonts w:ascii="Times New Roman" w:hAnsi="Times New Roman" w:eastAsia="仿宋"/>
          <w:color w:val="auto"/>
          <w:szCs w:val="28"/>
        </w:rPr>
      </w:pPr>
      <w:r>
        <w:rPr>
          <w:rFonts w:ascii="Times New Roman" w:hAnsi="Times New Roman" w:eastAsia="仿宋"/>
          <w:color w:val="auto"/>
        </w:rPr>
        <w:t>5.承诺函（格式自拟）</w:t>
      </w:r>
    </w:p>
    <w:p w14:paraId="1EF7101E">
      <w:pPr>
        <w:pStyle w:val="14"/>
        <w:ind w:firstLine="480"/>
        <w:rPr>
          <w:rFonts w:eastAsia="仿宋"/>
          <w:color w:val="auto"/>
        </w:rPr>
      </w:pPr>
    </w:p>
    <w:p w14:paraId="07320380">
      <w:pPr>
        <w:snapToGrid w:val="0"/>
        <w:spacing w:line="560" w:lineRule="exact"/>
        <w:ind w:firstLine="560"/>
        <w:jc w:val="center"/>
        <w:rPr>
          <w:rFonts w:ascii="仿宋" w:hAnsi="仿宋" w:eastAsia="仿宋" w:cs="方正仿宋_GBK"/>
          <w:bCs/>
          <w:color w:val="auto"/>
        </w:rPr>
      </w:pPr>
      <w:r>
        <w:rPr>
          <w:rFonts w:hint="eastAsia" w:ascii="仿宋" w:hAnsi="仿宋" w:eastAsia="仿宋" w:cs="方正仿宋_GBK"/>
          <w:bCs/>
          <w:color w:val="auto"/>
        </w:rPr>
        <w:t>承诺函</w:t>
      </w:r>
    </w:p>
    <w:p w14:paraId="24BD0C9C">
      <w:pPr>
        <w:snapToGrid w:val="0"/>
        <w:spacing w:line="500" w:lineRule="exact"/>
        <w:ind w:firstLine="560"/>
        <w:rPr>
          <w:rFonts w:ascii="仿宋" w:hAnsi="仿宋" w:eastAsia="仿宋" w:cs="方正仿宋_GBK"/>
          <w:bCs/>
          <w:color w:val="auto"/>
        </w:rPr>
      </w:pPr>
      <w:r>
        <w:rPr>
          <w:rFonts w:hint="eastAsia" w:ascii="仿宋" w:hAnsi="仿宋" w:eastAsia="仿宋" w:cs="方正仿宋_GBK"/>
          <w:bCs/>
          <w:color w:val="auto"/>
        </w:rPr>
        <w:t xml:space="preserve"> </w:t>
      </w:r>
    </w:p>
    <w:p w14:paraId="03997E9D">
      <w:pPr>
        <w:spacing w:line="530" w:lineRule="exact"/>
        <w:ind w:firstLine="480"/>
        <w:rPr>
          <w:rFonts w:ascii="宋体" w:hAnsi="宋体" w:eastAsia="宋体" w:cs="宋体"/>
          <w:color w:val="auto"/>
          <w:sz w:val="24"/>
        </w:rPr>
      </w:pPr>
      <w:r>
        <w:rPr>
          <w:rFonts w:ascii="宋体" w:hAnsi="宋体" w:eastAsia="宋体" w:cs="宋体"/>
          <w:color w:val="auto"/>
          <w:sz w:val="24"/>
        </w:rPr>
        <w:t>致</w:t>
      </w:r>
      <w:r>
        <w:rPr>
          <w:rFonts w:ascii="宋体" w:hAnsi="宋体" w:eastAsia="宋体" w:cs="宋体"/>
          <w:color w:val="auto"/>
          <w:sz w:val="24"/>
          <w:u w:val="single"/>
        </w:rPr>
        <w:t>：</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ascii="宋体" w:hAnsi="宋体" w:eastAsia="宋体" w:cs="宋体"/>
          <w:color w:val="auto"/>
          <w:sz w:val="24"/>
        </w:rPr>
        <w:t>（采购人）：</w:t>
      </w:r>
    </w:p>
    <w:p w14:paraId="329AFA85">
      <w:pPr>
        <w:spacing w:line="530" w:lineRule="exact"/>
        <w:ind w:firstLine="480"/>
        <w:rPr>
          <w:rFonts w:ascii="宋体" w:hAnsi="宋体" w:eastAsia="宋体" w:cs="宋体"/>
          <w:color w:val="auto"/>
          <w:sz w:val="24"/>
        </w:rPr>
      </w:pPr>
      <w:r>
        <w:rPr>
          <w:rFonts w:ascii="宋体" w:hAnsi="宋体" w:eastAsia="宋体" w:cs="宋体"/>
          <w:color w:val="auto"/>
          <w:sz w:val="24"/>
        </w:rPr>
        <w:t>我单位在参加</w:t>
      </w:r>
      <w:r>
        <w:rPr>
          <w:rFonts w:ascii="宋体" w:hAnsi="宋体" w:eastAsia="宋体" w:cs="宋体"/>
          <w:color w:val="auto"/>
          <w:sz w:val="24"/>
          <w:u w:val="single"/>
        </w:rPr>
        <w:t xml:space="preserve">           （项目名称）</w:t>
      </w:r>
      <w:r>
        <w:rPr>
          <w:rFonts w:hint="eastAsia" w:ascii="宋体" w:hAnsi="宋体" w:eastAsia="宋体" w:cs="宋体"/>
          <w:color w:val="auto"/>
          <w:sz w:val="24"/>
        </w:rPr>
        <w:t>采购</w:t>
      </w:r>
      <w:r>
        <w:rPr>
          <w:rFonts w:ascii="宋体" w:hAnsi="宋体" w:eastAsia="宋体" w:cs="宋体"/>
          <w:color w:val="auto"/>
          <w:sz w:val="24"/>
        </w:rPr>
        <w:t>活动中，郑重承诺不存在下列情形：</w:t>
      </w:r>
    </w:p>
    <w:p w14:paraId="7E897D9B">
      <w:pPr>
        <w:spacing w:line="530" w:lineRule="exact"/>
        <w:ind w:firstLine="480"/>
        <w:rPr>
          <w:rFonts w:ascii="宋体" w:hAnsi="宋体" w:eastAsia="宋体" w:cs="宋体"/>
          <w:color w:val="auto"/>
          <w:sz w:val="24"/>
        </w:rPr>
      </w:pPr>
      <w:r>
        <w:rPr>
          <w:rFonts w:hint="eastAsia" w:ascii="宋体" w:hAnsi="宋体" w:eastAsia="宋体" w:cs="宋体"/>
          <w:color w:val="auto"/>
          <w:sz w:val="24"/>
        </w:rPr>
        <w:t>1.单位股东非华龙网公司员工及配偶、员工子女及其配偶；</w:t>
      </w:r>
    </w:p>
    <w:p w14:paraId="7BA49379">
      <w:pPr>
        <w:spacing w:line="530" w:lineRule="exact"/>
        <w:ind w:firstLine="480"/>
        <w:rPr>
          <w:rFonts w:ascii="宋体" w:hAnsi="宋体" w:eastAsia="宋体" w:cs="宋体"/>
          <w:color w:val="auto"/>
          <w:sz w:val="24"/>
        </w:rPr>
      </w:pPr>
      <w:r>
        <w:rPr>
          <w:rFonts w:hint="eastAsia" w:ascii="宋体" w:hAnsi="宋体" w:eastAsia="宋体" w:cs="宋体"/>
          <w:color w:val="auto"/>
          <w:sz w:val="24"/>
        </w:rPr>
        <w:t>2.单位负责人为同一人或者存在直接控股、管理关系的不同投标人，不得参加同一合同项（包）下的招标活动”。</w:t>
      </w:r>
    </w:p>
    <w:p w14:paraId="73BA8602">
      <w:pPr>
        <w:spacing w:line="530" w:lineRule="exact"/>
        <w:ind w:firstLine="480"/>
        <w:rPr>
          <w:rFonts w:ascii="宋体" w:hAnsi="宋体" w:eastAsia="宋体" w:cs="宋体"/>
          <w:color w:val="auto"/>
          <w:sz w:val="24"/>
        </w:rPr>
      </w:pPr>
      <w:r>
        <w:rPr>
          <w:rFonts w:hint="eastAsia" w:ascii="宋体" w:hAnsi="宋体" w:eastAsia="宋体" w:cs="宋体"/>
          <w:color w:val="auto"/>
          <w:sz w:val="24"/>
        </w:rPr>
        <w:t>我单位若有违反本承诺内容的行为，愿意承担法律责任，愿意接受相关规定做出的处罚。</w:t>
      </w:r>
    </w:p>
    <w:p w14:paraId="55B40112">
      <w:pPr>
        <w:spacing w:line="530" w:lineRule="exact"/>
        <w:ind w:firstLine="480"/>
        <w:rPr>
          <w:rFonts w:ascii="宋体" w:hAnsi="宋体" w:eastAsia="宋体" w:cs="宋体"/>
          <w:color w:val="auto"/>
          <w:sz w:val="24"/>
        </w:rPr>
      </w:pPr>
    </w:p>
    <w:p w14:paraId="759A039A">
      <w:pPr>
        <w:spacing w:line="530" w:lineRule="exact"/>
        <w:ind w:firstLine="480"/>
        <w:rPr>
          <w:rFonts w:ascii="宋体" w:hAnsi="宋体" w:eastAsia="宋体" w:cs="宋体"/>
          <w:color w:val="auto"/>
          <w:sz w:val="24"/>
        </w:rPr>
      </w:pPr>
    </w:p>
    <w:p w14:paraId="308912A6">
      <w:pPr>
        <w:spacing w:line="530" w:lineRule="exact"/>
        <w:ind w:firstLine="480"/>
        <w:rPr>
          <w:rFonts w:ascii="宋体" w:hAnsi="宋体" w:eastAsia="宋体" w:cs="宋体"/>
          <w:color w:val="auto"/>
          <w:sz w:val="24"/>
        </w:rPr>
      </w:pPr>
      <w:r>
        <w:rPr>
          <w:rFonts w:hint="eastAsia" w:ascii="宋体" w:hAnsi="宋体" w:eastAsia="宋体" w:cs="宋体"/>
          <w:color w:val="auto"/>
          <w:sz w:val="24"/>
        </w:rPr>
        <w:t>授权代表签字：</w:t>
      </w:r>
    </w:p>
    <w:p w14:paraId="159D2CC5">
      <w:pPr>
        <w:spacing w:line="530" w:lineRule="exact"/>
        <w:ind w:firstLine="480"/>
        <w:rPr>
          <w:rFonts w:ascii="宋体" w:hAnsi="宋体" w:eastAsia="宋体" w:cs="宋体"/>
          <w:color w:val="auto"/>
          <w:sz w:val="24"/>
        </w:rPr>
      </w:pPr>
      <w:r>
        <w:rPr>
          <w:rFonts w:hint="eastAsia" w:ascii="宋体" w:hAnsi="宋体" w:eastAsia="宋体" w:cs="宋体"/>
          <w:color w:val="auto"/>
          <w:sz w:val="24"/>
        </w:rPr>
        <w:t>法定代表人签字：</w:t>
      </w:r>
    </w:p>
    <w:p w14:paraId="49CB3976">
      <w:pPr>
        <w:snapToGrid w:val="0"/>
        <w:spacing w:line="500" w:lineRule="exact"/>
        <w:ind w:firstLine="560"/>
        <w:rPr>
          <w:rFonts w:ascii="仿宋" w:hAnsi="仿宋" w:eastAsia="仿宋" w:cs="方正仿宋_GBK"/>
          <w:bCs/>
          <w:color w:val="auto"/>
        </w:rPr>
      </w:pPr>
    </w:p>
    <w:p w14:paraId="1468510A">
      <w:pPr>
        <w:snapToGrid w:val="0"/>
        <w:spacing w:line="500" w:lineRule="exact"/>
        <w:ind w:firstLine="560"/>
        <w:rPr>
          <w:rFonts w:ascii="仿宋" w:hAnsi="仿宋" w:eastAsia="仿宋" w:cs="方正仿宋_GBK"/>
          <w:bCs/>
          <w:color w:val="auto"/>
        </w:rPr>
      </w:pPr>
    </w:p>
    <w:p w14:paraId="00F9B910">
      <w:pPr>
        <w:spacing w:line="530" w:lineRule="exact"/>
        <w:ind w:firstLine="480"/>
        <w:jc w:val="right"/>
        <w:rPr>
          <w:rFonts w:ascii="宋体" w:hAnsi="宋体" w:eastAsia="宋体" w:cs="宋体"/>
          <w:color w:val="auto"/>
          <w:sz w:val="24"/>
        </w:rPr>
      </w:pPr>
      <w:r>
        <w:rPr>
          <w:rFonts w:hint="eastAsia" w:ascii="宋体" w:hAnsi="宋体" w:eastAsia="宋体" w:cs="宋体"/>
          <w:color w:val="auto"/>
          <w:sz w:val="24"/>
        </w:rPr>
        <w:t>（参选人公章）</w:t>
      </w:r>
    </w:p>
    <w:p w14:paraId="073D58C8">
      <w:pPr>
        <w:spacing w:line="530" w:lineRule="exact"/>
        <w:ind w:firstLine="480"/>
        <w:jc w:val="right"/>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 xml:space="preserve">                                       年    月    日</w:t>
      </w:r>
    </w:p>
    <w:p w14:paraId="5783AC73">
      <w:pPr>
        <w:ind w:firstLine="560"/>
        <w:rPr>
          <w:rFonts w:ascii="Times New Roman" w:hAnsi="Times New Roman" w:eastAsia="仿宋"/>
          <w:color w:val="auto"/>
        </w:rPr>
      </w:pPr>
    </w:p>
    <w:p w14:paraId="717B9B2B">
      <w:pPr>
        <w:pStyle w:val="14"/>
        <w:ind w:firstLine="480"/>
        <w:rPr>
          <w:rFonts w:eastAsia="仿宋"/>
          <w:color w:val="auto"/>
        </w:rPr>
      </w:pPr>
    </w:p>
    <w:p w14:paraId="2DFCAB9F">
      <w:pPr>
        <w:tabs>
          <w:tab w:val="left" w:pos="6300"/>
        </w:tabs>
        <w:snapToGrid w:val="0"/>
        <w:spacing w:line="500" w:lineRule="exact"/>
        <w:ind w:firstLine="560"/>
        <w:jc w:val="center"/>
        <w:rPr>
          <w:rFonts w:ascii="Times New Roman" w:hAnsi="Times New Roman" w:eastAsia="仿宋"/>
          <w:color w:val="auto"/>
        </w:rPr>
      </w:pPr>
    </w:p>
    <w:p w14:paraId="5150B4EC">
      <w:pPr>
        <w:tabs>
          <w:tab w:val="left" w:pos="6300"/>
        </w:tabs>
        <w:snapToGrid w:val="0"/>
        <w:spacing w:line="500" w:lineRule="exact"/>
        <w:ind w:firstLine="560"/>
        <w:jc w:val="center"/>
        <w:rPr>
          <w:rFonts w:ascii="Times New Roman" w:hAnsi="Times New Roman" w:eastAsia="仿宋"/>
          <w:color w:val="auto"/>
        </w:rPr>
      </w:pPr>
    </w:p>
    <w:p w14:paraId="2039AA7D">
      <w:pPr>
        <w:widowControl/>
        <w:spacing w:line="240" w:lineRule="auto"/>
        <w:ind w:firstLine="0" w:firstLineChars="0"/>
        <w:jc w:val="left"/>
        <w:rPr>
          <w:rFonts w:ascii="Times New Roman" w:hAnsi="Times New Roman" w:eastAsia="仿宋"/>
          <w:color w:val="auto"/>
          <w:szCs w:val="28"/>
        </w:rPr>
      </w:pPr>
    </w:p>
    <w:p w14:paraId="5F4E2E56">
      <w:pPr>
        <w:widowControl/>
        <w:spacing w:line="240" w:lineRule="auto"/>
        <w:ind w:firstLine="0" w:firstLineChars="0"/>
        <w:jc w:val="left"/>
        <w:rPr>
          <w:rFonts w:ascii="Times New Roman" w:hAnsi="Times New Roman" w:eastAsia="仿宋"/>
          <w:b/>
          <w:bCs/>
          <w:color w:val="auto"/>
          <w:sz w:val="32"/>
          <w:szCs w:val="32"/>
        </w:rPr>
      </w:pPr>
      <w:r>
        <w:rPr>
          <w:rFonts w:ascii="Times New Roman" w:hAnsi="Times New Roman" w:eastAsia="仿宋"/>
          <w:color w:val="auto"/>
          <w:szCs w:val="28"/>
        </w:rPr>
        <w:t>6.诚信声明</w:t>
      </w:r>
      <w:bookmarkEnd w:id="184"/>
      <w:bookmarkEnd w:id="185"/>
      <w:bookmarkEnd w:id="186"/>
      <w:bookmarkEnd w:id="187"/>
      <w:bookmarkEnd w:id="188"/>
    </w:p>
    <w:p w14:paraId="55548A88">
      <w:pPr>
        <w:tabs>
          <w:tab w:val="left" w:pos="6300"/>
        </w:tabs>
        <w:spacing w:line="360" w:lineRule="auto"/>
        <w:ind w:firstLine="0" w:firstLineChars="0"/>
        <w:jc w:val="center"/>
        <w:rPr>
          <w:rFonts w:ascii="宋体" w:hAnsi="宋体" w:eastAsia="宋体" w:cs="宋体"/>
          <w:b/>
          <w:bCs/>
          <w:color w:val="auto"/>
          <w:sz w:val="24"/>
        </w:rPr>
      </w:pPr>
      <w:r>
        <w:rPr>
          <w:rFonts w:hint="eastAsia" w:ascii="宋体" w:hAnsi="宋体" w:eastAsia="宋体" w:cs="宋体"/>
          <w:b/>
          <w:bCs/>
          <w:color w:val="auto"/>
          <w:sz w:val="24"/>
        </w:rPr>
        <w:t>诚信声明</w:t>
      </w:r>
    </w:p>
    <w:p w14:paraId="275375D3">
      <w:pPr>
        <w:tabs>
          <w:tab w:val="left" w:pos="6300"/>
        </w:tabs>
        <w:snapToGrid w:val="0"/>
        <w:spacing w:line="500" w:lineRule="exact"/>
        <w:ind w:firstLine="480"/>
        <w:rPr>
          <w:rFonts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（采购人）：</w:t>
      </w:r>
    </w:p>
    <w:p w14:paraId="47DBE124">
      <w:pPr>
        <w:spacing w:line="530" w:lineRule="exact"/>
        <w:ind w:firstLine="480"/>
        <w:rPr>
          <w:rFonts w:ascii="宋体" w:hAnsi="宋体" w:eastAsia="宋体" w:cs="宋体"/>
          <w:color w:val="auto"/>
          <w:sz w:val="24"/>
        </w:rPr>
      </w:pPr>
      <w:r>
        <w:rPr>
          <w:rFonts w:hint="eastAsia" w:ascii="宋体" w:hAnsi="宋体" w:eastAsia="宋体" w:cs="宋体"/>
          <w:color w:val="auto"/>
          <w:sz w:val="24"/>
        </w:rPr>
        <w:t>我单位在参加贵司组织的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（项目名称）竞争性比选活动中，郑重承诺如下：</w:t>
      </w:r>
    </w:p>
    <w:p w14:paraId="5958F27A">
      <w:pPr>
        <w:spacing w:line="530" w:lineRule="exact"/>
        <w:ind w:firstLine="480"/>
        <w:rPr>
          <w:rFonts w:ascii="宋体" w:hAnsi="宋体" w:eastAsia="宋体" w:cs="宋体"/>
          <w:color w:val="auto"/>
          <w:spacing w:val="-6"/>
          <w:sz w:val="24"/>
        </w:rPr>
      </w:pPr>
      <w:r>
        <w:rPr>
          <w:rFonts w:hint="eastAsia" w:ascii="宋体" w:hAnsi="宋体" w:eastAsia="宋体" w:cs="宋体"/>
          <w:color w:val="auto"/>
          <w:sz w:val="24"/>
        </w:rPr>
        <w:t>1.遵循公</w:t>
      </w:r>
      <w:r>
        <w:rPr>
          <w:rFonts w:hint="eastAsia" w:ascii="宋体" w:hAnsi="宋体" w:eastAsia="宋体" w:cs="宋体"/>
          <w:color w:val="auto"/>
          <w:spacing w:val="-6"/>
          <w:sz w:val="24"/>
        </w:rPr>
        <w:t>开、公平、公正和诚实守信的原则参加该项目竞争性比选活动；</w:t>
      </w:r>
    </w:p>
    <w:p w14:paraId="445B0857">
      <w:pPr>
        <w:spacing w:line="530" w:lineRule="exact"/>
        <w:ind w:firstLine="480"/>
        <w:rPr>
          <w:rFonts w:ascii="宋体" w:hAnsi="宋体" w:eastAsia="宋体" w:cs="宋体"/>
          <w:color w:val="auto"/>
          <w:sz w:val="24"/>
        </w:rPr>
      </w:pPr>
      <w:r>
        <w:rPr>
          <w:rFonts w:hint="eastAsia" w:ascii="宋体" w:hAnsi="宋体" w:eastAsia="宋体" w:cs="宋体"/>
          <w:color w:val="auto"/>
          <w:sz w:val="24"/>
        </w:rPr>
        <w:t>2.所提供的一切材料都是真实、有效、合法的；</w:t>
      </w:r>
    </w:p>
    <w:p w14:paraId="735BB929">
      <w:pPr>
        <w:spacing w:line="530" w:lineRule="exact"/>
        <w:ind w:firstLine="480"/>
        <w:rPr>
          <w:rFonts w:ascii="宋体" w:hAnsi="宋体" w:eastAsia="宋体" w:cs="宋体"/>
          <w:color w:val="auto"/>
          <w:sz w:val="24"/>
        </w:rPr>
      </w:pPr>
      <w:r>
        <w:rPr>
          <w:rFonts w:hint="eastAsia" w:ascii="宋体" w:hAnsi="宋体" w:eastAsia="宋体" w:cs="宋体"/>
          <w:color w:val="auto"/>
          <w:sz w:val="24"/>
        </w:rPr>
        <w:t>3.不与参与此次竞争性比选活动的其他供应商相互串通报价，不排挤其他供应商的公平竞争；</w:t>
      </w:r>
    </w:p>
    <w:p w14:paraId="20DB45A5">
      <w:pPr>
        <w:spacing w:line="530" w:lineRule="exact"/>
        <w:ind w:firstLine="480"/>
        <w:rPr>
          <w:rFonts w:ascii="宋体" w:hAnsi="宋体" w:eastAsia="宋体" w:cs="宋体"/>
          <w:color w:val="auto"/>
          <w:sz w:val="24"/>
        </w:rPr>
      </w:pPr>
      <w:r>
        <w:rPr>
          <w:rFonts w:hint="eastAsia" w:ascii="宋体" w:hAnsi="宋体" w:eastAsia="宋体" w:cs="宋体"/>
          <w:color w:val="auto"/>
          <w:sz w:val="24"/>
        </w:rPr>
        <w:t>4.不向采购人成员贿赂以牟取中选；</w:t>
      </w:r>
    </w:p>
    <w:p w14:paraId="170B8636">
      <w:pPr>
        <w:spacing w:line="530" w:lineRule="exact"/>
        <w:ind w:firstLine="480"/>
        <w:rPr>
          <w:rFonts w:ascii="宋体" w:hAnsi="宋体" w:eastAsia="宋体" w:cs="宋体"/>
          <w:color w:val="auto"/>
          <w:sz w:val="24"/>
        </w:rPr>
      </w:pPr>
      <w:r>
        <w:rPr>
          <w:rFonts w:hint="eastAsia" w:ascii="宋体" w:hAnsi="宋体" w:eastAsia="宋体" w:cs="宋体"/>
          <w:color w:val="auto"/>
          <w:sz w:val="24"/>
        </w:rPr>
        <w:t>5.不以他人名义参与此次竞争性比选活动或者以其他方式弄虚作假；</w:t>
      </w:r>
    </w:p>
    <w:p w14:paraId="30289318">
      <w:pPr>
        <w:spacing w:line="530" w:lineRule="exact"/>
        <w:ind w:firstLine="480"/>
        <w:rPr>
          <w:rFonts w:ascii="宋体" w:hAnsi="宋体" w:eastAsia="宋体" w:cs="宋体"/>
          <w:color w:val="auto"/>
          <w:sz w:val="24"/>
        </w:rPr>
      </w:pPr>
      <w:r>
        <w:rPr>
          <w:rFonts w:hint="eastAsia" w:ascii="宋体" w:hAnsi="宋体" w:eastAsia="宋体" w:cs="宋体"/>
          <w:color w:val="auto"/>
          <w:sz w:val="24"/>
        </w:rPr>
        <w:t>6.不恶意压低或抬高报价；</w:t>
      </w:r>
    </w:p>
    <w:p w14:paraId="1F9FD284">
      <w:pPr>
        <w:spacing w:line="530" w:lineRule="exact"/>
        <w:ind w:firstLine="480"/>
        <w:rPr>
          <w:rFonts w:ascii="宋体" w:hAnsi="宋体" w:eastAsia="宋体" w:cs="宋体"/>
          <w:color w:val="auto"/>
          <w:sz w:val="24"/>
        </w:rPr>
      </w:pPr>
      <w:r>
        <w:rPr>
          <w:rFonts w:hint="eastAsia" w:ascii="宋体" w:hAnsi="宋体" w:eastAsia="宋体" w:cs="宋体"/>
          <w:color w:val="auto"/>
          <w:sz w:val="24"/>
        </w:rPr>
        <w:t>7.不在竞争性比选活动后进行虚假恶意投诉；</w:t>
      </w:r>
    </w:p>
    <w:p w14:paraId="515BE0C7">
      <w:pPr>
        <w:spacing w:line="530" w:lineRule="exact"/>
        <w:ind w:firstLine="480"/>
        <w:rPr>
          <w:rFonts w:ascii="宋体" w:hAnsi="宋体" w:eastAsia="宋体" w:cs="宋体"/>
          <w:color w:val="auto"/>
          <w:sz w:val="24"/>
        </w:rPr>
      </w:pPr>
      <w:r>
        <w:rPr>
          <w:rFonts w:hint="eastAsia" w:ascii="宋体" w:hAnsi="宋体" w:eastAsia="宋体" w:cs="宋体"/>
          <w:color w:val="auto"/>
          <w:sz w:val="24"/>
        </w:rPr>
        <w:t>8.我单位一旦中选，不进行违法分包、转包，按照比选邀请函要求的时间与贵司签订合同，并严格按照采购人的要求完成本次项目。</w:t>
      </w:r>
    </w:p>
    <w:p w14:paraId="4CCB0F6E">
      <w:pPr>
        <w:spacing w:line="530" w:lineRule="exact"/>
        <w:ind w:firstLine="480"/>
        <w:rPr>
          <w:rFonts w:ascii="宋体" w:hAnsi="宋体" w:eastAsia="宋体" w:cs="宋体"/>
          <w:color w:val="auto"/>
          <w:sz w:val="24"/>
        </w:rPr>
      </w:pPr>
      <w:r>
        <w:rPr>
          <w:rFonts w:hint="eastAsia" w:ascii="宋体" w:hAnsi="宋体" w:eastAsia="宋体" w:cs="宋体"/>
          <w:color w:val="auto"/>
          <w:sz w:val="24"/>
        </w:rPr>
        <w:t>我单位若有违反本承诺内容的行为，愿意承担法律责任，愿意接受相关规定做出的处罚。</w:t>
      </w:r>
    </w:p>
    <w:p w14:paraId="251BC056">
      <w:pPr>
        <w:spacing w:line="530" w:lineRule="exact"/>
        <w:ind w:firstLine="480"/>
        <w:rPr>
          <w:rFonts w:ascii="宋体" w:hAnsi="宋体" w:eastAsia="宋体" w:cs="宋体"/>
          <w:color w:val="auto"/>
          <w:sz w:val="24"/>
        </w:rPr>
      </w:pPr>
    </w:p>
    <w:p w14:paraId="34AE60C2">
      <w:pPr>
        <w:spacing w:line="530" w:lineRule="exact"/>
        <w:ind w:firstLine="480"/>
        <w:rPr>
          <w:rFonts w:ascii="宋体" w:hAnsi="宋体" w:eastAsia="宋体" w:cs="宋体"/>
          <w:color w:val="auto"/>
          <w:sz w:val="24"/>
        </w:rPr>
      </w:pPr>
      <w:r>
        <w:rPr>
          <w:rFonts w:hint="eastAsia" w:ascii="宋体" w:hAnsi="宋体" w:eastAsia="宋体" w:cs="宋体"/>
          <w:color w:val="auto"/>
          <w:sz w:val="24"/>
        </w:rPr>
        <w:t>授权代表签字：</w:t>
      </w:r>
    </w:p>
    <w:p w14:paraId="20C2D130">
      <w:pPr>
        <w:spacing w:line="530" w:lineRule="exact"/>
        <w:ind w:firstLine="480"/>
        <w:rPr>
          <w:rFonts w:ascii="宋体" w:hAnsi="宋体" w:eastAsia="宋体" w:cs="宋体"/>
          <w:color w:val="auto"/>
          <w:sz w:val="24"/>
        </w:rPr>
      </w:pPr>
      <w:r>
        <w:rPr>
          <w:rFonts w:hint="eastAsia" w:ascii="宋体" w:hAnsi="宋体" w:eastAsia="宋体" w:cs="宋体"/>
          <w:color w:val="auto"/>
          <w:sz w:val="24"/>
        </w:rPr>
        <w:t>法定代表人签字：</w:t>
      </w:r>
    </w:p>
    <w:p w14:paraId="6CDFE8B0">
      <w:pPr>
        <w:tabs>
          <w:tab w:val="left" w:pos="6300"/>
        </w:tabs>
        <w:snapToGrid w:val="0"/>
        <w:spacing w:line="360" w:lineRule="auto"/>
        <w:ind w:firstLine="480"/>
        <w:rPr>
          <w:rFonts w:ascii="宋体" w:hAnsi="宋体" w:eastAsia="宋体" w:cs="宋体"/>
          <w:color w:val="auto"/>
          <w:sz w:val="24"/>
        </w:rPr>
      </w:pPr>
    </w:p>
    <w:p w14:paraId="64EEA85D">
      <w:pPr>
        <w:tabs>
          <w:tab w:val="left" w:pos="6300"/>
        </w:tabs>
        <w:snapToGrid w:val="0"/>
        <w:spacing w:line="360" w:lineRule="auto"/>
        <w:ind w:firstLine="480"/>
        <w:rPr>
          <w:rFonts w:ascii="宋体" w:hAnsi="宋体" w:eastAsia="宋体" w:cs="宋体"/>
          <w:color w:val="auto"/>
          <w:sz w:val="24"/>
        </w:rPr>
      </w:pPr>
    </w:p>
    <w:p w14:paraId="32BDDE83">
      <w:pPr>
        <w:spacing w:line="530" w:lineRule="exact"/>
        <w:ind w:firstLine="480"/>
        <w:jc w:val="right"/>
        <w:rPr>
          <w:rFonts w:ascii="宋体" w:hAnsi="宋体" w:eastAsia="宋体" w:cs="宋体"/>
          <w:color w:val="auto"/>
          <w:sz w:val="24"/>
        </w:rPr>
      </w:pPr>
      <w:r>
        <w:rPr>
          <w:rFonts w:hint="eastAsia" w:ascii="宋体" w:hAnsi="宋体" w:eastAsia="宋体" w:cs="宋体"/>
          <w:color w:val="auto"/>
          <w:sz w:val="24"/>
        </w:rPr>
        <w:t>（参选人公章）</w:t>
      </w:r>
    </w:p>
    <w:p w14:paraId="390E228E">
      <w:pPr>
        <w:spacing w:line="530" w:lineRule="exact"/>
        <w:ind w:firstLine="480"/>
        <w:jc w:val="right"/>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 xml:space="preserve">                                       年    月    日</w:t>
      </w:r>
    </w:p>
    <w:p w14:paraId="6E5068B1">
      <w:pPr>
        <w:pStyle w:val="4"/>
        <w:ind w:firstLine="0" w:firstLineChars="0"/>
        <w:jc w:val="both"/>
        <w:rPr>
          <w:rFonts w:ascii="Times New Roman" w:hAnsi="Times New Roman" w:eastAsia="仿宋" w:cs="Times New Roman"/>
          <w:color w:val="auto"/>
          <w:sz w:val="24"/>
          <w:szCs w:val="24"/>
        </w:rPr>
      </w:pPr>
      <w:bookmarkStart w:id="248" w:name="_Toc20481"/>
      <w:bookmarkStart w:id="249" w:name="_Toc16237"/>
      <w:bookmarkStart w:id="250" w:name="_Toc194572033"/>
    </w:p>
    <w:p w14:paraId="03831285">
      <w:pPr>
        <w:pStyle w:val="4"/>
        <w:ind w:firstLine="0" w:firstLineChars="0"/>
        <w:jc w:val="both"/>
        <w:rPr>
          <w:rFonts w:ascii="Times New Roman" w:hAnsi="Times New Roman" w:eastAsia="仿宋" w:cs="Times New Roman"/>
          <w:color w:val="auto"/>
          <w:sz w:val="24"/>
          <w:szCs w:val="24"/>
        </w:rPr>
      </w:pPr>
    </w:p>
    <w:p w14:paraId="1DCD369A">
      <w:pPr>
        <w:pStyle w:val="4"/>
        <w:ind w:firstLine="0" w:firstLineChars="0"/>
        <w:jc w:val="both"/>
        <w:rPr>
          <w:rFonts w:hint="eastAsia" w:ascii="Times New Roman" w:hAnsi="Times New Roman" w:eastAsia="仿宋" w:cs="Times New Roman"/>
          <w:color w:val="auto"/>
          <w:sz w:val="24"/>
          <w:szCs w:val="24"/>
          <w:lang w:eastAsia="zh-CN"/>
        </w:rPr>
      </w:pPr>
    </w:p>
    <w:p w14:paraId="64B485CA">
      <w:pPr>
        <w:pStyle w:val="4"/>
        <w:ind w:firstLine="562"/>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（结束）</w:t>
      </w:r>
      <w:bookmarkEnd w:id="248"/>
      <w:bookmarkEnd w:id="249"/>
      <w:bookmarkEnd w:id="250"/>
    </w:p>
    <w:p w14:paraId="7C7D7A09">
      <w:pPr>
        <w:ind w:firstLine="560"/>
        <w:rPr>
          <w:rFonts w:ascii="Times New Roman" w:hAnsi="Times New Roman" w:eastAsia="仿宋"/>
          <w:color w:val="auto"/>
        </w:rPr>
      </w:pPr>
    </w:p>
    <w:p w14:paraId="74BF9B6F">
      <w:pPr>
        <w:ind w:firstLine="560"/>
        <w:rPr>
          <w:color w:val="auto"/>
        </w:rPr>
      </w:pPr>
    </w:p>
    <w:sectPr>
      <w:headerReference r:id="rId11" w:type="default"/>
      <w:footerReference r:id="rId12" w:type="default"/>
      <w:pgSz w:w="11906" w:h="16838"/>
      <w:pgMar w:top="2098" w:right="1418" w:bottom="1985" w:left="1418" w:header="851" w:footer="56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iti SC Medium">
    <w:altName w:val="微软雅黑"/>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F635">
    <w:pPr>
      <w:pStyle w:val="12"/>
      <w:ind w:firstLine="422"/>
      <w:jc w:val="center"/>
      <w:rPr>
        <w:rFonts w:ascii="Times New Roman" w:hAnsi="Times New Roman"/>
        <w:b/>
        <w:sz w:val="21"/>
        <w:szCs w:val="21"/>
      </w:rPr>
    </w:pPr>
  </w:p>
  <w:p w14:paraId="61C719CE">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118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E404">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b/>
        <w:bCs/>
        <w:sz w:val="21"/>
        <w:szCs w:val="21"/>
      </w:rPr>
    </w:sdtEndPr>
    <w:sdtContent>
      <w:p w14:paraId="3E4B9DB5">
        <w:pPr>
          <w:pStyle w:val="12"/>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75EDFE2B">
    <w:pPr>
      <w:pStyle w:val="12"/>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925F">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05FD">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2705">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6C14">
    <w:pPr>
      <w:pStyle w:val="13"/>
      <w:pBdr>
        <w:bottom w:val="none" w:color="auto" w:sz="0" w:space="1"/>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4FC7E"/>
    <w:multiLevelType w:val="singleLevel"/>
    <w:tmpl w:val="83D4FC7E"/>
    <w:lvl w:ilvl="0" w:tentative="0">
      <w:start w:val="3"/>
      <w:numFmt w:val="chineseCounting"/>
      <w:suff w:val="nothing"/>
      <w:lvlText w:val="%1、"/>
      <w:lvlJc w:val="left"/>
      <w:rPr>
        <w:rFonts w:hint="eastAsia"/>
      </w:rPr>
    </w:lvl>
  </w:abstractNum>
  <w:abstractNum w:abstractNumId="1">
    <w:nsid w:val="8ED0488D"/>
    <w:multiLevelType w:val="singleLevel"/>
    <w:tmpl w:val="8ED0488D"/>
    <w:lvl w:ilvl="0" w:tentative="0">
      <w:start w:val="11"/>
      <w:numFmt w:val="chineseCounting"/>
      <w:suff w:val="nothing"/>
      <w:lvlText w:val="%1、"/>
      <w:lvlJc w:val="left"/>
      <w:rPr>
        <w:rFonts w:hint="eastAsia"/>
      </w:rPr>
    </w:lvl>
  </w:abstractNum>
  <w:abstractNum w:abstractNumId="2">
    <w:nsid w:val="92064B62"/>
    <w:multiLevelType w:val="singleLevel"/>
    <w:tmpl w:val="92064B62"/>
    <w:lvl w:ilvl="0" w:tentative="0">
      <w:start w:val="2"/>
      <w:numFmt w:val="chineseCounting"/>
      <w:suff w:val="nothing"/>
      <w:lvlText w:val="%1、"/>
      <w:lvlJc w:val="left"/>
      <w:rPr>
        <w:rFonts w:hint="eastAsia"/>
      </w:rPr>
    </w:lvl>
  </w:abstractNum>
  <w:abstractNum w:abstractNumId="3">
    <w:nsid w:val="2F0996D0"/>
    <w:multiLevelType w:val="singleLevel"/>
    <w:tmpl w:val="2F0996D0"/>
    <w:lvl w:ilvl="0" w:tentative="0">
      <w:start w:val="1"/>
      <w:numFmt w:val="decimal"/>
      <w:lvlText w:val="%1."/>
      <w:lvlJc w:val="left"/>
      <w:pPr>
        <w:tabs>
          <w:tab w:val="left" w:pos="312"/>
        </w:tabs>
      </w:pPr>
    </w:lvl>
  </w:abstractNum>
  <w:abstractNum w:abstractNumId="4">
    <w:nsid w:val="3F2E112B"/>
    <w:multiLevelType w:val="singleLevel"/>
    <w:tmpl w:val="3F2E112B"/>
    <w:lvl w:ilvl="0" w:tentative="0">
      <w:start w:val="1"/>
      <w:numFmt w:val="chineseCounting"/>
      <w:suff w:val="nothing"/>
      <w:lvlText w:val="（%1）"/>
      <w:lvlJc w:val="left"/>
      <w:rPr>
        <w:rFonts w:hint="eastAsia"/>
      </w:rPr>
    </w:lvl>
  </w:abstractNum>
  <w:abstractNum w:abstractNumId="5">
    <w:nsid w:val="468DA384"/>
    <w:multiLevelType w:val="singleLevel"/>
    <w:tmpl w:val="468DA384"/>
    <w:lvl w:ilvl="0" w:tentative="0">
      <w:start w:val="2"/>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NmY3NThhMTdjNDI1NTM0NWEyODY1MWY0Y2RiZGYifQ=="/>
  </w:docVars>
  <w:rsids>
    <w:rsidRoot w:val="D5FED0BB"/>
    <w:rsid w:val="0002086E"/>
    <w:rsid w:val="000D5019"/>
    <w:rsid w:val="001B0BEC"/>
    <w:rsid w:val="00305963"/>
    <w:rsid w:val="00365E53"/>
    <w:rsid w:val="003E321A"/>
    <w:rsid w:val="00405ECE"/>
    <w:rsid w:val="004B0429"/>
    <w:rsid w:val="005227C9"/>
    <w:rsid w:val="00554A7D"/>
    <w:rsid w:val="006678A5"/>
    <w:rsid w:val="00687B85"/>
    <w:rsid w:val="006D4692"/>
    <w:rsid w:val="006E2129"/>
    <w:rsid w:val="007C6C74"/>
    <w:rsid w:val="00837AB6"/>
    <w:rsid w:val="009173DF"/>
    <w:rsid w:val="009D3D77"/>
    <w:rsid w:val="00A163B2"/>
    <w:rsid w:val="00AA7076"/>
    <w:rsid w:val="00AC6F86"/>
    <w:rsid w:val="00AD3737"/>
    <w:rsid w:val="00AD7331"/>
    <w:rsid w:val="00BA0444"/>
    <w:rsid w:val="00BE71A6"/>
    <w:rsid w:val="00C220C6"/>
    <w:rsid w:val="00CE1F9B"/>
    <w:rsid w:val="00D067CF"/>
    <w:rsid w:val="00D07F81"/>
    <w:rsid w:val="00D244BE"/>
    <w:rsid w:val="00D40ED2"/>
    <w:rsid w:val="00D8322B"/>
    <w:rsid w:val="00D84877"/>
    <w:rsid w:val="00D92D05"/>
    <w:rsid w:val="00F33CD2"/>
    <w:rsid w:val="00F7794C"/>
    <w:rsid w:val="00FB3581"/>
    <w:rsid w:val="00FE5169"/>
    <w:rsid w:val="0314AE73"/>
    <w:rsid w:val="084B4064"/>
    <w:rsid w:val="0BEF7007"/>
    <w:rsid w:val="0FBB640B"/>
    <w:rsid w:val="166A5654"/>
    <w:rsid w:val="16851DD6"/>
    <w:rsid w:val="196C696B"/>
    <w:rsid w:val="1C2F2CEB"/>
    <w:rsid w:val="1DC34CB6"/>
    <w:rsid w:val="1E0E4249"/>
    <w:rsid w:val="1FFF2AD5"/>
    <w:rsid w:val="2913762E"/>
    <w:rsid w:val="294B635F"/>
    <w:rsid w:val="2FDB5C46"/>
    <w:rsid w:val="30D77936"/>
    <w:rsid w:val="33FFFCBA"/>
    <w:rsid w:val="39692C96"/>
    <w:rsid w:val="3BDDCCB3"/>
    <w:rsid w:val="3BFCE255"/>
    <w:rsid w:val="3CBF8B15"/>
    <w:rsid w:val="3DEAB8DF"/>
    <w:rsid w:val="3FB7C1B8"/>
    <w:rsid w:val="407F76A2"/>
    <w:rsid w:val="42330D79"/>
    <w:rsid w:val="45264C38"/>
    <w:rsid w:val="45FB3830"/>
    <w:rsid w:val="470E0586"/>
    <w:rsid w:val="48286871"/>
    <w:rsid w:val="48E155A0"/>
    <w:rsid w:val="4DF7156F"/>
    <w:rsid w:val="59FFA9DD"/>
    <w:rsid w:val="5C7A95D3"/>
    <w:rsid w:val="5DA7CEA2"/>
    <w:rsid w:val="5F56F802"/>
    <w:rsid w:val="5F6EF638"/>
    <w:rsid w:val="606F75DD"/>
    <w:rsid w:val="64E701A1"/>
    <w:rsid w:val="6667FBCD"/>
    <w:rsid w:val="683D019A"/>
    <w:rsid w:val="69F11721"/>
    <w:rsid w:val="6BE88D43"/>
    <w:rsid w:val="6CE65EE5"/>
    <w:rsid w:val="6E7DEFA4"/>
    <w:rsid w:val="6EFFF5B8"/>
    <w:rsid w:val="6FDA7AFC"/>
    <w:rsid w:val="73D43914"/>
    <w:rsid w:val="74FD3EA7"/>
    <w:rsid w:val="753341F9"/>
    <w:rsid w:val="773CFBAE"/>
    <w:rsid w:val="77F94EA6"/>
    <w:rsid w:val="77FF7213"/>
    <w:rsid w:val="78B72FC5"/>
    <w:rsid w:val="78D417E1"/>
    <w:rsid w:val="7969218A"/>
    <w:rsid w:val="79F60DF0"/>
    <w:rsid w:val="7A7F4DEE"/>
    <w:rsid w:val="7BD6BF7F"/>
    <w:rsid w:val="7BDFA59B"/>
    <w:rsid w:val="7CFF2D64"/>
    <w:rsid w:val="7DFE0E69"/>
    <w:rsid w:val="7EFF387C"/>
    <w:rsid w:val="7F592015"/>
    <w:rsid w:val="7F6B1151"/>
    <w:rsid w:val="7F6FF723"/>
    <w:rsid w:val="7FD7F919"/>
    <w:rsid w:val="7FFB0C37"/>
    <w:rsid w:val="7FFD0648"/>
    <w:rsid w:val="9BF95663"/>
    <w:rsid w:val="A9B7D3B3"/>
    <w:rsid w:val="AFF5F721"/>
    <w:rsid w:val="B6B7197A"/>
    <w:rsid w:val="B7D8C820"/>
    <w:rsid w:val="B8F72CDA"/>
    <w:rsid w:val="BDF66EE2"/>
    <w:rsid w:val="BEF87F2A"/>
    <w:rsid w:val="BF7D3C9D"/>
    <w:rsid w:val="BF7E8B84"/>
    <w:rsid w:val="CBF7D738"/>
    <w:rsid w:val="CDFEB8D4"/>
    <w:rsid w:val="CEFF30AC"/>
    <w:rsid w:val="D3CEC454"/>
    <w:rsid w:val="D5FED0BB"/>
    <w:rsid w:val="D6FEE3CC"/>
    <w:rsid w:val="D78102FF"/>
    <w:rsid w:val="DB7DDF53"/>
    <w:rsid w:val="DCEE903A"/>
    <w:rsid w:val="DDDF4419"/>
    <w:rsid w:val="DEFD4997"/>
    <w:rsid w:val="DF3D94B8"/>
    <w:rsid w:val="DF727345"/>
    <w:rsid w:val="E37BEE43"/>
    <w:rsid w:val="E3FFE0FB"/>
    <w:rsid w:val="E75DB5AE"/>
    <w:rsid w:val="EBBF2981"/>
    <w:rsid w:val="ED73CBA4"/>
    <w:rsid w:val="EDCCC6A5"/>
    <w:rsid w:val="EFFE30B0"/>
    <w:rsid w:val="F5FF7C6B"/>
    <w:rsid w:val="F7ED1024"/>
    <w:rsid w:val="FA7F2F93"/>
    <w:rsid w:val="FB3F63C6"/>
    <w:rsid w:val="FB7FD69D"/>
    <w:rsid w:val="FEFB5A10"/>
    <w:rsid w:val="FF7F909F"/>
    <w:rsid w:val="FF97EDCF"/>
    <w:rsid w:val="FFEFD2FD"/>
    <w:rsid w:val="FFF377CF"/>
    <w:rsid w:val="FFF5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4">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5">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6">
    <w:name w:val="heading 3"/>
    <w:basedOn w:val="1"/>
    <w:next w:val="1"/>
    <w:link w:val="23"/>
    <w:semiHidden/>
    <w:unhideWhenUsed/>
    <w:qFormat/>
    <w:uiPriority w:val="0"/>
    <w:pPr>
      <w:keepNext/>
      <w:keepLines/>
      <w:spacing w:before="50" w:beforeLines="50" w:line="360" w:lineRule="auto"/>
      <w:ind w:firstLine="560"/>
      <w:outlineLvl w:val="2"/>
    </w:pPr>
    <w:rPr>
      <w:rFonts w:ascii="Times New Roman" w:hAnsi="Times New Roman" w:eastAsia="Heiti SC Medium"/>
      <w:bCs/>
      <w:sz w:val="24"/>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unhideWhenUsed/>
    <w:qFormat/>
    <w:uiPriority w:val="99"/>
    <w:pPr>
      <w:ind w:firstLine="420" w:firstLineChars="100"/>
    </w:pPr>
  </w:style>
  <w:style w:type="paragraph" w:styleId="7">
    <w:name w:val="Normal Indent"/>
    <w:basedOn w:val="1"/>
    <w:qFormat/>
    <w:uiPriority w:val="0"/>
    <w:pPr>
      <w:adjustRightInd w:val="0"/>
      <w:spacing w:line="360" w:lineRule="auto"/>
      <w:ind w:firstLine="420"/>
    </w:pPr>
    <w:rPr>
      <w:sz w:val="24"/>
    </w:rPr>
  </w:style>
  <w:style w:type="paragraph" w:styleId="8">
    <w:name w:val="annotation text"/>
    <w:basedOn w:val="1"/>
    <w:link w:val="27"/>
    <w:unhideWhenUsed/>
    <w:qFormat/>
    <w:uiPriority w:val="99"/>
    <w:pPr>
      <w:jc w:val="left"/>
    </w:pPr>
  </w:style>
  <w:style w:type="paragraph" w:styleId="9">
    <w:name w:val="Body Text Indent"/>
    <w:basedOn w:val="1"/>
    <w:unhideWhenUsed/>
    <w:qFormat/>
    <w:uiPriority w:val="99"/>
    <w:pPr>
      <w:spacing w:after="120"/>
      <w:ind w:left="420" w:leftChars="200"/>
    </w:pPr>
    <w:rPr>
      <w:rFonts w:asciiTheme="minorHAnsi" w:hAnsiTheme="minorHAnsi" w:eastAsiaTheme="minorEastAsia" w:cstheme="minorBidi"/>
    </w:rPr>
  </w:style>
  <w:style w:type="paragraph" w:styleId="10">
    <w:name w:val="Plain Text"/>
    <w:basedOn w:val="1"/>
    <w:qFormat/>
    <w:uiPriority w:val="0"/>
    <w:pPr>
      <w:adjustRightInd w:val="0"/>
      <w:snapToGrid w:val="0"/>
      <w:spacing w:line="360" w:lineRule="auto"/>
    </w:pPr>
    <w:rPr>
      <w:rFonts w:ascii="宋体" w:hAnsi="Courier New" w:eastAsiaTheme="minorEastAsia" w:cstheme="minorBidi"/>
      <w:szCs w:val="22"/>
    </w:rPr>
  </w:style>
  <w:style w:type="paragraph" w:styleId="11">
    <w:name w:val="Date"/>
    <w:basedOn w:val="1"/>
    <w:next w:val="1"/>
    <w:qFormat/>
    <w:uiPriority w:val="99"/>
    <w:pPr>
      <w:ind w:left="100" w:leftChars="2500"/>
    </w:pPr>
    <w:rPr>
      <w:rFonts w:asciiTheme="minorHAnsi" w:hAnsiTheme="minorHAnsi" w:eastAsiaTheme="minorEastAsia" w:cstheme="minorBidi"/>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360" w:lineRule="auto"/>
      <w:ind w:firstLine="880"/>
    </w:pPr>
    <w:rPr>
      <w:rFonts w:ascii="Times New Roman" w:hAnsi="Times New Roman" w:eastAsia="宋体"/>
      <w:sz w:val="24"/>
    </w:rPr>
  </w:style>
  <w:style w:type="paragraph" w:styleId="15">
    <w:name w:val="index 7"/>
    <w:basedOn w:val="1"/>
    <w:next w:val="1"/>
    <w:qFormat/>
    <w:uiPriority w:val="0"/>
    <w:pPr>
      <w:ind w:left="252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28"/>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u w:val="single"/>
    </w:rPr>
  </w:style>
  <w:style w:type="character" w:styleId="22">
    <w:name w:val="annotation reference"/>
    <w:basedOn w:val="20"/>
    <w:qFormat/>
    <w:uiPriority w:val="0"/>
    <w:rPr>
      <w:sz w:val="21"/>
      <w:szCs w:val="21"/>
    </w:rPr>
  </w:style>
  <w:style w:type="character" w:customStyle="1" w:styleId="23">
    <w:name w:val="标题 3 字符"/>
    <w:link w:val="6"/>
    <w:semiHidden/>
    <w:qFormat/>
    <w:uiPriority w:val="9"/>
    <w:rPr>
      <w:rFonts w:ascii="Times New Roman" w:hAnsi="Times New Roman" w:eastAsia="Heiti SC Medium" w:cs="Times New Roman"/>
      <w:bCs/>
      <w:kern w:val="2"/>
      <w:sz w:val="24"/>
      <w:szCs w:val="32"/>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列出段落1"/>
    <w:basedOn w:val="1"/>
    <w:qFormat/>
    <w:uiPriority w:val="34"/>
    <w:pPr>
      <w:spacing w:line="276" w:lineRule="auto"/>
      <w:ind w:firstLine="420"/>
    </w:pPr>
    <w:rPr>
      <w:rFonts w:ascii="Times New Roman" w:hAnsi="Times New Roman" w:eastAsia="宋体"/>
      <w:color w:val="auto"/>
      <w:sz w:val="21"/>
    </w:rPr>
  </w:style>
  <w:style w:type="paragraph" w:customStyle="1" w:styleId="26">
    <w:name w:val="表格内字体"/>
    <w:basedOn w:val="1"/>
    <w:qFormat/>
    <w:uiPriority w:val="0"/>
    <w:pPr>
      <w:spacing w:line="240" w:lineRule="auto"/>
      <w:ind w:firstLine="0" w:firstLineChars="0"/>
      <w:jc w:val="center"/>
    </w:pPr>
    <w:rPr>
      <w:rFonts w:hint="eastAsia"/>
      <w:sz w:val="21"/>
    </w:rPr>
  </w:style>
  <w:style w:type="character" w:customStyle="1" w:styleId="27">
    <w:name w:val="批注文字 字符"/>
    <w:basedOn w:val="20"/>
    <w:link w:val="8"/>
    <w:qFormat/>
    <w:uiPriority w:val="99"/>
    <w:rPr>
      <w:rFonts w:ascii="Calibri" w:hAnsi="Calibri" w:eastAsia="方正仿宋_GBK"/>
      <w:color w:val="000000" w:themeColor="text1"/>
      <w:kern w:val="2"/>
      <w:sz w:val="28"/>
      <w:szCs w:val="24"/>
      <w14:textFill>
        <w14:solidFill>
          <w14:schemeClr w14:val="tx1"/>
        </w14:solidFill>
      </w14:textFill>
    </w:rPr>
  </w:style>
  <w:style w:type="character" w:customStyle="1" w:styleId="28">
    <w:name w:val="批注主题 字符"/>
    <w:basedOn w:val="27"/>
    <w:link w:val="17"/>
    <w:qFormat/>
    <w:uiPriority w:val="0"/>
    <w:rPr>
      <w:rFonts w:ascii="Calibri" w:hAnsi="Calibri" w:eastAsia="方正仿宋_GBK"/>
      <w:b/>
      <w:bCs/>
      <w:color w:val="000000" w:themeColor="text1"/>
      <w:kern w:val="2"/>
      <w:sz w:val="28"/>
      <w:szCs w:val="24"/>
      <w14:textFill>
        <w14:solidFill>
          <w14:schemeClr w14:val="tx1"/>
        </w14:solidFill>
      </w14:textFill>
    </w:rPr>
  </w:style>
  <w:style w:type="paragraph" w:styleId="29">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fcf10596-ea27-4df0-abcf-459936ba1e0e</errorID>
      <errorWord>立案原由</errorWord>
      <group>L1_Word</group>
      <groupName>字词问题</groupName>
      <ability>L2_Variant</ability>
      <abilityName>异形词</abilityName>
      <candidateList>
        <item>立案缘由</item>
      </candidateList>
      <explain>词汇[立案原由]的规范词形写作[立案缘由]。</explain>
      <paraID> 1AE99A3</paraID>
      <start>27</start>
      <end>31</end>
      <status>unmodified</status>
      <modifiedWord/>
      <trackRevisions>false</trackRevisions>
    </reviewItem>
    <reviewItem>
      <errorID>64184af9-6951-47ba-91ac-ab47bfb3ece0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ABD343B</paraID>
      <start>13</start>
      <end>14</end>
      <status>unmodified</status>
      <modifiedWord/>
      <trackRevisions>false</trackRevisions>
    </reviewItem>
    <reviewItem>
      <errorID>3616f66e-c41d-4962-8217-041e59d9974a</errorID>
      <errorWord>，</errorWord>
      <group>L1_Word</group>
      <groupName>字词问题</groupName>
      <ability>L2_Typo</ability>
      <abilityName>字词错误</abilityName>
      <candidateList>
        <item>，由</item>
      </candidateList>
      <explain/>
      <paraID>53C7AF61</paraID>
      <start>267</start>
      <end>268</end>
      <status>unmodified</status>
      <modifiedWord/>
      <trackRevisions>false</trackRevisions>
    </reviewItem>
    <reviewItem>
      <errorID>ba3df874-4889-433d-9172-968702f9de11</errorID>
      <errorWord>其它</errorWord>
      <group>L1_Word</group>
      <groupName>字词问题</groupName>
      <ability>L2_Alias</ability>
      <abilityName>也作/曾用词</abilityName>
      <candidateList>
        <item>其他</item>
      </candidateList>
      <explain>词汇[其它]为不规范表述或旧称，其规范书面表述为[其他]。</explain>
      <paraID>39F7CCB9</paraID>
      <start>42</start>
      <end>44</end>
      <status>unmodified</status>
      <modifiedWord/>
      <trackRevisions>false</trackRevisions>
    </reviewItem>
    <reviewItem>
      <errorID>17b8a528-1f44-4a80-922e-07fdc39167d5</errorID>
      <errorWord>》</errorWord>
      <group>L1_Word</group>
      <groupName>字词问题</groupName>
      <ability>L2_Typo</ability>
      <abilityName>字词错误</abilityName>
      <candidateList>
        <item>》和</item>
      </candidateList>
      <explain/>
      <paraID>30102483</paraID>
      <start>12</start>
      <end>13</end>
      <status>unmodified</status>
      <modifiedWord/>
      <trackRevisions>false</trackRevisions>
    </reviewItem>
    <reviewItem>
      <errorID>cc47a60e-0bbb-49e6-9fe8-ce4101f6b744</errorID>
      <errorWord>》</errorWord>
      <group>L1_Word</group>
      <groupName>字词问题</groupName>
      <ability>L2_Typo</ability>
      <abilityName>字词错误</abilityName>
      <candidateList>
        <item>》等</item>
      </candidateList>
      <explain/>
      <paraID>30102483</paraID>
      <start>26</start>
      <end>27</end>
      <status>unmodified</status>
      <modifiedWord/>
      <trackRevisions>false</trackRevisions>
    </reviewItem>
    <reviewItem>
      <errorID>1ce6d454-8324-451c-a40a-5f6ba0885527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79E91782</paraID>
      <start>44</start>
      <end>45</end>
      <status>unmodified</status>
      <modifiedWord/>
      <trackRevisions>false</trackRevisions>
    </reviewItem>
    <reviewItem>
      <errorID>5dd12727-4c88-48a2-adfe-b4c72ef7c964</errorID>
      <errorWord>(</errorWord>
      <group>L1_Format</group>
      <groupName>格式问题</groupName>
      <ability>L2_HalfPunc</ability>
      <abilityName>全半角检查</abilityName>
      <candidateList>
        <item>（</item>
      </candidateList>
      <explain>文本全半角错误。</explain>
      <paraID>3A1ACC96</paraID>
      <start>4</start>
      <end>5</end>
      <status>unmodified</status>
      <modifiedWord/>
      <trackRevisions>false</trackRevisions>
    </reviewItem>
    <reviewItem>
      <errorID>d4f3eee5-b4c2-4822-9fd2-ccab3f6e8459</errorID>
      <errorWord>)</errorWord>
      <group>L1_Format</group>
      <groupName>格式问题</groupName>
      <ability>L2_HalfPunc</ability>
      <abilityName>全半角检查</abilityName>
      <candidateList>
        <item>）</item>
      </candidateList>
      <explain>文本全半角错误。</explain>
      <paraID>3A1ACC96</paraID>
      <start>8</start>
      <end>9</end>
      <status>unmodified</status>
      <modifiedWord/>
      <trackRevisions>false</trackRevisions>
    </reviewItem>
    <reviewItem>
      <errorID>c720ff73-180c-4806-8375-d3e15d884507</errorID>
      <errorWord>(</errorWord>
      <group>L1_Format</group>
      <groupName>格式问题</groupName>
      <ability>L2_HalfPunc</ability>
      <abilityName>全半角检查</abilityName>
      <candidateList>
        <item>（</item>
      </candidateList>
      <explain>文本全半角错误。</explain>
      <paraID>6D08DA59</paraID>
      <start>4</start>
      <end>5</end>
      <status>unmodified</status>
      <modifiedWord/>
      <trackRevisions>false</trackRevisions>
    </reviewItem>
    <reviewItem>
      <errorID>9c7d53ce-1862-4d6d-9bf1-0bbaa6e6f119</errorID>
      <errorWord>)</errorWord>
      <group>L1_Format</group>
      <groupName>格式问题</groupName>
      <ability>L2_HalfPunc</ability>
      <abilityName>全半角检查</abilityName>
      <candidateList>
        <item>）</item>
      </candidateList>
      <explain>文本全半角错误。</explain>
      <paraID>6D08DA59</paraID>
      <start>8</start>
      <end>9</end>
      <status>unmodified</status>
      <modifiedWord/>
      <trackRevisions>false</trackRevisions>
    </reviewItem>
    <reviewItem>
      <errorID>fdabe7fd-a36c-467f-9629-6e14c4b3c53e</errorID>
      <errorWord>(</errorWord>
      <group>L1_Format</group>
      <groupName>格式问题</groupName>
      <ability>L2_HalfPunc</ability>
      <abilityName>全半角检查</abilityName>
      <candidateList>
        <item>（</item>
      </candidateList>
      <explain>文本全半角错误。</explain>
      <paraID>292381C9</paraID>
      <start>4</start>
      <end>5</end>
      <status>unmodified</status>
      <modifiedWord/>
      <trackRevisions>false</trackRevisions>
    </reviewItem>
    <reviewItem>
      <errorID>ced29f6e-a3cf-4f8e-af22-ce4d367e94c7</errorID>
      <errorWord>)</errorWord>
      <group>L1_Format</group>
      <groupName>格式问题</groupName>
      <ability>L2_HalfPunc</ability>
      <abilityName>全半角检查</abilityName>
      <candidateList>
        <item>）</item>
      </candidateList>
      <explain>文本全半角错误。</explain>
      <paraID>292381C9</paraID>
      <start>8</start>
      <end>9</end>
      <status>unmodified</status>
      <modifiedWord/>
      <trackRevisions>false</trackRevisions>
    </reviewItem>
    <reviewItem>
      <errorID>2af5efeb-19c1-4f15-926c-197185af2fa5</errorID>
      <errorWord>(</errorWord>
      <group>L1_Format</group>
      <groupName>格式问题</groupName>
      <ability>L2_HalfPunc</ability>
      <abilityName>全半角检查</abilityName>
      <candidateList>
        <item>（</item>
      </candidateList>
      <explain>文本全半角错误。</explain>
      <paraID>5236C05A</paraID>
      <start>4</start>
      <end>5</end>
      <status>unmodified</status>
      <modifiedWord/>
      <trackRevisions>false</trackRevisions>
    </reviewItem>
    <reviewItem>
      <errorID>62cc45b3-f288-4bd9-bff0-4f3f914aaff3</errorID>
      <errorWord>)</errorWord>
      <group>L1_Format</group>
      <groupName>格式问题</groupName>
      <ability>L2_HalfPunc</ability>
      <abilityName>全半角检查</abilityName>
      <candidateList>
        <item>）</item>
      </candidateList>
      <explain>文本全半角错误。</explain>
      <paraID>5236C05A</paraID>
      <start>8</start>
      <end>9</end>
      <status>unmodified</status>
      <modifiedWord/>
      <trackRevisions>false</trackRevisions>
    </reviewItem>
    <reviewItem>
      <errorID>afb17e75-d4a3-45fe-bf74-5999864f1b0d</errorID>
      <errorWord>.</errorWord>
      <group>L1_Format</group>
      <groupName>格式问题</groupName>
      <ability>L2_HalfPunc</ability>
      <abilityName>全半角检查</abilityName>
      <candidateList>
        <item>。</item>
      </candidateList>
      <explain>文本全半角错误。</explain>
      <paraID>18F92BFE</paraID>
      <start>30</start>
      <end>31</end>
      <status>unmodified</status>
      <modifiedWord/>
      <trackRevisions>false</trackRevisions>
    </reviewItem>
    <reviewItem>
      <errorID>c6e6cc56-4d6c-436e-a75f-5b9210e4cd14</errorID>
      <errorWord>所作的</errorWord>
      <group>L1_Word</group>
      <groupName>字词问题</groupName>
      <ability>L2_Typo</ability>
      <abilityName>字词错误</abilityName>
      <candidateList>
        <item>所做的</item>
      </candidateList>
      <explain/>
      <paraID> 8DED44B</paraID>
      <start>11</start>
      <end>14</end>
      <status>unmodified</status>
      <modifiedWord/>
      <trackRevisions>false</trackRevisions>
    </reviewItem>
    <reviewItem>
      <errorID>ca8ffcb3-9236-4bc4-b7f2-e1b5d2ff81c9</errorID>
      <errorWord>，</errorWord>
      <group>L1_Word</group>
      <groupName>字词问题</groupName>
      <ability>L2_Typo</ability>
      <abilityName>字词错误</abilityName>
      <candidateList>
        <item>，经</item>
      </candidateList>
      <explain/>
      <paraID>60127A0F</paraID>
      <start>55</start>
      <end>56</end>
      <status>unmodified</status>
      <modifiedWord/>
      <trackRevisions>false</trackRevisions>
    </reviewItem>
    <reviewItem>
      <errorID>49de4e07-e2a8-425a-bc22-70dbf22cdbb3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207DC3CF</paraID>
      <start>0</start>
      <end>2</end>
      <status>unmodified</status>
      <modifiedWord/>
      <trackRevisions>false</trackRevisions>
    </reviewItem>
    <reviewItem>
      <errorID>075fa9d4-2f84-47f6-a9b9-d96ca2f294e3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51F09BCB</paraID>
      <start>0</start>
      <end>2</end>
      <status>unmodified</status>
      <modifiedWord/>
      <trackRevisions>false</trackRevisions>
    </reviewItem>
    <reviewItem>
      <errorID>8ce705a2-77c4-4d8c-9a44-a5e108be6a33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31BD40C</paraID>
      <start>0</start>
      <end>2</end>
      <status>unmodified</status>
      <modifiedWord/>
      <trackRevisions>false</trackRevisions>
    </reviewItem>
    <reviewItem>
      <errorID>ab923eb3-aee3-420e-a879-7941a395750d</errorID>
      <errorWord>供应</errorWord>
      <group>L1_Word</group>
      <groupName>字词问题</groupName>
      <ability>L2_Typo</ability>
      <abilityName>字词错误</abilityName>
      <candidateList>
        <item>应</item>
      </candidateList>
      <explain/>
      <paraID>4BFD27B9</paraID>
      <start>59</start>
      <end>61</end>
      <status>unmodified</status>
      <modifiedWord/>
      <trackRevisions>false</trackRevisions>
    </reviewItem>
    <reviewItem>
      <errorID>be9700d9-809c-4054-92e7-8645a667cd80</errorID>
      <errorWord>（</errorWord>
      <group>L1_Format</group>
      <groupName>格式问题</groupName>
      <ability>L2_HalfPunc</ability>
      <abilityName>全半角检查</abilityName>
      <candidateList>
        <item>(</item>
      </candidateList>
      <explain>文本全半角错误。</explain>
      <paraID>7629D0B2</paraID>
      <start>0</start>
      <end>1</end>
      <status>unmodified</status>
      <modifiedWord/>
      <trackRevisions>false</trackRevisions>
    </reviewItem>
    <reviewItem>
      <errorID>0ba16164-4fe7-4a69-9de3-2b7fa9600014</errorID>
      <errorWord>）</errorWord>
      <group>L1_Format</group>
      <groupName>格式问题</groupName>
      <ability>L2_HalfPunc</ability>
      <abilityName>全半角检查</abilityName>
      <candidateList>
        <item>)</item>
      </candidateList>
      <explain>文本全半角错误。</explain>
      <paraID>7629D0B2</paraID>
      <start>2</start>
      <end>3</end>
      <status>unmodified</status>
      <modifiedWord/>
      <trackRevisions>false</trackRevisions>
    </reviewItem>
    <reviewItem>
      <errorID>caec77d8-e110-44f8-bdb4-b49144939cd1</errorID>
      <errorWord>（</errorWord>
      <group>L1_Format</group>
      <groupName>格式问题</groupName>
      <ability>L2_HalfPunc</ability>
      <abilityName>全半角检查</abilityName>
      <candidateList>
        <item>(</item>
      </candidateList>
      <explain>文本全半角错误。</explain>
      <paraID>3D383A9E</paraID>
      <start>0</start>
      <end>1</end>
      <status>unmodified</status>
      <modifiedWord/>
      <trackRevisions>false</trackRevisions>
    </reviewItem>
    <reviewItem>
      <errorID>f5baf617-d7ae-4c86-98cc-2b1d7c397a4b</errorID>
      <errorWord>）</errorWord>
      <group>L1_Format</group>
      <groupName>格式问题</groupName>
      <ability>L2_HalfPunc</ability>
      <abilityName>全半角检查</abilityName>
      <candidateList>
        <item>)</item>
      </candidateList>
      <explain>文本全半角错误。</explain>
      <paraID>3D383A9E</paraID>
      <start>2</start>
      <end>3</end>
      <status>unmodified</status>
      <modifiedWord/>
      <trackRevisions>false</trackRevisions>
    </reviewItem>
    <reviewItem>
      <errorID>61ea226d-de03-43f2-aeac-076b39ecec98</errorID>
      <errorWord>.</errorWord>
      <group>L1_Punc</group>
      <groupName>标点问题</groupName>
      <ability>L2_Punc</ability>
      <abilityName>标点符号检查</abilityName>
      <candidateList/>
      <explain/>
      <paraID>312DA647</paraID>
      <start>0</start>
      <end>1</end>
      <status>unmodified</status>
      <modifiedWord/>
      <trackRevisions>false</trackRevisions>
    </reviewItem>
    <reviewItem>
      <errorID>5b59980e-d53e-4c8c-8326-e245a1e52310</errorID>
      <errorWord>（</errorWord>
      <group>L1_Format</group>
      <groupName>格式问题</groupName>
      <ability>L2_HalfPunc</ability>
      <abilityName>全半角检查</abilityName>
      <candidateList>
        <item>(</item>
      </candidateList>
      <explain>文本全半角错误。</explain>
      <paraID>50B1DFFB</paraID>
      <start>0</start>
      <end>1</end>
      <status>unmodified</status>
      <modifiedWord/>
      <trackRevisions>false</trackRevisions>
    </reviewItem>
    <reviewItem>
      <errorID>19458a6a-c980-4ba8-b153-32653ab25d6e</errorID>
      <errorWord>）</errorWord>
      <group>L1_Format</group>
      <groupName>格式问题</groupName>
      <ability>L2_HalfPunc</ability>
      <abilityName>全半角检查</abilityName>
      <candidateList>
        <item>)</item>
      </candidateList>
      <explain>文本全半角错误。</explain>
      <paraID>50B1DFFB</paraID>
      <start>2</start>
      <end>3</end>
      <status>unmodified</status>
      <modifiedWord/>
      <trackRevisions>false</trackRevisions>
    </reviewItem>
    <reviewItem>
      <errorID>5b224348-b673-43e8-8242-5a33914bb4d7</errorID>
      <errorWord>（</errorWord>
      <group>L1_Format</group>
      <groupName>格式问题</groupName>
      <ability>L2_HalfPunc</ability>
      <abilityName>全半角检查</abilityName>
      <candidateList>
        <item>(</item>
      </candidateList>
      <explain>文本全半角错误。</explain>
      <paraID>52EA8DA7</paraID>
      <start>0</start>
      <end>1</end>
      <status>unmodified</status>
      <modifiedWord/>
      <trackRevisions>false</trackRevisions>
    </reviewItem>
    <reviewItem>
      <errorID>b6eb6f6a-0b2d-44fe-92a4-712761fe8635</errorID>
      <errorWord>）</errorWord>
      <group>L1_Format</group>
      <groupName>格式问题</groupName>
      <ability>L2_HalfPunc</ability>
      <abilityName>全半角检查</abilityName>
      <candidateList>
        <item>)</item>
      </candidateList>
      <explain>文本全半角错误。</explain>
      <paraID>52EA8DA7</paraID>
      <start>2</start>
      <end>3</end>
      <status>unmodified</status>
      <modifiedWord/>
      <trackRevisions>false</trackRevisions>
    </reviewItem>
    <reviewItem>
      <errorID>11aee16c-ce6c-48fb-abf5-4bbf42599e0a</errorID>
      <errorWord>.</errorWord>
      <group>L1_Punc</group>
      <groupName>标点问题</groupName>
      <ability>L2_Punc</ability>
      <abilityName>标点符号检查</abilityName>
      <candidateList/>
      <explain/>
      <paraID> B4927F9</paraID>
      <start>0</start>
      <end>1</end>
      <status>unmodified</status>
      <modifiedWord/>
      <trackRevisions>false</trackRevisions>
    </reviewItem>
    <reviewItem>
      <errorID>3b03c328-f89a-47f2-92bb-8b3a8f54d64c</errorID>
      <errorWord>身份证代</errorWord>
      <group>L1_Word</group>
      <groupName>字词问题</groupName>
      <ability>L2_Typo</ability>
      <abilityName>字词错误</abilityName>
      <candidateList>
        <item>身份证号</item>
      </candidateList>
      <explain/>
      <paraID> FFEAFD1</paraID>
      <start>42</start>
      <end>46</end>
      <status>unmodified</status>
      <modifiedWord/>
      <trackRevisions>false</trackRevisions>
    </reviewItem>
    <reviewItem>
      <errorID>d48265eb-2348-4214-a04a-86efffe85efa</errorID>
      <errorWord>”</errorWord>
      <group>L1_Punc</group>
      <groupName>标点问题</groupName>
      <ability>L2_Punc</ability>
      <abilityName>标点符号检查</abilityName>
      <candidateList/>
      <explain/>
      <paraID>7BA49379</paraID>
      <start>49</start>
      <end>50</end>
      <status>unmodified</status>
      <modifiedWord/>
      <trackRevisions>false</trackRevisions>
    </reviewItem>
  </reviewItems>
  <config/>
</contractReview>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c6c73dce-4920-47b2-b406-0628fc95fa8f}">
  <ds:schemaRefs/>
</ds:datastoreItem>
</file>

<file path=customXml/itemProps2.xml><?xml version="1.0" encoding="utf-8"?>
<ds:datastoreItem xmlns:ds="http://schemas.openxmlformats.org/officeDocument/2006/customXml" ds:itemID="{956F4870-1C89-4B88-9D1E-E66792FEEABA}">
  <ds:schemaRefs/>
</ds:datastoreItem>
</file>

<file path=docProps/app.xml><?xml version="1.0" encoding="utf-8"?>
<Properties xmlns="http://schemas.openxmlformats.org/officeDocument/2006/extended-properties" xmlns:vt="http://schemas.openxmlformats.org/officeDocument/2006/docPropsVTypes">
  <Template>Normal</Template>
  <Pages>45</Pages>
  <Words>9343</Words>
  <Characters>9635</Characters>
  <Lines>148</Lines>
  <Paragraphs>41</Paragraphs>
  <TotalTime>18</TotalTime>
  <ScaleCrop>false</ScaleCrop>
  <LinksUpToDate>false</LinksUpToDate>
  <CharactersWithSpaces>9697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2026-01-09T03:53:00Z</dcterms:created>
  <dc:creator>十三</dc:creator>
  <cp:lastModifiedBy>吴亚利</cp:lastModifiedBy>
  <cp:lastPrinted>2025-12-11T02:17:00Z</cp:lastPrinted>
  <dcterms:modified xsi:type="dcterms:W3CDTF">2026-01-13T02:17:24Z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796473BCD275469CA24EB85A4C1AF74A_13</vt:lpwstr>
  </property>
  <property fmtid="{D5CDD505-2E9C-101B-9397-08002B2CF9AE}" pid="4" name="KSOTemplateDocerSaveRecord">
    <vt:lpwstr>eyJoZGlkIjoiMjNlOTk1ZTllZGY2ZjZjYzAwNzI4NDg0N2Q0OGVmNmIiLCJ1c2VySWQiOiI0NDg5ODExNzgifQ==</vt:lpwstr>
  </property>
</Properties>
</file>