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AD38F4">
      <w:pPr>
        <w:pStyle w:val="10"/>
        <w:spacing w:after="0" w:line="480" w:lineRule="auto"/>
        <w:ind w:left="0" w:leftChars="0" w:firstLine="0" w:firstLineChars="0"/>
        <w:rPr>
          <w:rFonts w:ascii="Times New Roman" w:hAnsi="Times New Roman" w:eastAsia="仿宋" w:cs="Times New Roman"/>
          <w:color w:val="auto"/>
          <w:sz w:val="44"/>
          <w:szCs w:val="44"/>
        </w:rPr>
      </w:pPr>
    </w:p>
    <w:p w14:paraId="296EDA29">
      <w:pPr>
        <w:pStyle w:val="10"/>
        <w:spacing w:after="0" w:line="480" w:lineRule="auto"/>
        <w:ind w:left="0" w:leftChars="0" w:firstLine="0" w:firstLineChars="0"/>
        <w:jc w:val="center"/>
        <w:rPr>
          <w:rFonts w:ascii="Times New Roman" w:hAnsi="Times New Roman" w:eastAsia="方正小标宋_GBK" w:cs="Times New Roman"/>
          <w:color w:val="auto"/>
          <w:sz w:val="96"/>
          <w:szCs w:val="96"/>
        </w:rPr>
      </w:pPr>
      <w:r>
        <w:rPr>
          <w:rFonts w:ascii="Times New Roman" w:hAnsi="Times New Roman" w:eastAsia="方正小标宋_GBK" w:cs="Times New Roman"/>
          <w:color w:val="auto"/>
          <w:sz w:val="96"/>
          <w:szCs w:val="96"/>
        </w:rPr>
        <w:t>竞争性比选文件</w:t>
      </w:r>
      <w:bookmarkStart w:id="231" w:name="_GoBack"/>
      <w:bookmarkEnd w:id="231"/>
    </w:p>
    <w:p w14:paraId="1CB41191">
      <w:pPr>
        <w:pStyle w:val="10"/>
        <w:spacing w:after="0" w:line="500" w:lineRule="exact"/>
        <w:ind w:left="0" w:leftChars="0" w:firstLine="560"/>
        <w:jc w:val="center"/>
        <w:rPr>
          <w:rFonts w:ascii="Times New Roman" w:hAnsi="Times New Roman" w:eastAsia="仿宋" w:cs="Times New Roman"/>
          <w:color w:val="auto"/>
          <w:szCs w:val="28"/>
        </w:rPr>
      </w:pPr>
    </w:p>
    <w:p w14:paraId="4312A3C5">
      <w:pPr>
        <w:pStyle w:val="10"/>
        <w:spacing w:after="0" w:line="600" w:lineRule="exact"/>
        <w:ind w:left="0" w:leftChars="0" w:firstLine="0" w:firstLineChars="0"/>
        <w:rPr>
          <w:rFonts w:ascii="Times New Roman" w:hAnsi="Times New Roman" w:eastAsia="仿宋" w:cs="Times New Roman"/>
          <w:color w:val="auto"/>
          <w:sz w:val="21"/>
          <w:szCs w:val="21"/>
        </w:rPr>
      </w:pPr>
    </w:p>
    <w:p w14:paraId="3D2189F8">
      <w:pPr>
        <w:pStyle w:val="10"/>
        <w:spacing w:after="0" w:line="600" w:lineRule="exact"/>
        <w:ind w:left="0" w:leftChars="0" w:firstLine="0" w:firstLineChars="0"/>
        <w:jc w:val="center"/>
        <w:rPr>
          <w:rFonts w:ascii="Times New Roman" w:hAnsi="Times New Roman" w:eastAsia="方正小标宋_GBK" w:cs="Times New Roman"/>
          <w:color w:val="auto"/>
          <w:sz w:val="36"/>
          <w:szCs w:val="36"/>
        </w:rPr>
      </w:pPr>
      <w:r>
        <w:rPr>
          <w:rFonts w:ascii="Times New Roman" w:hAnsi="Times New Roman" w:eastAsia="方正小标宋_GBK" w:cs="Times New Roman"/>
          <w:color w:val="auto"/>
          <w:sz w:val="36"/>
          <w:szCs w:val="36"/>
        </w:rPr>
        <w:t>项目名称：</w:t>
      </w:r>
      <w:r>
        <w:rPr>
          <w:rFonts w:hint="eastAsia" w:ascii="Times New Roman" w:hAnsi="Times New Roman" w:eastAsia="方正小标宋_GBK" w:cs="Times New Roman"/>
          <w:color w:val="auto"/>
          <w:sz w:val="36"/>
          <w:szCs w:val="36"/>
        </w:rPr>
        <w:t>2026年华龙网CDN加速服务采购</w:t>
      </w:r>
    </w:p>
    <w:p w14:paraId="4AB6BAEC">
      <w:pPr>
        <w:pStyle w:val="10"/>
        <w:spacing w:after="0" w:line="500" w:lineRule="exact"/>
        <w:ind w:left="560" w:firstLine="560"/>
        <w:jc w:val="center"/>
        <w:rPr>
          <w:rFonts w:ascii="Times New Roman" w:hAnsi="Times New Roman" w:eastAsia="仿宋" w:cs="Times New Roman"/>
          <w:color w:val="auto"/>
          <w:szCs w:val="28"/>
        </w:rPr>
      </w:pPr>
    </w:p>
    <w:p w14:paraId="5F2DC2AE">
      <w:pPr>
        <w:pStyle w:val="10"/>
        <w:spacing w:after="0" w:line="500" w:lineRule="exact"/>
        <w:ind w:left="560" w:firstLine="560"/>
        <w:jc w:val="center"/>
        <w:rPr>
          <w:rFonts w:ascii="Times New Roman" w:hAnsi="Times New Roman" w:eastAsia="仿宋" w:cs="Times New Roman"/>
          <w:color w:val="auto"/>
          <w:szCs w:val="28"/>
        </w:rPr>
      </w:pPr>
    </w:p>
    <w:p w14:paraId="799269F8">
      <w:pPr>
        <w:pStyle w:val="10"/>
        <w:spacing w:after="0" w:line="500" w:lineRule="exact"/>
        <w:ind w:left="560" w:firstLine="560"/>
        <w:jc w:val="center"/>
        <w:rPr>
          <w:rFonts w:ascii="Times New Roman" w:hAnsi="Times New Roman" w:eastAsia="仿宋" w:cs="Times New Roman"/>
          <w:color w:val="auto"/>
          <w:szCs w:val="28"/>
        </w:rPr>
      </w:pPr>
    </w:p>
    <w:p w14:paraId="00F84A5B">
      <w:pPr>
        <w:pStyle w:val="10"/>
        <w:spacing w:after="0" w:line="500" w:lineRule="exact"/>
        <w:ind w:left="560" w:firstLine="560"/>
        <w:jc w:val="center"/>
        <w:rPr>
          <w:rFonts w:ascii="Times New Roman" w:hAnsi="Times New Roman" w:eastAsia="仿宋" w:cs="Times New Roman"/>
          <w:color w:val="auto"/>
          <w:szCs w:val="28"/>
        </w:rPr>
      </w:pPr>
    </w:p>
    <w:p w14:paraId="504930E4">
      <w:pPr>
        <w:pStyle w:val="10"/>
        <w:spacing w:after="0" w:line="500" w:lineRule="exact"/>
        <w:ind w:left="560" w:firstLine="560"/>
        <w:jc w:val="center"/>
        <w:rPr>
          <w:rFonts w:ascii="Times New Roman" w:hAnsi="Times New Roman" w:eastAsia="仿宋" w:cs="Times New Roman"/>
          <w:color w:val="auto"/>
          <w:szCs w:val="28"/>
        </w:rPr>
      </w:pPr>
    </w:p>
    <w:p w14:paraId="22E57EA3">
      <w:pPr>
        <w:pStyle w:val="10"/>
        <w:spacing w:after="0" w:line="500" w:lineRule="exact"/>
        <w:ind w:left="560" w:firstLine="560"/>
        <w:jc w:val="center"/>
        <w:rPr>
          <w:rFonts w:ascii="Times New Roman" w:hAnsi="Times New Roman" w:eastAsia="仿宋" w:cs="Times New Roman"/>
          <w:color w:val="auto"/>
          <w:szCs w:val="28"/>
        </w:rPr>
      </w:pPr>
    </w:p>
    <w:p w14:paraId="5937F00E">
      <w:pPr>
        <w:pStyle w:val="10"/>
        <w:spacing w:after="0" w:line="500" w:lineRule="exact"/>
        <w:ind w:left="560" w:firstLine="560"/>
        <w:jc w:val="center"/>
        <w:rPr>
          <w:rFonts w:ascii="Times New Roman" w:hAnsi="Times New Roman" w:eastAsia="仿宋" w:cs="Times New Roman"/>
          <w:color w:val="auto"/>
          <w:szCs w:val="28"/>
        </w:rPr>
      </w:pPr>
    </w:p>
    <w:p w14:paraId="520135CE">
      <w:pPr>
        <w:pStyle w:val="10"/>
        <w:spacing w:after="0" w:line="500" w:lineRule="exact"/>
        <w:ind w:left="560" w:firstLine="560"/>
        <w:jc w:val="center"/>
        <w:rPr>
          <w:rFonts w:ascii="Times New Roman" w:hAnsi="Times New Roman" w:eastAsia="仿宋" w:cs="Times New Roman"/>
          <w:color w:val="auto"/>
          <w:szCs w:val="28"/>
        </w:rPr>
      </w:pPr>
    </w:p>
    <w:p w14:paraId="137A0F2F">
      <w:pPr>
        <w:pStyle w:val="10"/>
        <w:spacing w:after="0" w:line="500" w:lineRule="exact"/>
        <w:ind w:left="560" w:firstLine="560"/>
        <w:jc w:val="center"/>
        <w:rPr>
          <w:rFonts w:ascii="Times New Roman" w:hAnsi="Times New Roman" w:eastAsia="仿宋" w:cs="Times New Roman"/>
          <w:color w:val="auto"/>
          <w:szCs w:val="28"/>
        </w:rPr>
      </w:pPr>
    </w:p>
    <w:p w14:paraId="4CA52E67">
      <w:pPr>
        <w:pStyle w:val="10"/>
        <w:spacing w:after="0" w:line="600" w:lineRule="exact"/>
        <w:ind w:left="560" w:firstLine="0" w:firstLineChars="0"/>
        <w:jc w:val="center"/>
        <w:rPr>
          <w:rFonts w:ascii="Times New Roman" w:hAnsi="Times New Roman" w:eastAsia="方正小标宋_GBK" w:cs="Times New Roman"/>
          <w:color w:val="auto"/>
          <w:sz w:val="36"/>
          <w:szCs w:val="36"/>
        </w:rPr>
      </w:pPr>
      <w:r>
        <w:rPr>
          <w:rFonts w:hint="eastAsia" w:ascii="Times New Roman" w:hAnsi="Times New Roman" w:eastAsia="方正小标宋_GBK" w:cs="Times New Roman"/>
          <w:color w:val="auto"/>
          <w:sz w:val="36"/>
          <w:szCs w:val="36"/>
        </w:rPr>
        <w:t>采购人：重庆华龙网集团股份有限公司</w:t>
      </w:r>
    </w:p>
    <w:p w14:paraId="77F20553">
      <w:pPr>
        <w:pStyle w:val="10"/>
        <w:spacing w:after="0" w:line="600" w:lineRule="exact"/>
        <w:ind w:left="560" w:firstLine="0" w:firstLineChars="0"/>
        <w:jc w:val="center"/>
        <w:rPr>
          <w:rFonts w:ascii="Times New Roman" w:hAnsi="Times New Roman" w:eastAsia="方正小标宋_GBK" w:cs="Times New Roman"/>
          <w:color w:val="auto"/>
          <w:sz w:val="36"/>
          <w:szCs w:val="36"/>
        </w:rPr>
      </w:pPr>
      <w:r>
        <w:rPr>
          <w:rFonts w:hint="eastAsia" w:ascii="Times New Roman" w:hAnsi="Times New Roman" w:eastAsia="方正小标宋_GBK" w:cs="Times New Roman"/>
          <w:color w:val="auto"/>
          <w:sz w:val="36"/>
          <w:szCs w:val="36"/>
        </w:rPr>
        <w:t>二〇二六年</w:t>
      </w:r>
      <w:r>
        <w:rPr>
          <w:rFonts w:hint="default" w:ascii="Times New Roman" w:hAnsi="Times New Roman" w:eastAsia="方正小标宋_GBK" w:cs="Times New Roman"/>
          <w:color w:val="auto"/>
          <w:sz w:val="36"/>
          <w:szCs w:val="36"/>
          <w:lang w:val="en-US"/>
        </w:rPr>
        <w:t>二</w:t>
      </w:r>
      <w:r>
        <w:rPr>
          <w:rFonts w:hint="eastAsia" w:ascii="Times New Roman" w:hAnsi="Times New Roman" w:eastAsia="方正小标宋_GBK" w:cs="Times New Roman"/>
          <w:color w:val="auto"/>
          <w:sz w:val="36"/>
          <w:szCs w:val="36"/>
        </w:rPr>
        <w:t>月</w:t>
      </w:r>
    </w:p>
    <w:p w14:paraId="1AC32E2D">
      <w:pPr>
        <w:pStyle w:val="10"/>
        <w:spacing w:after="0" w:line="500" w:lineRule="exact"/>
        <w:ind w:left="560" w:firstLine="0" w:firstLineChars="0"/>
        <w:jc w:val="center"/>
        <w:rPr>
          <w:rFonts w:ascii="Times New Roman" w:hAnsi="Times New Roman" w:eastAsia="仿宋" w:cs="Times New Roman"/>
          <w:color w:val="auto"/>
          <w:szCs w:val="28"/>
        </w:rPr>
      </w:pPr>
    </w:p>
    <w:p w14:paraId="4CCF32EA">
      <w:pPr>
        <w:pStyle w:val="10"/>
        <w:spacing w:after="0" w:line="600" w:lineRule="exact"/>
        <w:ind w:left="0" w:leftChars="0" w:firstLine="0" w:firstLineChars="0"/>
        <w:rPr>
          <w:rFonts w:ascii="Times New Roman" w:hAnsi="Times New Roman" w:eastAsia="仿宋" w:cs="Times New Roman"/>
          <w:color w:val="auto"/>
          <w:sz w:val="44"/>
          <w:szCs w:val="44"/>
        </w:rPr>
        <w:sectPr>
          <w:headerReference r:id="rId7" w:type="first"/>
          <w:footerReference r:id="rId10" w:type="first"/>
          <w:headerReference r:id="rId5" w:type="default"/>
          <w:footerReference r:id="rId8" w:type="default"/>
          <w:headerReference r:id="rId6" w:type="even"/>
          <w:footerReference r:id="rId9" w:type="even"/>
          <w:pgSz w:w="11907" w:h="16840"/>
          <w:pgMar w:top="2098" w:right="1531" w:bottom="1985" w:left="1531" w:header="851" w:footer="992" w:gutter="0"/>
          <w:pgNumType w:start="1"/>
          <w:cols w:space="720" w:num="1"/>
          <w:titlePg/>
          <w:docGrid w:linePitch="381" w:charSpace="-5735"/>
        </w:sectPr>
      </w:pPr>
    </w:p>
    <w:p w14:paraId="43E1082F">
      <w:pPr>
        <w:spacing w:line="240" w:lineRule="auto"/>
        <w:ind w:firstLine="0" w:firstLineChars="0"/>
        <w:jc w:val="center"/>
        <w:rPr>
          <w:rFonts w:ascii="Times New Roman" w:hAnsi="Times New Roman" w:eastAsia="宋体"/>
          <w:b/>
          <w:bCs/>
          <w:color w:val="auto"/>
          <w:sz w:val="36"/>
          <w:szCs w:val="44"/>
        </w:rPr>
      </w:pPr>
      <w:r>
        <w:rPr>
          <w:rFonts w:ascii="Times New Roman" w:hAnsi="Times New Roman" w:eastAsia="宋体"/>
          <w:b/>
          <w:bCs/>
          <w:color w:val="auto"/>
          <w:sz w:val="36"/>
          <w:szCs w:val="44"/>
        </w:rPr>
        <w:t>目  录</w:t>
      </w:r>
    </w:p>
    <w:p w14:paraId="2B03D05D">
      <w:pPr>
        <w:pStyle w:val="15"/>
        <w:tabs>
          <w:tab w:val="right" w:leader="dot" w:pos="9060"/>
        </w:tabs>
        <w:spacing w:line="579" w:lineRule="exact"/>
        <w:ind w:firstLine="0" w:firstLineChars="0"/>
        <w:rPr>
          <w:rFonts w:ascii="Calibri" w:hAnsi="Calibri" w:eastAsia="方正仿宋_GBK"/>
          <w:color w:val="auto"/>
          <w:sz w:val="28"/>
        </w:rPr>
      </w:pPr>
      <w:bookmarkStart w:id="0" w:name="_Toc3317"/>
      <w:bookmarkStart w:id="1" w:name="_Toc26715"/>
      <w:bookmarkStart w:id="2" w:name="_Toc30681"/>
      <w:bookmarkStart w:id="3" w:name="_Toc16881"/>
      <w:bookmarkStart w:id="4" w:name="_Toc105081898"/>
      <w:bookmarkStart w:id="5" w:name="_Toc1606"/>
      <w:r>
        <w:rPr>
          <w:rFonts w:eastAsia="方正仿宋_GBK"/>
          <w:b/>
          <w:bCs/>
          <w:color w:val="auto"/>
          <w:sz w:val="28"/>
          <w:szCs w:val="28"/>
        </w:rPr>
        <w:fldChar w:fldCharType="begin"/>
      </w:r>
      <w:r>
        <w:rPr>
          <w:rFonts w:eastAsia="方正仿宋_GBK"/>
          <w:b/>
          <w:bCs/>
          <w:color w:val="auto"/>
          <w:sz w:val="28"/>
          <w:szCs w:val="28"/>
        </w:rPr>
        <w:instrText xml:space="preserve"> TOC \o "1-1" \h \z \u </w:instrText>
      </w:r>
      <w:r>
        <w:rPr>
          <w:rFonts w:eastAsia="方正仿宋_GBK"/>
          <w:b/>
          <w:bCs/>
          <w:color w:val="auto"/>
          <w:sz w:val="28"/>
          <w:szCs w:val="28"/>
        </w:rPr>
        <w:fldChar w:fldCharType="separate"/>
      </w:r>
      <w:r>
        <w:fldChar w:fldCharType="begin"/>
      </w:r>
      <w:r>
        <w:instrText xml:space="preserve"> HYPERLINK \l "_Toc194572015" </w:instrText>
      </w:r>
      <w:r>
        <w:fldChar w:fldCharType="separate"/>
      </w:r>
      <w:r>
        <w:rPr>
          <w:rFonts w:ascii="Calibri" w:hAnsi="Calibri" w:eastAsia="方正仿宋_GBK"/>
          <w:color w:val="auto"/>
          <w:sz w:val="28"/>
        </w:rPr>
        <w:t>第一篇  比选邀请书</w:t>
      </w:r>
      <w:r>
        <w:rPr>
          <w:rFonts w:ascii="Calibri" w:hAnsi="Calibri" w:eastAsia="方正仿宋_GBK"/>
          <w:color w:val="auto"/>
          <w:sz w:val="28"/>
        </w:rPr>
        <w:tab/>
      </w:r>
      <w:r>
        <w:rPr>
          <w:rFonts w:ascii="Calibri" w:hAnsi="Calibri" w:eastAsia="方正仿宋_GBK"/>
          <w:color w:val="auto"/>
          <w:sz w:val="28"/>
        </w:rPr>
        <w:fldChar w:fldCharType="begin"/>
      </w:r>
      <w:r>
        <w:rPr>
          <w:rFonts w:ascii="Calibri" w:hAnsi="Calibri" w:eastAsia="方正仿宋_GBK"/>
          <w:color w:val="auto"/>
          <w:sz w:val="28"/>
        </w:rPr>
        <w:instrText xml:space="preserve"> PAGEREF _Toc194572015 \h </w:instrText>
      </w:r>
      <w:r>
        <w:rPr>
          <w:rFonts w:ascii="Calibri" w:hAnsi="Calibri" w:eastAsia="方正仿宋_GBK"/>
          <w:color w:val="auto"/>
          <w:sz w:val="28"/>
        </w:rPr>
        <w:fldChar w:fldCharType="separate"/>
      </w:r>
      <w:r>
        <w:rPr>
          <w:rFonts w:ascii="Calibri" w:hAnsi="Calibri" w:eastAsia="方正仿宋_GBK"/>
          <w:color w:val="auto"/>
          <w:sz w:val="28"/>
        </w:rPr>
        <w:t>2</w:t>
      </w:r>
      <w:r>
        <w:rPr>
          <w:rFonts w:ascii="Calibri" w:hAnsi="Calibri" w:eastAsia="方正仿宋_GBK"/>
          <w:color w:val="auto"/>
          <w:sz w:val="28"/>
        </w:rPr>
        <w:fldChar w:fldCharType="end"/>
      </w:r>
      <w:r>
        <w:rPr>
          <w:rFonts w:ascii="Calibri" w:hAnsi="Calibri" w:eastAsia="方正仿宋_GBK"/>
          <w:color w:val="auto"/>
          <w:sz w:val="28"/>
        </w:rPr>
        <w:fldChar w:fldCharType="end"/>
      </w:r>
    </w:p>
    <w:p w14:paraId="4C5D38BB">
      <w:pPr>
        <w:pStyle w:val="15"/>
        <w:tabs>
          <w:tab w:val="right" w:leader="dot" w:pos="9060"/>
        </w:tabs>
        <w:spacing w:line="579" w:lineRule="exact"/>
        <w:ind w:firstLine="0" w:firstLineChars="0"/>
        <w:rPr>
          <w:rFonts w:ascii="Calibri" w:hAnsi="Calibri" w:eastAsia="方正仿宋_GBK"/>
          <w:color w:val="auto"/>
          <w:sz w:val="28"/>
        </w:rPr>
      </w:pPr>
      <w:r>
        <w:fldChar w:fldCharType="begin"/>
      </w:r>
      <w:r>
        <w:instrText xml:space="preserve"> HYPERLINK \l "_Toc194572016" </w:instrText>
      </w:r>
      <w:r>
        <w:fldChar w:fldCharType="separate"/>
      </w:r>
      <w:r>
        <w:rPr>
          <w:rFonts w:ascii="Calibri" w:hAnsi="Calibri" w:eastAsia="方正仿宋_GBK"/>
          <w:color w:val="auto"/>
          <w:sz w:val="28"/>
        </w:rPr>
        <w:t>第二篇  项目技术/服务需求</w:t>
      </w:r>
      <w:r>
        <w:rPr>
          <w:rFonts w:ascii="Calibri" w:hAnsi="Calibri" w:eastAsia="方正仿宋_GBK"/>
          <w:color w:val="auto"/>
          <w:sz w:val="28"/>
        </w:rPr>
        <w:tab/>
      </w:r>
      <w:r>
        <w:rPr>
          <w:rFonts w:ascii="Calibri" w:hAnsi="Calibri" w:eastAsia="方正仿宋_GBK"/>
          <w:color w:val="auto"/>
          <w:sz w:val="28"/>
        </w:rPr>
        <w:fldChar w:fldCharType="begin"/>
      </w:r>
      <w:r>
        <w:rPr>
          <w:rFonts w:ascii="Calibri" w:hAnsi="Calibri" w:eastAsia="方正仿宋_GBK"/>
          <w:color w:val="auto"/>
          <w:sz w:val="28"/>
        </w:rPr>
        <w:instrText xml:space="preserve"> PAGEREF _Toc194572016 \h </w:instrText>
      </w:r>
      <w:r>
        <w:rPr>
          <w:rFonts w:ascii="Calibri" w:hAnsi="Calibri" w:eastAsia="方正仿宋_GBK"/>
          <w:color w:val="auto"/>
          <w:sz w:val="28"/>
        </w:rPr>
        <w:fldChar w:fldCharType="separate"/>
      </w:r>
      <w:r>
        <w:rPr>
          <w:rFonts w:ascii="Calibri" w:hAnsi="Calibri" w:eastAsia="方正仿宋_GBK"/>
          <w:color w:val="auto"/>
          <w:sz w:val="28"/>
        </w:rPr>
        <w:t>5</w:t>
      </w:r>
      <w:r>
        <w:rPr>
          <w:rFonts w:ascii="Calibri" w:hAnsi="Calibri" w:eastAsia="方正仿宋_GBK"/>
          <w:color w:val="auto"/>
          <w:sz w:val="28"/>
        </w:rPr>
        <w:fldChar w:fldCharType="end"/>
      </w:r>
      <w:r>
        <w:rPr>
          <w:rFonts w:ascii="Calibri" w:hAnsi="Calibri" w:eastAsia="方正仿宋_GBK"/>
          <w:color w:val="auto"/>
          <w:sz w:val="28"/>
        </w:rPr>
        <w:fldChar w:fldCharType="end"/>
      </w:r>
    </w:p>
    <w:p w14:paraId="2F563992">
      <w:pPr>
        <w:pStyle w:val="15"/>
        <w:tabs>
          <w:tab w:val="right" w:leader="dot" w:pos="9060"/>
        </w:tabs>
        <w:spacing w:line="579" w:lineRule="exact"/>
        <w:ind w:firstLine="0" w:firstLineChars="0"/>
        <w:rPr>
          <w:rFonts w:hint="eastAsia" w:ascii="Calibri" w:hAnsi="Calibri" w:eastAsia="方正仿宋_GBK"/>
          <w:color w:val="auto"/>
          <w:sz w:val="28"/>
          <w:lang w:eastAsia="zh-CN"/>
        </w:rPr>
      </w:pPr>
      <w:r>
        <w:fldChar w:fldCharType="begin"/>
      </w:r>
      <w:r>
        <w:instrText xml:space="preserve"> HYPERLINK \l "_Toc194572017" </w:instrText>
      </w:r>
      <w:r>
        <w:fldChar w:fldCharType="separate"/>
      </w:r>
      <w:r>
        <w:rPr>
          <w:rFonts w:ascii="Calibri" w:hAnsi="Calibri" w:eastAsia="方正仿宋_GBK"/>
          <w:color w:val="auto"/>
          <w:sz w:val="28"/>
        </w:rPr>
        <w:t>第三篇  项目商务要求</w:t>
      </w:r>
      <w:r>
        <w:rPr>
          <w:rFonts w:ascii="Calibri" w:hAnsi="Calibri" w:eastAsia="方正仿宋_GBK"/>
          <w:color w:val="auto"/>
          <w:sz w:val="28"/>
        </w:rPr>
        <w:tab/>
      </w:r>
      <w:r>
        <w:rPr>
          <w:rFonts w:ascii="Calibri" w:hAnsi="Calibri" w:eastAsia="方正仿宋_GBK"/>
          <w:color w:val="auto"/>
          <w:sz w:val="28"/>
        </w:rPr>
        <w:fldChar w:fldCharType="end"/>
      </w:r>
      <w:r>
        <w:rPr>
          <w:rFonts w:hint="eastAsia" w:ascii="Calibri" w:hAnsi="Calibri" w:eastAsia="方正仿宋_GBK"/>
          <w:color w:val="auto"/>
          <w:sz w:val="28"/>
          <w:lang w:val="en-US" w:eastAsia="zh-CN"/>
        </w:rPr>
        <w:t>8</w:t>
      </w:r>
    </w:p>
    <w:p w14:paraId="19EB7580">
      <w:pPr>
        <w:pStyle w:val="15"/>
        <w:tabs>
          <w:tab w:val="right" w:leader="dot" w:pos="9060"/>
        </w:tabs>
        <w:spacing w:line="579" w:lineRule="exact"/>
        <w:ind w:firstLine="0" w:firstLineChars="0"/>
        <w:rPr>
          <w:rFonts w:hint="eastAsia" w:ascii="Calibri" w:hAnsi="Calibri" w:eastAsia="方正仿宋_GBK"/>
          <w:color w:val="auto"/>
          <w:sz w:val="28"/>
          <w:lang w:eastAsia="zh-CN"/>
        </w:rPr>
      </w:pPr>
      <w:r>
        <w:fldChar w:fldCharType="begin"/>
      </w:r>
      <w:r>
        <w:instrText xml:space="preserve"> HYPERLINK \l "_Toc194572018" </w:instrText>
      </w:r>
      <w:r>
        <w:fldChar w:fldCharType="separate"/>
      </w:r>
      <w:r>
        <w:rPr>
          <w:rFonts w:ascii="Calibri" w:hAnsi="Calibri" w:eastAsia="方正仿宋_GBK"/>
          <w:color w:val="auto"/>
          <w:sz w:val="28"/>
        </w:rPr>
        <w:t>第四篇  比选程序及方法、评审标准</w:t>
      </w:r>
      <w:r>
        <w:rPr>
          <w:rFonts w:ascii="Calibri" w:hAnsi="Calibri" w:eastAsia="方正仿宋_GBK"/>
          <w:color w:val="auto"/>
          <w:sz w:val="28"/>
        </w:rPr>
        <w:tab/>
      </w:r>
      <w:r>
        <w:rPr>
          <w:rFonts w:ascii="Calibri" w:hAnsi="Calibri" w:eastAsia="方正仿宋_GBK"/>
          <w:color w:val="auto"/>
          <w:sz w:val="28"/>
        </w:rPr>
        <w:fldChar w:fldCharType="begin"/>
      </w:r>
      <w:r>
        <w:rPr>
          <w:rFonts w:ascii="Calibri" w:hAnsi="Calibri" w:eastAsia="方正仿宋_GBK"/>
          <w:color w:val="auto"/>
          <w:sz w:val="28"/>
        </w:rPr>
        <w:instrText xml:space="preserve"> PAGEREF _Toc194572018 \h </w:instrText>
      </w:r>
      <w:r>
        <w:rPr>
          <w:rFonts w:ascii="Calibri" w:hAnsi="Calibri" w:eastAsia="方正仿宋_GBK"/>
          <w:color w:val="auto"/>
          <w:sz w:val="28"/>
        </w:rPr>
        <w:fldChar w:fldCharType="separate"/>
      </w:r>
      <w:r>
        <w:rPr>
          <w:rFonts w:ascii="Calibri" w:hAnsi="Calibri" w:eastAsia="方正仿宋_GBK"/>
          <w:color w:val="auto"/>
          <w:sz w:val="28"/>
        </w:rPr>
        <w:t>10</w:t>
      </w:r>
      <w:r>
        <w:rPr>
          <w:rFonts w:ascii="Calibri" w:hAnsi="Calibri" w:eastAsia="方正仿宋_GBK"/>
          <w:color w:val="auto"/>
          <w:sz w:val="28"/>
        </w:rPr>
        <w:fldChar w:fldCharType="end"/>
      </w:r>
      <w:r>
        <w:rPr>
          <w:rFonts w:ascii="Calibri" w:hAnsi="Calibri" w:eastAsia="方正仿宋_GBK"/>
          <w:color w:val="auto"/>
          <w:sz w:val="28"/>
        </w:rPr>
        <w:fldChar w:fldCharType="end"/>
      </w:r>
    </w:p>
    <w:p w14:paraId="790772B5">
      <w:pPr>
        <w:pStyle w:val="15"/>
        <w:tabs>
          <w:tab w:val="right" w:leader="dot" w:pos="9060"/>
        </w:tabs>
        <w:spacing w:line="579" w:lineRule="exact"/>
        <w:ind w:firstLine="0" w:firstLineChars="0"/>
        <w:rPr>
          <w:rFonts w:hint="eastAsia" w:ascii="Calibri" w:hAnsi="Calibri" w:eastAsia="方正仿宋_GBK"/>
          <w:color w:val="auto"/>
          <w:sz w:val="28"/>
          <w:lang w:eastAsia="zh-CN"/>
        </w:rPr>
      </w:pPr>
      <w:r>
        <w:fldChar w:fldCharType="begin"/>
      </w:r>
      <w:r>
        <w:instrText xml:space="preserve"> HYPERLINK \l "_Toc194572019" </w:instrText>
      </w:r>
      <w:r>
        <w:fldChar w:fldCharType="separate"/>
      </w:r>
      <w:r>
        <w:rPr>
          <w:rFonts w:ascii="Calibri" w:hAnsi="Calibri" w:eastAsia="方正仿宋_GBK"/>
          <w:color w:val="auto"/>
          <w:sz w:val="28"/>
        </w:rPr>
        <w:t>第五篇  比选须知</w:t>
      </w:r>
      <w:r>
        <w:rPr>
          <w:rFonts w:ascii="Calibri" w:hAnsi="Calibri" w:eastAsia="方正仿宋_GBK"/>
          <w:color w:val="auto"/>
          <w:sz w:val="28"/>
        </w:rPr>
        <w:tab/>
      </w:r>
      <w:r>
        <w:rPr>
          <w:rFonts w:ascii="Calibri" w:hAnsi="Calibri" w:eastAsia="方正仿宋_GBK"/>
          <w:color w:val="auto"/>
          <w:sz w:val="28"/>
        </w:rPr>
        <w:fldChar w:fldCharType="begin"/>
      </w:r>
      <w:r>
        <w:rPr>
          <w:rFonts w:ascii="Calibri" w:hAnsi="Calibri" w:eastAsia="方正仿宋_GBK"/>
          <w:color w:val="auto"/>
          <w:sz w:val="28"/>
        </w:rPr>
        <w:instrText xml:space="preserve"> PAGEREF _Toc194572019 \h </w:instrText>
      </w:r>
      <w:r>
        <w:rPr>
          <w:rFonts w:ascii="Calibri" w:hAnsi="Calibri" w:eastAsia="方正仿宋_GBK"/>
          <w:color w:val="auto"/>
          <w:sz w:val="28"/>
        </w:rPr>
        <w:fldChar w:fldCharType="separate"/>
      </w:r>
      <w:r>
        <w:rPr>
          <w:rFonts w:ascii="Calibri" w:hAnsi="Calibri" w:eastAsia="方正仿宋_GBK"/>
          <w:color w:val="auto"/>
          <w:sz w:val="28"/>
        </w:rPr>
        <w:t>16</w:t>
      </w:r>
      <w:r>
        <w:rPr>
          <w:rFonts w:ascii="Calibri" w:hAnsi="Calibri" w:eastAsia="方正仿宋_GBK"/>
          <w:color w:val="auto"/>
          <w:sz w:val="28"/>
        </w:rPr>
        <w:fldChar w:fldCharType="end"/>
      </w:r>
      <w:r>
        <w:rPr>
          <w:rFonts w:ascii="Calibri" w:hAnsi="Calibri" w:eastAsia="方正仿宋_GBK"/>
          <w:color w:val="auto"/>
          <w:sz w:val="28"/>
        </w:rPr>
        <w:fldChar w:fldCharType="end"/>
      </w:r>
    </w:p>
    <w:p w14:paraId="2DC88756">
      <w:pPr>
        <w:pStyle w:val="15"/>
        <w:tabs>
          <w:tab w:val="right" w:leader="dot" w:pos="9060"/>
        </w:tabs>
        <w:spacing w:line="579" w:lineRule="exact"/>
        <w:ind w:firstLine="0" w:firstLineChars="0"/>
        <w:rPr>
          <w:rFonts w:hint="eastAsia" w:ascii="Calibri" w:hAnsi="Calibri" w:eastAsia="方正仿宋_GBK"/>
          <w:color w:val="auto"/>
          <w:sz w:val="28"/>
          <w:lang w:eastAsia="zh-CN"/>
        </w:rPr>
      </w:pPr>
      <w:r>
        <w:fldChar w:fldCharType="begin"/>
      </w:r>
      <w:r>
        <w:instrText xml:space="preserve"> HYPERLINK \l "_Toc194572020" </w:instrText>
      </w:r>
      <w:r>
        <w:fldChar w:fldCharType="separate"/>
      </w:r>
      <w:r>
        <w:rPr>
          <w:rFonts w:ascii="Calibri" w:hAnsi="Calibri" w:eastAsia="方正仿宋_GBK"/>
          <w:color w:val="auto"/>
          <w:sz w:val="28"/>
        </w:rPr>
        <w:t>第六篇  合同主要条款和格式合同（样本）</w:t>
      </w:r>
      <w:r>
        <w:rPr>
          <w:rFonts w:ascii="Calibri" w:hAnsi="Calibri" w:eastAsia="方正仿宋_GBK"/>
          <w:color w:val="auto"/>
          <w:sz w:val="28"/>
        </w:rPr>
        <w:tab/>
      </w:r>
      <w:r>
        <w:rPr>
          <w:rFonts w:ascii="Calibri" w:hAnsi="Calibri" w:eastAsia="方正仿宋_GBK"/>
          <w:color w:val="auto"/>
          <w:sz w:val="28"/>
        </w:rPr>
        <w:fldChar w:fldCharType="begin"/>
      </w:r>
      <w:r>
        <w:rPr>
          <w:rFonts w:ascii="Calibri" w:hAnsi="Calibri" w:eastAsia="方正仿宋_GBK"/>
          <w:color w:val="auto"/>
          <w:sz w:val="28"/>
        </w:rPr>
        <w:instrText xml:space="preserve"> PAGEREF _Toc194572020 \h </w:instrText>
      </w:r>
      <w:r>
        <w:rPr>
          <w:rFonts w:ascii="Calibri" w:hAnsi="Calibri" w:eastAsia="方正仿宋_GBK"/>
          <w:color w:val="auto"/>
          <w:sz w:val="28"/>
        </w:rPr>
        <w:fldChar w:fldCharType="separate"/>
      </w:r>
      <w:r>
        <w:rPr>
          <w:rFonts w:ascii="Calibri" w:hAnsi="Calibri" w:eastAsia="方正仿宋_GBK"/>
          <w:color w:val="auto"/>
          <w:sz w:val="28"/>
        </w:rPr>
        <w:t>20</w:t>
      </w:r>
      <w:r>
        <w:rPr>
          <w:rFonts w:ascii="Calibri" w:hAnsi="Calibri" w:eastAsia="方正仿宋_GBK"/>
          <w:color w:val="auto"/>
          <w:sz w:val="28"/>
        </w:rPr>
        <w:fldChar w:fldCharType="end"/>
      </w:r>
      <w:r>
        <w:rPr>
          <w:rFonts w:ascii="Calibri" w:hAnsi="Calibri" w:eastAsia="方正仿宋_GBK"/>
          <w:color w:val="auto"/>
          <w:sz w:val="28"/>
        </w:rPr>
        <w:fldChar w:fldCharType="end"/>
      </w:r>
    </w:p>
    <w:p w14:paraId="00FCB235">
      <w:pPr>
        <w:pStyle w:val="15"/>
        <w:tabs>
          <w:tab w:val="right" w:leader="dot" w:pos="9060"/>
        </w:tabs>
        <w:spacing w:line="579" w:lineRule="exact"/>
        <w:ind w:firstLine="0" w:firstLineChars="0"/>
        <w:rPr>
          <w:rFonts w:hint="eastAsia" w:eastAsia="方正仿宋_GBK"/>
          <w:b/>
          <w:bCs/>
          <w:color w:val="auto"/>
          <w:sz w:val="28"/>
          <w:szCs w:val="28"/>
          <w:lang w:eastAsia="zh-CN"/>
        </w:rPr>
      </w:pPr>
      <w:r>
        <w:fldChar w:fldCharType="begin"/>
      </w:r>
      <w:r>
        <w:instrText xml:space="preserve"> HYPERLINK \l "_Toc194572021" </w:instrText>
      </w:r>
      <w:r>
        <w:fldChar w:fldCharType="separate"/>
      </w:r>
      <w:r>
        <w:rPr>
          <w:rFonts w:ascii="Calibri" w:hAnsi="Calibri" w:eastAsia="方正仿宋_GBK"/>
          <w:color w:val="auto"/>
          <w:sz w:val="28"/>
        </w:rPr>
        <w:t>第七篇  参选文件格式</w:t>
      </w:r>
      <w:r>
        <w:rPr>
          <w:rFonts w:ascii="Calibri" w:hAnsi="Calibri" w:eastAsia="方正仿宋_GBK"/>
          <w:color w:val="auto"/>
          <w:sz w:val="28"/>
        </w:rPr>
        <w:tab/>
      </w:r>
      <w:r>
        <w:rPr>
          <w:rFonts w:ascii="Calibri" w:hAnsi="Calibri" w:eastAsia="方正仿宋_GBK"/>
          <w:color w:val="auto"/>
          <w:sz w:val="28"/>
        </w:rPr>
        <w:fldChar w:fldCharType="begin"/>
      </w:r>
      <w:r>
        <w:rPr>
          <w:rFonts w:ascii="Calibri" w:hAnsi="Calibri" w:eastAsia="方正仿宋_GBK"/>
          <w:color w:val="auto"/>
          <w:sz w:val="28"/>
        </w:rPr>
        <w:instrText xml:space="preserve"> PAGEREF _Toc194572021 \h </w:instrText>
      </w:r>
      <w:r>
        <w:rPr>
          <w:rFonts w:ascii="Calibri" w:hAnsi="Calibri" w:eastAsia="方正仿宋_GBK"/>
          <w:color w:val="auto"/>
          <w:sz w:val="28"/>
        </w:rPr>
        <w:fldChar w:fldCharType="separate"/>
      </w:r>
      <w:r>
        <w:rPr>
          <w:rFonts w:ascii="Calibri" w:hAnsi="Calibri" w:eastAsia="方正仿宋_GBK"/>
          <w:color w:val="auto"/>
          <w:sz w:val="28"/>
        </w:rPr>
        <w:t>2</w:t>
      </w:r>
      <w:r>
        <w:rPr>
          <w:rFonts w:ascii="Calibri" w:hAnsi="Calibri" w:eastAsia="方正仿宋_GBK"/>
          <w:color w:val="auto"/>
          <w:sz w:val="28"/>
        </w:rPr>
        <w:fldChar w:fldCharType="end"/>
      </w:r>
      <w:r>
        <w:rPr>
          <w:rFonts w:ascii="Calibri" w:hAnsi="Calibri" w:eastAsia="方正仿宋_GBK"/>
          <w:color w:val="auto"/>
          <w:sz w:val="28"/>
        </w:rPr>
        <w:fldChar w:fldCharType="end"/>
      </w:r>
      <w:r>
        <w:rPr>
          <w:rFonts w:hint="eastAsia" w:ascii="Calibri" w:hAnsi="Calibri" w:eastAsia="方正仿宋_GBK"/>
          <w:color w:val="auto"/>
          <w:sz w:val="28"/>
          <w:lang w:val="en-US" w:eastAsia="zh-CN"/>
        </w:rPr>
        <w:t>7</w:t>
      </w:r>
    </w:p>
    <w:p w14:paraId="794D4510">
      <w:pPr>
        <w:pStyle w:val="15"/>
        <w:tabs>
          <w:tab w:val="right" w:leader="dot" w:pos="9060"/>
        </w:tabs>
        <w:ind w:firstLine="562"/>
        <w:rPr>
          <w:rFonts w:eastAsia="仿宋"/>
          <w:color w:val="auto"/>
        </w:rPr>
      </w:pPr>
      <w:r>
        <w:rPr>
          <w:rFonts w:eastAsia="方正仿宋_GBK"/>
          <w:b/>
          <w:bCs/>
          <w:color w:val="auto"/>
          <w:sz w:val="28"/>
          <w:szCs w:val="28"/>
        </w:rPr>
        <w:fldChar w:fldCharType="end"/>
      </w:r>
    </w:p>
    <w:p w14:paraId="245F5E4B">
      <w:pPr>
        <w:ind w:left="560" w:firstLine="0" w:firstLineChars="0"/>
        <w:rPr>
          <w:rFonts w:ascii="Times New Roman" w:hAnsi="Times New Roman" w:eastAsia="仿宋"/>
          <w:color w:val="auto"/>
        </w:rPr>
      </w:pPr>
    </w:p>
    <w:p w14:paraId="79B11C6A">
      <w:pPr>
        <w:ind w:left="560" w:firstLine="0" w:firstLineChars="0"/>
        <w:rPr>
          <w:rFonts w:ascii="Times New Roman" w:hAnsi="Times New Roman" w:eastAsia="仿宋"/>
          <w:color w:val="auto"/>
        </w:rPr>
      </w:pPr>
    </w:p>
    <w:p w14:paraId="1A9BFF0D">
      <w:pPr>
        <w:ind w:left="560" w:firstLine="0" w:firstLineChars="0"/>
        <w:rPr>
          <w:rFonts w:ascii="Times New Roman" w:hAnsi="Times New Roman" w:eastAsia="仿宋"/>
          <w:color w:val="auto"/>
        </w:rPr>
      </w:pPr>
    </w:p>
    <w:p w14:paraId="6D9468F7">
      <w:pPr>
        <w:ind w:left="560" w:firstLine="0" w:firstLineChars="0"/>
        <w:rPr>
          <w:rFonts w:ascii="Times New Roman" w:hAnsi="Times New Roman" w:eastAsia="仿宋"/>
          <w:color w:val="auto"/>
        </w:rPr>
      </w:pPr>
    </w:p>
    <w:p w14:paraId="718BC45D">
      <w:pPr>
        <w:ind w:left="560" w:firstLine="0" w:firstLineChars="0"/>
        <w:rPr>
          <w:rFonts w:ascii="Times New Roman" w:hAnsi="Times New Roman" w:eastAsia="仿宋"/>
          <w:color w:val="auto"/>
        </w:rPr>
      </w:pPr>
    </w:p>
    <w:p w14:paraId="19F90EB6">
      <w:pPr>
        <w:ind w:left="560" w:firstLine="0" w:firstLineChars="0"/>
        <w:rPr>
          <w:rFonts w:ascii="Times New Roman" w:hAnsi="Times New Roman" w:eastAsia="仿宋"/>
          <w:color w:val="auto"/>
        </w:rPr>
      </w:pPr>
    </w:p>
    <w:p w14:paraId="02B61764">
      <w:pPr>
        <w:ind w:left="560" w:firstLine="0" w:firstLineChars="0"/>
        <w:rPr>
          <w:rFonts w:ascii="Times New Roman" w:hAnsi="Times New Roman" w:eastAsia="仿宋"/>
          <w:color w:val="auto"/>
        </w:rPr>
      </w:pPr>
    </w:p>
    <w:p w14:paraId="1EABFE71">
      <w:pPr>
        <w:ind w:left="560" w:firstLine="0" w:firstLineChars="0"/>
        <w:rPr>
          <w:rFonts w:ascii="Times New Roman" w:hAnsi="Times New Roman" w:eastAsia="仿宋"/>
          <w:color w:val="auto"/>
        </w:rPr>
      </w:pPr>
    </w:p>
    <w:p w14:paraId="474D07D9">
      <w:pPr>
        <w:ind w:left="560" w:firstLine="0" w:firstLineChars="0"/>
        <w:rPr>
          <w:rFonts w:ascii="Times New Roman" w:hAnsi="Times New Roman" w:eastAsia="仿宋"/>
          <w:color w:val="auto"/>
        </w:rPr>
      </w:pPr>
    </w:p>
    <w:bookmarkEnd w:id="0"/>
    <w:bookmarkEnd w:id="1"/>
    <w:bookmarkEnd w:id="2"/>
    <w:bookmarkEnd w:id="3"/>
    <w:bookmarkEnd w:id="4"/>
    <w:bookmarkEnd w:id="5"/>
    <w:p w14:paraId="7132F5A8">
      <w:pPr>
        <w:ind w:firstLine="560" w:firstLineChars="0"/>
        <w:rPr>
          <w:rFonts w:ascii="Times New Roman" w:hAnsi="Times New Roman" w:eastAsia="仿宋"/>
          <w:color w:val="auto"/>
          <w:szCs w:val="28"/>
        </w:rPr>
      </w:pPr>
    </w:p>
    <w:p w14:paraId="4B072877">
      <w:pPr>
        <w:pStyle w:val="15"/>
        <w:ind w:firstLine="480"/>
        <w:rPr>
          <w:rFonts w:eastAsia="仿宋"/>
          <w:color w:val="auto"/>
          <w:szCs w:val="28"/>
        </w:rPr>
      </w:pPr>
    </w:p>
    <w:p w14:paraId="6CA82F93">
      <w:pPr>
        <w:pStyle w:val="2"/>
        <w:spacing w:before="0" w:after="0" w:line="500" w:lineRule="exact"/>
        <w:ind w:firstLine="0" w:firstLineChars="0"/>
        <w:jc w:val="center"/>
        <w:rPr>
          <w:rFonts w:ascii="Times New Roman" w:hAnsi="Times New Roman" w:eastAsia="方正小标宋_GBK" w:cs="Times New Roman"/>
          <w:b/>
          <w:bCs/>
          <w:color w:val="auto"/>
          <w:kern w:val="44"/>
          <w:sz w:val="32"/>
          <w:szCs w:val="44"/>
        </w:rPr>
      </w:pPr>
      <w:bookmarkStart w:id="6" w:name="_Toc194572015"/>
      <w:r>
        <w:rPr>
          <w:rFonts w:ascii="Times New Roman" w:hAnsi="Times New Roman" w:eastAsia="方正小标宋_GBK" w:cs="Times New Roman"/>
          <w:b/>
          <w:bCs/>
          <w:color w:val="auto"/>
          <w:kern w:val="44"/>
          <w:sz w:val="32"/>
          <w:szCs w:val="44"/>
        </w:rPr>
        <w:t>第一篇  比选邀请书</w:t>
      </w:r>
      <w:bookmarkEnd w:id="6"/>
    </w:p>
    <w:p w14:paraId="0B360C26">
      <w:pPr>
        <w:ind w:firstLine="560"/>
        <w:rPr>
          <w:rFonts w:ascii="Times New Roman" w:hAnsi="Times New Roman"/>
          <w:color w:val="auto"/>
          <w:szCs w:val="28"/>
          <w:u w:val="single"/>
        </w:rPr>
      </w:pPr>
      <w:bookmarkStart w:id="7" w:name="_Hlk184023984"/>
      <w:r>
        <w:rPr>
          <w:rFonts w:ascii="Times New Roman" w:hAnsi="Times New Roman"/>
          <w:color w:val="auto"/>
          <w:szCs w:val="28"/>
        </w:rPr>
        <w:t>重庆华龙网集团股份有限公司（以下简称“采购人”）对</w:t>
      </w:r>
      <w:r>
        <w:rPr>
          <w:rFonts w:hint="eastAsia" w:ascii="Times New Roman" w:hAnsi="Times New Roman"/>
          <w:color w:val="auto"/>
          <w:szCs w:val="28"/>
          <w:u w:val="single"/>
        </w:rPr>
        <w:t>2026年华龙网CDN加速服务采购</w:t>
      </w:r>
      <w:r>
        <w:rPr>
          <w:rFonts w:ascii="Times New Roman" w:hAnsi="Times New Roman"/>
          <w:color w:val="auto"/>
          <w:szCs w:val="28"/>
        </w:rPr>
        <w:t>面向社会进行竞争性比选采购。欢迎有资格的</w:t>
      </w:r>
      <w:r>
        <w:rPr>
          <w:rFonts w:hint="eastAsia" w:ascii="Times New Roman" w:hAnsi="Times New Roman"/>
          <w:color w:val="auto"/>
          <w:szCs w:val="28"/>
        </w:rPr>
        <w:t>参选人</w:t>
      </w:r>
      <w:r>
        <w:rPr>
          <w:rFonts w:ascii="Times New Roman" w:hAnsi="Times New Roman"/>
          <w:color w:val="auto"/>
          <w:szCs w:val="28"/>
        </w:rPr>
        <w:t>前来参与比选。</w:t>
      </w:r>
    </w:p>
    <w:p w14:paraId="337CB717">
      <w:pPr>
        <w:pStyle w:val="3"/>
        <w:adjustRightInd w:val="0"/>
        <w:snapToGrid w:val="0"/>
        <w:spacing w:before="0" w:after="0"/>
        <w:ind w:firstLine="560"/>
        <w:jc w:val="left"/>
        <w:rPr>
          <w:rFonts w:ascii="Times New Roman" w:hAnsi="Times New Roman" w:eastAsia="方正黑体_GBK" w:cs="Times New Roman"/>
          <w:color w:val="auto"/>
          <w:sz w:val="28"/>
          <w:szCs w:val="20"/>
        </w:rPr>
      </w:pPr>
      <w:bookmarkStart w:id="8" w:name="_Toc25038"/>
      <w:bookmarkStart w:id="9" w:name="_Toc1116"/>
      <w:bookmarkStart w:id="10" w:name="_Toc29938"/>
      <w:bookmarkStart w:id="11" w:name="_Toc105081899"/>
      <w:bookmarkStart w:id="12" w:name="_Toc31682"/>
      <w:r>
        <w:rPr>
          <w:rFonts w:ascii="Times New Roman" w:hAnsi="Times New Roman" w:eastAsia="方正黑体_GBK" w:cs="Times New Roman"/>
          <w:color w:val="auto"/>
          <w:sz w:val="28"/>
          <w:szCs w:val="20"/>
        </w:rPr>
        <w:t>一、竞争性比选内容</w:t>
      </w:r>
      <w:bookmarkEnd w:id="8"/>
      <w:bookmarkEnd w:id="9"/>
      <w:bookmarkEnd w:id="10"/>
      <w:bookmarkEnd w:id="11"/>
      <w:bookmarkEnd w:id="12"/>
    </w:p>
    <w:tbl>
      <w:tblPr>
        <w:tblStyle w:val="19"/>
        <w:tblW w:w="8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8"/>
        <w:gridCol w:w="1601"/>
        <w:gridCol w:w="1443"/>
        <w:gridCol w:w="3062"/>
      </w:tblGrid>
      <w:tr w14:paraId="5E7D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2458" w:type="dxa"/>
            <w:tcBorders>
              <w:top w:val="single" w:color="auto" w:sz="4" w:space="0"/>
              <w:left w:val="single" w:color="auto" w:sz="4" w:space="0"/>
              <w:right w:val="single" w:color="auto" w:sz="4" w:space="0"/>
            </w:tcBorders>
            <w:vAlign w:val="center"/>
          </w:tcPr>
          <w:p w14:paraId="5288CA6A">
            <w:pPr>
              <w:widowControl/>
              <w:spacing w:line="360" w:lineRule="exact"/>
              <w:ind w:firstLine="0" w:firstLineChars="0"/>
              <w:jc w:val="center"/>
              <w:rPr>
                <w:rFonts w:ascii="Times New Roman" w:hAnsi="Times New Roman" w:eastAsia="仿宋"/>
                <w:b/>
                <w:bCs/>
                <w:color w:val="auto"/>
                <w:kern w:val="0"/>
                <w:szCs w:val="28"/>
              </w:rPr>
            </w:pPr>
            <w:r>
              <w:rPr>
                <w:rFonts w:ascii="Times New Roman" w:hAnsi="Times New Roman" w:eastAsia="仿宋"/>
                <w:b/>
                <w:bCs/>
                <w:color w:val="auto"/>
                <w:kern w:val="0"/>
                <w:szCs w:val="28"/>
              </w:rPr>
              <w:t>项目名称</w:t>
            </w:r>
          </w:p>
        </w:tc>
        <w:tc>
          <w:tcPr>
            <w:tcW w:w="1601" w:type="dxa"/>
            <w:tcBorders>
              <w:top w:val="single" w:color="auto" w:sz="4" w:space="0"/>
              <w:left w:val="single" w:color="auto" w:sz="4" w:space="0"/>
              <w:right w:val="single" w:color="auto" w:sz="4" w:space="0"/>
            </w:tcBorders>
            <w:vAlign w:val="center"/>
          </w:tcPr>
          <w:p w14:paraId="64CA3546">
            <w:pPr>
              <w:widowControl/>
              <w:spacing w:line="360" w:lineRule="exact"/>
              <w:ind w:firstLine="0" w:firstLineChars="0"/>
              <w:jc w:val="center"/>
              <w:rPr>
                <w:rFonts w:ascii="Times New Roman" w:hAnsi="Times New Roman" w:eastAsia="仿宋"/>
                <w:b/>
                <w:bCs/>
                <w:color w:val="auto"/>
                <w:kern w:val="0"/>
                <w:szCs w:val="28"/>
              </w:rPr>
            </w:pPr>
            <w:r>
              <w:rPr>
                <w:rFonts w:ascii="Times New Roman" w:hAnsi="Times New Roman" w:eastAsia="仿宋"/>
                <w:b/>
                <w:bCs/>
                <w:color w:val="auto"/>
                <w:kern w:val="0"/>
                <w:szCs w:val="28"/>
              </w:rPr>
              <w:t>采购预算</w:t>
            </w:r>
          </w:p>
          <w:p w14:paraId="3C6AA66E">
            <w:pPr>
              <w:spacing w:line="360" w:lineRule="exact"/>
              <w:ind w:firstLine="0" w:firstLineChars="0"/>
              <w:jc w:val="center"/>
              <w:rPr>
                <w:rFonts w:ascii="Times New Roman" w:hAnsi="Times New Roman" w:eastAsia="仿宋"/>
                <w:b/>
                <w:bCs/>
                <w:color w:val="auto"/>
                <w:kern w:val="0"/>
                <w:szCs w:val="28"/>
              </w:rPr>
            </w:pPr>
            <w:r>
              <w:rPr>
                <w:rFonts w:ascii="Times New Roman" w:hAnsi="Times New Roman" w:eastAsia="仿宋"/>
                <w:b/>
                <w:bCs/>
                <w:color w:val="auto"/>
                <w:kern w:val="0"/>
                <w:szCs w:val="28"/>
              </w:rPr>
              <w:t>（万元）</w:t>
            </w:r>
          </w:p>
        </w:tc>
        <w:tc>
          <w:tcPr>
            <w:tcW w:w="1443" w:type="dxa"/>
            <w:tcBorders>
              <w:top w:val="single" w:color="auto" w:sz="4" w:space="0"/>
              <w:left w:val="single" w:color="auto" w:sz="4" w:space="0"/>
              <w:right w:val="single" w:color="auto" w:sz="4" w:space="0"/>
            </w:tcBorders>
            <w:vAlign w:val="center"/>
          </w:tcPr>
          <w:p w14:paraId="627FA84B">
            <w:pPr>
              <w:spacing w:line="360" w:lineRule="exact"/>
              <w:ind w:firstLine="0" w:firstLineChars="0"/>
              <w:jc w:val="center"/>
              <w:rPr>
                <w:rFonts w:ascii="Times New Roman" w:hAnsi="Times New Roman" w:eastAsia="仿宋"/>
                <w:color w:val="auto"/>
                <w:szCs w:val="28"/>
              </w:rPr>
            </w:pPr>
            <w:r>
              <w:rPr>
                <w:rFonts w:ascii="Times New Roman" w:hAnsi="Times New Roman" w:eastAsia="仿宋"/>
                <w:b/>
                <w:bCs/>
                <w:color w:val="auto"/>
                <w:kern w:val="0"/>
                <w:szCs w:val="28"/>
              </w:rPr>
              <w:t>成交数量</w:t>
            </w:r>
          </w:p>
          <w:p w14:paraId="56683962">
            <w:pPr>
              <w:spacing w:line="360" w:lineRule="exact"/>
              <w:ind w:firstLine="0" w:firstLineChars="0"/>
              <w:jc w:val="center"/>
              <w:rPr>
                <w:rFonts w:ascii="Times New Roman" w:hAnsi="Times New Roman" w:eastAsia="仿宋"/>
                <w:b/>
                <w:bCs/>
                <w:color w:val="auto"/>
                <w:kern w:val="0"/>
                <w:szCs w:val="28"/>
              </w:rPr>
            </w:pPr>
            <w:r>
              <w:rPr>
                <w:rFonts w:ascii="Times New Roman" w:hAnsi="Times New Roman" w:eastAsia="仿宋"/>
                <w:b/>
                <w:bCs/>
                <w:color w:val="auto"/>
                <w:kern w:val="0"/>
                <w:szCs w:val="28"/>
              </w:rPr>
              <w:t>（名）</w:t>
            </w:r>
          </w:p>
        </w:tc>
        <w:tc>
          <w:tcPr>
            <w:tcW w:w="3062" w:type="dxa"/>
            <w:tcBorders>
              <w:top w:val="single" w:color="auto" w:sz="4" w:space="0"/>
              <w:left w:val="single" w:color="auto" w:sz="4" w:space="0"/>
              <w:right w:val="single" w:color="auto" w:sz="4" w:space="0"/>
            </w:tcBorders>
            <w:vAlign w:val="center"/>
          </w:tcPr>
          <w:p w14:paraId="776E5345">
            <w:pPr>
              <w:spacing w:line="360" w:lineRule="exact"/>
              <w:ind w:firstLine="0" w:firstLineChars="0"/>
              <w:jc w:val="center"/>
              <w:rPr>
                <w:rFonts w:ascii="Times New Roman" w:hAnsi="Times New Roman" w:eastAsia="仿宋"/>
                <w:b/>
                <w:bCs/>
                <w:color w:val="auto"/>
                <w:kern w:val="0"/>
                <w:szCs w:val="28"/>
              </w:rPr>
            </w:pPr>
            <w:r>
              <w:rPr>
                <w:rFonts w:ascii="Times New Roman" w:hAnsi="Times New Roman" w:eastAsia="仿宋"/>
                <w:b/>
                <w:bCs/>
                <w:color w:val="auto"/>
                <w:kern w:val="0"/>
                <w:szCs w:val="28"/>
              </w:rPr>
              <w:t>备注</w:t>
            </w:r>
          </w:p>
        </w:tc>
      </w:tr>
      <w:tr w14:paraId="0D90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458" w:type="dxa"/>
            <w:tcBorders>
              <w:top w:val="single" w:color="auto" w:sz="4" w:space="0"/>
              <w:left w:val="single" w:color="auto" w:sz="4" w:space="0"/>
              <w:right w:val="single" w:color="auto" w:sz="4" w:space="0"/>
            </w:tcBorders>
            <w:vAlign w:val="center"/>
          </w:tcPr>
          <w:p w14:paraId="0B42FE34">
            <w:pPr>
              <w:widowControl/>
              <w:spacing w:line="360" w:lineRule="exact"/>
              <w:ind w:firstLine="0" w:firstLineChars="0"/>
              <w:jc w:val="center"/>
              <w:rPr>
                <w:rFonts w:ascii="Times New Roman" w:hAnsi="Times New Roman" w:eastAsia="仿宋"/>
                <w:color w:val="auto"/>
                <w:kern w:val="0"/>
                <w:sz w:val="24"/>
              </w:rPr>
            </w:pPr>
            <w:bookmarkStart w:id="13" w:name="_Hlk344477914"/>
            <w:r>
              <w:rPr>
                <w:rFonts w:hint="eastAsia" w:ascii="Times New Roman" w:hAnsi="Times New Roman" w:eastAsia="仿宋"/>
                <w:color w:val="auto"/>
                <w:kern w:val="0"/>
                <w:sz w:val="24"/>
              </w:rPr>
              <w:t>2026年华龙网CDN加速服务采购</w:t>
            </w:r>
          </w:p>
        </w:tc>
        <w:tc>
          <w:tcPr>
            <w:tcW w:w="1601" w:type="dxa"/>
            <w:tcBorders>
              <w:top w:val="single" w:color="auto" w:sz="4" w:space="0"/>
              <w:left w:val="single" w:color="auto" w:sz="4" w:space="0"/>
              <w:right w:val="single" w:color="auto" w:sz="4" w:space="0"/>
            </w:tcBorders>
            <w:vAlign w:val="center"/>
          </w:tcPr>
          <w:p w14:paraId="241ED42E">
            <w:pPr>
              <w:widowControl/>
              <w:spacing w:line="360" w:lineRule="exact"/>
              <w:ind w:firstLine="0" w:firstLineChars="0"/>
              <w:jc w:val="center"/>
              <w:rPr>
                <w:rFonts w:ascii="Times New Roman" w:hAnsi="Times New Roman" w:eastAsia="仿宋"/>
                <w:color w:val="auto"/>
                <w:kern w:val="0"/>
                <w:szCs w:val="28"/>
              </w:rPr>
            </w:pPr>
            <w:r>
              <w:rPr>
                <w:rFonts w:hint="eastAsia" w:ascii="Times New Roman" w:hAnsi="Times New Roman" w:eastAsia="仿宋"/>
                <w:color w:val="auto"/>
              </w:rPr>
              <w:t>29.00</w:t>
            </w:r>
          </w:p>
        </w:tc>
        <w:tc>
          <w:tcPr>
            <w:tcW w:w="1443" w:type="dxa"/>
            <w:tcBorders>
              <w:top w:val="single" w:color="auto" w:sz="4" w:space="0"/>
              <w:left w:val="single" w:color="auto" w:sz="4" w:space="0"/>
              <w:right w:val="single" w:color="auto" w:sz="4" w:space="0"/>
            </w:tcBorders>
            <w:vAlign w:val="center"/>
          </w:tcPr>
          <w:p w14:paraId="4DBEA088">
            <w:pPr>
              <w:widowControl/>
              <w:spacing w:line="360" w:lineRule="exact"/>
              <w:ind w:firstLine="0" w:firstLineChars="0"/>
              <w:jc w:val="center"/>
              <w:rPr>
                <w:rFonts w:ascii="Times New Roman" w:hAnsi="Times New Roman" w:eastAsia="仿宋"/>
                <w:color w:val="auto"/>
                <w:kern w:val="0"/>
                <w:szCs w:val="28"/>
              </w:rPr>
            </w:pPr>
            <w:r>
              <w:rPr>
                <w:rFonts w:ascii="Times New Roman" w:hAnsi="Times New Roman" w:eastAsia="仿宋"/>
                <w:color w:val="auto"/>
                <w:kern w:val="0"/>
                <w:szCs w:val="28"/>
              </w:rPr>
              <w:t>1</w:t>
            </w:r>
          </w:p>
        </w:tc>
        <w:tc>
          <w:tcPr>
            <w:tcW w:w="3062" w:type="dxa"/>
            <w:tcBorders>
              <w:top w:val="single" w:color="auto" w:sz="4" w:space="0"/>
              <w:left w:val="single" w:color="auto" w:sz="4" w:space="0"/>
              <w:right w:val="single" w:color="auto" w:sz="4" w:space="0"/>
            </w:tcBorders>
            <w:vAlign w:val="center"/>
          </w:tcPr>
          <w:p w14:paraId="2521679C">
            <w:pPr>
              <w:widowControl/>
              <w:spacing w:line="360" w:lineRule="exact"/>
              <w:ind w:firstLine="0" w:firstLineChars="0"/>
              <w:jc w:val="center"/>
              <w:rPr>
                <w:rFonts w:ascii="Times New Roman" w:hAnsi="Times New Roman" w:eastAsia="仿宋"/>
                <w:b/>
                <w:color w:val="auto"/>
                <w:kern w:val="0"/>
                <w:szCs w:val="28"/>
              </w:rPr>
            </w:pPr>
            <w:r>
              <w:rPr>
                <w:rFonts w:ascii="Times New Roman" w:hAnsi="Times New Roman" w:eastAsia="仿宋"/>
                <w:color w:val="auto"/>
                <w:sz w:val="24"/>
              </w:rPr>
              <w:t>主要服务类型详见“第二篇  项目技术/服务需求”</w:t>
            </w:r>
          </w:p>
        </w:tc>
      </w:tr>
      <w:bookmarkEnd w:id="13"/>
    </w:tbl>
    <w:p w14:paraId="7FC5F44B">
      <w:pPr>
        <w:pStyle w:val="3"/>
        <w:adjustRightInd w:val="0"/>
        <w:snapToGrid w:val="0"/>
        <w:spacing w:before="0" w:after="0"/>
        <w:ind w:firstLine="560"/>
        <w:jc w:val="left"/>
        <w:rPr>
          <w:rFonts w:ascii="Times New Roman" w:hAnsi="Times New Roman" w:eastAsia="方正黑体_GBK" w:cs="Times New Roman"/>
          <w:color w:val="auto"/>
          <w:sz w:val="28"/>
          <w:szCs w:val="20"/>
        </w:rPr>
      </w:pPr>
      <w:bookmarkStart w:id="14" w:name="_Toc19104"/>
      <w:bookmarkStart w:id="15" w:name="_Toc105081900"/>
      <w:bookmarkStart w:id="16" w:name="_Toc28662"/>
      <w:bookmarkStart w:id="17" w:name="_Toc22473"/>
      <w:bookmarkStart w:id="18" w:name="_Toc9326"/>
      <w:r>
        <w:rPr>
          <w:rFonts w:ascii="Times New Roman" w:hAnsi="Times New Roman" w:eastAsia="方正黑体_GBK" w:cs="Times New Roman"/>
          <w:color w:val="auto"/>
          <w:sz w:val="28"/>
          <w:szCs w:val="20"/>
        </w:rPr>
        <w:t>二、资金来源</w:t>
      </w:r>
      <w:bookmarkEnd w:id="14"/>
      <w:bookmarkEnd w:id="15"/>
    </w:p>
    <w:p w14:paraId="6839ED49">
      <w:pPr>
        <w:ind w:firstLine="560"/>
        <w:rPr>
          <w:rFonts w:ascii="Times New Roman" w:hAnsi="Times New Roman"/>
          <w:color w:val="auto"/>
          <w:szCs w:val="28"/>
        </w:rPr>
      </w:pPr>
      <w:r>
        <w:rPr>
          <w:rFonts w:ascii="Times New Roman" w:hAnsi="Times New Roman"/>
          <w:color w:val="auto"/>
          <w:szCs w:val="28"/>
        </w:rPr>
        <w:t>业主自筹</w:t>
      </w:r>
    </w:p>
    <w:p w14:paraId="1150F618">
      <w:pPr>
        <w:pStyle w:val="3"/>
        <w:adjustRightInd w:val="0"/>
        <w:snapToGrid w:val="0"/>
        <w:spacing w:before="0" w:after="0"/>
        <w:ind w:firstLine="560"/>
        <w:jc w:val="left"/>
        <w:rPr>
          <w:rFonts w:ascii="Times New Roman" w:hAnsi="Times New Roman" w:eastAsia="方正黑体_GBK" w:cs="Times New Roman"/>
          <w:color w:val="auto"/>
          <w:sz w:val="28"/>
          <w:szCs w:val="20"/>
        </w:rPr>
      </w:pPr>
      <w:bookmarkStart w:id="19" w:name="_Toc105081901"/>
      <w:bookmarkStart w:id="20" w:name="_Toc3950"/>
      <w:r>
        <w:rPr>
          <w:rFonts w:ascii="Times New Roman" w:hAnsi="Times New Roman" w:eastAsia="方正黑体_GBK" w:cs="Times New Roman"/>
          <w:color w:val="auto"/>
          <w:sz w:val="28"/>
          <w:szCs w:val="20"/>
        </w:rPr>
        <w:t>三、</w:t>
      </w:r>
      <w:r>
        <w:rPr>
          <w:rFonts w:hint="eastAsia" w:ascii="Times New Roman" w:hAnsi="Times New Roman" w:eastAsia="方正黑体_GBK" w:cs="Times New Roman"/>
          <w:color w:val="auto"/>
          <w:sz w:val="28"/>
          <w:szCs w:val="20"/>
        </w:rPr>
        <w:t>参选人</w:t>
      </w:r>
      <w:r>
        <w:rPr>
          <w:rFonts w:ascii="Times New Roman" w:hAnsi="Times New Roman" w:eastAsia="方正黑体_GBK" w:cs="Times New Roman"/>
          <w:color w:val="auto"/>
          <w:sz w:val="28"/>
          <w:szCs w:val="20"/>
        </w:rPr>
        <w:t>资格要求</w:t>
      </w:r>
      <w:bookmarkEnd w:id="16"/>
      <w:bookmarkEnd w:id="17"/>
      <w:bookmarkEnd w:id="18"/>
      <w:bookmarkEnd w:id="19"/>
      <w:bookmarkEnd w:id="20"/>
    </w:p>
    <w:p w14:paraId="54C4B229">
      <w:pPr>
        <w:tabs>
          <w:tab w:val="left" w:pos="6930"/>
        </w:tabs>
        <w:adjustRightInd w:val="0"/>
        <w:snapToGrid w:val="0"/>
        <w:ind w:firstLine="560"/>
        <w:rPr>
          <w:rFonts w:ascii="Times New Roman" w:hAnsi="Times New Roman"/>
          <w:color w:val="auto"/>
          <w:szCs w:val="28"/>
        </w:rPr>
      </w:pPr>
      <w:r>
        <w:rPr>
          <w:rFonts w:hint="eastAsia" w:ascii="Times New Roman" w:hAnsi="Times New Roman"/>
          <w:color w:val="auto"/>
          <w:szCs w:val="28"/>
        </w:rPr>
        <w:t>参选人</w:t>
      </w:r>
      <w:r>
        <w:rPr>
          <w:rFonts w:ascii="Times New Roman" w:hAnsi="Times New Roman"/>
          <w:color w:val="auto"/>
          <w:szCs w:val="28"/>
        </w:rPr>
        <w:t>是指向采购人提供服务或者货物的法人、其他组织或者自然人。合格的</w:t>
      </w:r>
      <w:r>
        <w:rPr>
          <w:rFonts w:hint="eastAsia" w:ascii="Times New Roman" w:hAnsi="Times New Roman"/>
          <w:color w:val="auto"/>
          <w:szCs w:val="28"/>
        </w:rPr>
        <w:t>参选人</w:t>
      </w:r>
      <w:r>
        <w:rPr>
          <w:rFonts w:ascii="Times New Roman" w:hAnsi="Times New Roman"/>
          <w:color w:val="auto"/>
          <w:szCs w:val="28"/>
        </w:rPr>
        <w:t>应首先符合政府采购法第二十二条规定的基本资格条件</w:t>
      </w:r>
      <w:r>
        <w:rPr>
          <w:rFonts w:hint="eastAsia" w:ascii="Times New Roman" w:hAnsi="Times New Roman"/>
          <w:color w:val="auto"/>
          <w:szCs w:val="28"/>
          <w:lang w:eastAsia="zh-CN"/>
        </w:rPr>
        <w:t>，</w:t>
      </w:r>
      <w:r>
        <w:rPr>
          <w:rFonts w:hint="default" w:ascii="Times New Roman" w:hAnsi="Times New Roman" w:eastAsia="方正仿宋_GBK" w:cs="Times New Roman"/>
          <w:color w:val="auto"/>
          <w:szCs w:val="28"/>
        </w:rPr>
        <w:t>同时符合根据该项目特殊要求设置的特定资格条件。</w:t>
      </w:r>
    </w:p>
    <w:p w14:paraId="449964C6">
      <w:pPr>
        <w:ind w:firstLine="560"/>
        <w:rPr>
          <w:rFonts w:ascii="Times New Roman" w:hAnsi="Times New Roman"/>
          <w:color w:val="auto"/>
          <w:szCs w:val="28"/>
        </w:rPr>
      </w:pPr>
      <w:r>
        <w:rPr>
          <w:rFonts w:ascii="Times New Roman" w:hAnsi="Times New Roman"/>
          <w:color w:val="auto"/>
          <w:szCs w:val="28"/>
        </w:rPr>
        <w:t>（一）基本资格条件</w:t>
      </w:r>
    </w:p>
    <w:p w14:paraId="4BBBDF17">
      <w:pPr>
        <w:ind w:firstLine="560"/>
        <w:rPr>
          <w:rFonts w:ascii="Times New Roman" w:hAnsi="Times New Roman"/>
          <w:color w:val="auto"/>
          <w:szCs w:val="28"/>
        </w:rPr>
      </w:pPr>
      <w:r>
        <w:rPr>
          <w:rFonts w:ascii="Times New Roman" w:hAnsi="Times New Roman"/>
          <w:color w:val="auto"/>
          <w:szCs w:val="28"/>
        </w:rPr>
        <w:t>1.具有独立承担民事责任的能力。</w:t>
      </w:r>
    </w:p>
    <w:p w14:paraId="016A430F">
      <w:pPr>
        <w:ind w:firstLine="560"/>
        <w:rPr>
          <w:rFonts w:ascii="Times New Roman" w:hAnsi="Times New Roman"/>
          <w:color w:val="auto"/>
          <w:szCs w:val="28"/>
        </w:rPr>
      </w:pPr>
      <w:r>
        <w:rPr>
          <w:rFonts w:ascii="Times New Roman" w:hAnsi="Times New Roman"/>
          <w:color w:val="auto"/>
          <w:szCs w:val="28"/>
        </w:rPr>
        <w:t>2.具有良好的商业信誉和健全的财务会计制度</w:t>
      </w:r>
      <w:r>
        <w:rPr>
          <w:rFonts w:hint="eastAsia" w:ascii="Times New Roman" w:hAnsi="Times New Roman"/>
          <w:color w:val="auto"/>
          <w:szCs w:val="28"/>
          <w:lang w:eastAsia="zh-CN"/>
        </w:rPr>
        <w:t>。</w:t>
      </w:r>
    </w:p>
    <w:p w14:paraId="649B57C9">
      <w:pPr>
        <w:ind w:firstLine="560"/>
        <w:rPr>
          <w:rFonts w:ascii="Times New Roman" w:hAnsi="Times New Roman"/>
          <w:color w:val="auto"/>
          <w:szCs w:val="28"/>
        </w:rPr>
      </w:pPr>
      <w:r>
        <w:rPr>
          <w:rFonts w:ascii="Times New Roman" w:hAnsi="Times New Roman"/>
          <w:color w:val="auto"/>
          <w:szCs w:val="28"/>
        </w:rPr>
        <w:t>3.有依法缴纳税收和社会保障资金的良好记录。</w:t>
      </w:r>
    </w:p>
    <w:p w14:paraId="3683A2D9">
      <w:pPr>
        <w:ind w:firstLine="560"/>
        <w:rPr>
          <w:rFonts w:ascii="Times New Roman" w:hAnsi="Times New Roman"/>
          <w:color w:val="auto"/>
          <w:szCs w:val="28"/>
        </w:rPr>
      </w:pPr>
      <w:r>
        <w:rPr>
          <w:rFonts w:ascii="Times New Roman" w:hAnsi="Times New Roman"/>
          <w:color w:val="auto"/>
          <w:szCs w:val="28"/>
        </w:rPr>
        <w:t>4</w:t>
      </w:r>
      <w:r>
        <w:rPr>
          <w:rFonts w:hint="eastAsia" w:ascii="Times New Roman" w:hAnsi="Times New Roman"/>
          <w:color w:val="auto"/>
          <w:szCs w:val="28"/>
        </w:rPr>
        <w:t>.</w:t>
      </w:r>
      <w:r>
        <w:rPr>
          <w:rFonts w:ascii="Times New Roman" w:hAnsi="Times New Roman"/>
          <w:color w:val="auto"/>
          <w:szCs w:val="28"/>
        </w:rPr>
        <w:t>具有履行合同所必需的设备和专业技术能力。</w:t>
      </w:r>
    </w:p>
    <w:p w14:paraId="730B2231">
      <w:pPr>
        <w:ind w:firstLine="560"/>
        <w:rPr>
          <w:rFonts w:ascii="Times New Roman" w:hAnsi="Times New Roman"/>
          <w:color w:val="auto"/>
          <w:szCs w:val="28"/>
        </w:rPr>
      </w:pPr>
      <w:r>
        <w:rPr>
          <w:rFonts w:ascii="Times New Roman" w:hAnsi="Times New Roman"/>
          <w:color w:val="auto"/>
          <w:szCs w:val="28"/>
        </w:rPr>
        <w:t>5.参加本次比选前三年内，在经营活动中没有重大违法记录。</w:t>
      </w:r>
    </w:p>
    <w:p w14:paraId="0D2B96F5">
      <w:pPr>
        <w:ind w:firstLine="560"/>
        <w:rPr>
          <w:rFonts w:ascii="Times New Roman" w:hAnsi="Times New Roman"/>
          <w:color w:val="auto"/>
          <w:szCs w:val="28"/>
        </w:rPr>
      </w:pPr>
      <w:r>
        <w:rPr>
          <w:rFonts w:ascii="Times New Roman" w:hAnsi="Times New Roman"/>
          <w:color w:val="auto"/>
          <w:szCs w:val="28"/>
        </w:rPr>
        <w:t>6</w:t>
      </w:r>
      <w:r>
        <w:rPr>
          <w:rFonts w:hint="eastAsia" w:ascii="Times New Roman" w:hAnsi="Times New Roman"/>
          <w:color w:val="auto"/>
          <w:szCs w:val="28"/>
        </w:rPr>
        <w:t>.</w:t>
      </w:r>
      <w:r>
        <w:rPr>
          <w:rFonts w:ascii="Times New Roman" w:hAnsi="Times New Roman"/>
          <w:color w:val="auto"/>
          <w:szCs w:val="28"/>
        </w:rPr>
        <w:t>参选人股东非华龙网员工及配偶、员工子女及其配偶。</w:t>
      </w:r>
    </w:p>
    <w:p w14:paraId="5C4AF0DF">
      <w:pPr>
        <w:ind w:firstLine="560"/>
        <w:rPr>
          <w:rFonts w:ascii="Times New Roman" w:hAnsi="Times New Roman"/>
          <w:color w:val="auto"/>
          <w:szCs w:val="28"/>
        </w:rPr>
      </w:pPr>
      <w:r>
        <w:rPr>
          <w:rFonts w:ascii="Times New Roman" w:hAnsi="Times New Roman"/>
          <w:color w:val="auto"/>
          <w:szCs w:val="28"/>
        </w:rPr>
        <w:t>7.单位负责人为同一人或者存在直接控股、管理关系的不同比选方，不得参加同一合同项（分包）下的比选活动，否则均为无效。</w:t>
      </w:r>
    </w:p>
    <w:p w14:paraId="420779DF">
      <w:pPr>
        <w:ind w:firstLine="560"/>
        <w:rPr>
          <w:rFonts w:ascii="Times New Roman" w:hAnsi="Times New Roman"/>
          <w:color w:val="auto"/>
          <w:szCs w:val="28"/>
        </w:rPr>
      </w:pPr>
      <w:r>
        <w:rPr>
          <w:rFonts w:ascii="Times New Roman" w:hAnsi="Times New Roman"/>
          <w:color w:val="auto"/>
          <w:szCs w:val="28"/>
        </w:rPr>
        <w:t>8.诚信声明。</w:t>
      </w:r>
    </w:p>
    <w:p w14:paraId="33DB3834">
      <w:pPr>
        <w:numPr>
          <w:ilvl w:val="255"/>
          <w:numId w:val="0"/>
        </w:numPr>
        <w:ind w:firstLine="560"/>
        <w:jc w:val="left"/>
        <w:rPr>
          <w:rFonts w:ascii="Times New Roman" w:hAnsi="Times New Roman"/>
          <w:color w:val="auto"/>
          <w:szCs w:val="28"/>
        </w:rPr>
      </w:pPr>
      <w:bookmarkStart w:id="21" w:name="_Toc50574137"/>
      <w:bookmarkStart w:id="22" w:name="_Toc23574"/>
      <w:bookmarkStart w:id="23" w:name="_Toc105081904"/>
      <w:r>
        <w:rPr>
          <w:rFonts w:ascii="Times New Roman" w:hAnsi="Times New Roman"/>
          <w:color w:val="auto"/>
          <w:szCs w:val="28"/>
        </w:rPr>
        <w:t>（二）特定资格条件</w:t>
      </w:r>
    </w:p>
    <w:p w14:paraId="7C07F4B5">
      <w:pPr>
        <w:widowControl/>
        <w:ind w:firstLine="560"/>
        <w:jc w:val="left"/>
      </w:pPr>
      <w:r>
        <w:rPr>
          <w:rFonts w:hint="default" w:ascii="Times New Roman" w:hAnsi="Times New Roman"/>
          <w:color w:val="auto"/>
          <w:szCs w:val="28"/>
          <w:lang w:eastAsia="zh-CN"/>
        </w:rPr>
        <w:t>1.</w:t>
      </w:r>
      <w:r>
        <w:rPr>
          <w:rFonts w:hint="eastAsia"/>
        </w:rPr>
        <w:t>CDN厂商类参选人须提供在有效期内工业和信息化部颁发的《增值电信业务经营许可证》复印件（加盖参选人公章），且许可的业务种类包含内容分发网络（CDN）业务。</w:t>
      </w:r>
    </w:p>
    <w:p w14:paraId="5AF1EB3A">
      <w:pPr>
        <w:pStyle w:val="8"/>
        <w:spacing w:line="539" w:lineRule="exact"/>
        <w:ind w:firstLine="560"/>
        <w:rPr>
          <w:rFonts w:hint="eastAsia"/>
          <w:lang w:eastAsia="zh-CN"/>
        </w:rPr>
      </w:pPr>
      <w:r>
        <w:rPr>
          <w:rFonts w:hint="default" w:ascii="Times New Roman" w:hAnsi="Times New Roman"/>
          <w:color w:val="auto"/>
          <w:szCs w:val="28"/>
          <w:lang w:eastAsia="zh-CN"/>
        </w:rPr>
        <w:t>2.</w:t>
      </w:r>
      <w:r>
        <w:rPr>
          <w:rFonts w:hint="eastAsia"/>
        </w:rPr>
        <w:t>代理商参选人须同时提供以下两项加盖参选人公章的复印件材料</w:t>
      </w:r>
      <w:r>
        <w:rPr>
          <w:rFonts w:hint="eastAsia"/>
          <w:lang w:eastAsia="zh-CN"/>
        </w:rPr>
        <w:t>：</w:t>
      </w:r>
    </w:p>
    <w:p w14:paraId="3D406CB8">
      <w:pPr>
        <w:pStyle w:val="8"/>
        <w:spacing w:line="539" w:lineRule="exact"/>
        <w:ind w:firstLine="560"/>
        <w:rPr>
          <w:rFonts w:hint="eastAsia"/>
        </w:rPr>
      </w:pPr>
      <w:r>
        <w:rPr>
          <w:rFonts w:hint="eastAsia"/>
          <w:lang w:eastAsia="zh-CN"/>
        </w:rPr>
        <w:t>（</w:t>
      </w:r>
      <w:r>
        <w:rPr>
          <w:rFonts w:hint="eastAsia"/>
        </w:rPr>
        <w:t>1）CDN厂商针对该项目出具的专项授权书；</w:t>
      </w:r>
    </w:p>
    <w:p w14:paraId="5843D171">
      <w:pPr>
        <w:pStyle w:val="8"/>
        <w:spacing w:line="539" w:lineRule="exact"/>
        <w:ind w:firstLine="560"/>
      </w:pPr>
      <w:r>
        <w:rPr>
          <w:rFonts w:hint="eastAsia"/>
        </w:rPr>
        <w:t>（2）CDN厂商持有</w:t>
      </w:r>
      <w:r>
        <w:rPr>
          <w:rFonts w:hint="eastAsia"/>
          <w:lang w:eastAsia="zh-CN"/>
        </w:rPr>
        <w:t>的在</w:t>
      </w:r>
      <w:r>
        <w:rPr>
          <w:rFonts w:hint="eastAsia"/>
        </w:rPr>
        <w:t>有效期内工业和信息化部颁发的《增值电信业务经营许可证》，且许可的业务种类包含内容分发网络（CDN）业务。</w:t>
      </w:r>
    </w:p>
    <w:p w14:paraId="3CC6C879">
      <w:pPr>
        <w:pStyle w:val="3"/>
        <w:keepNext/>
        <w:keepLines/>
        <w:adjustRightInd w:val="0"/>
        <w:snapToGrid w:val="0"/>
        <w:spacing w:line="539" w:lineRule="exact"/>
        <w:jc w:val="left"/>
        <w:outlineLvl w:val="1"/>
        <w:rPr>
          <w:rFonts w:hint="eastAsia" w:ascii="Times New Roman" w:hAnsi="Times New Roman" w:eastAsia="方正黑体_GBK" w:cs="Times New Roman"/>
          <w:color w:val="auto"/>
          <w:sz w:val="28"/>
          <w:szCs w:val="20"/>
        </w:rPr>
      </w:pPr>
      <w:r>
        <w:rPr>
          <w:rFonts w:hint="default" w:ascii="Times New Roman" w:hAnsi="Times New Roman" w:eastAsia="方正黑体_GBK" w:cs="Times New Roman"/>
          <w:color w:val="auto"/>
          <w:sz w:val="28"/>
          <w:szCs w:val="20"/>
        </w:rPr>
        <w:t>四、</w:t>
      </w:r>
      <w:r>
        <w:rPr>
          <w:rFonts w:hint="eastAsia" w:ascii="Times New Roman" w:hAnsi="Times New Roman" w:eastAsia="方正黑体_GBK" w:cs="Times New Roman"/>
          <w:color w:val="auto"/>
          <w:sz w:val="28"/>
          <w:szCs w:val="20"/>
        </w:rPr>
        <w:t>比选公告发布</w:t>
      </w:r>
    </w:p>
    <w:p w14:paraId="31059D6E">
      <w:pPr>
        <w:tabs>
          <w:tab w:val="left" w:pos="6930"/>
        </w:tabs>
        <w:adjustRightInd w:val="0"/>
        <w:snapToGrid w:val="0"/>
        <w:spacing w:line="539" w:lineRule="exact"/>
        <w:ind w:firstLine="560"/>
        <w:outlineLvl w:val="1"/>
        <w:rPr>
          <w:rFonts w:ascii="Times New Roman" w:hAnsi="Times New Roman"/>
          <w:color w:val="000000"/>
        </w:rPr>
      </w:pPr>
      <w:r>
        <w:rPr>
          <w:rFonts w:ascii="Times New Roman" w:hAnsi="Times New Roman"/>
          <w:color w:val="000000"/>
        </w:rPr>
        <w:t>1.发布网站：拟在集团（总台）所属重庆华龙网（http://www.cqnews.net）、</w:t>
      </w:r>
      <w:r>
        <w:rPr>
          <w:rFonts w:hint="eastAsia" w:ascii="Times New Roman" w:hAnsi="Times New Roman"/>
          <w:color w:val="000000"/>
        </w:rPr>
        <w:t>阳光重庆（www.ygcq.com.cn）网站、</w:t>
      </w:r>
      <w:r>
        <w:rPr>
          <w:rFonts w:ascii="Times New Roman" w:hAnsi="Times New Roman"/>
          <w:color w:val="000000"/>
        </w:rPr>
        <w:t>第1眼app发布比选公告。</w:t>
      </w:r>
    </w:p>
    <w:p w14:paraId="3F7545C6">
      <w:pPr>
        <w:tabs>
          <w:tab w:val="left" w:pos="6930"/>
        </w:tabs>
        <w:adjustRightInd w:val="0"/>
        <w:snapToGrid w:val="0"/>
        <w:ind w:firstLine="560"/>
        <w:outlineLvl w:val="1"/>
        <w:rPr>
          <w:rFonts w:ascii="Times New Roman" w:hAnsi="Times New Roman"/>
          <w:color w:val="000000"/>
        </w:rPr>
      </w:pPr>
      <w:r>
        <w:rPr>
          <w:rFonts w:ascii="Times New Roman" w:hAnsi="Times New Roman"/>
          <w:color w:val="000000"/>
        </w:rPr>
        <w:t>2.比选公告发布时间：20</w:t>
      </w:r>
      <w:r>
        <w:rPr>
          <w:rFonts w:hint="eastAsia" w:ascii="Times New Roman" w:hAnsi="Times New Roman"/>
          <w:color w:val="000000"/>
          <w:szCs w:val="28"/>
          <w:lang w:val="en-US" w:eastAsia="zh-CN"/>
        </w:rPr>
        <w:t>26</w:t>
      </w:r>
      <w:r>
        <w:rPr>
          <w:rFonts w:ascii="Times New Roman" w:hAnsi="Times New Roman"/>
          <w:color w:val="000000"/>
        </w:rPr>
        <w:t>年</w:t>
      </w:r>
      <w:r>
        <w:rPr>
          <w:rFonts w:hint="eastAsia" w:ascii="Times New Roman" w:hAnsi="Times New Roman"/>
          <w:color w:val="000000"/>
          <w:szCs w:val="28"/>
          <w:lang w:val="en-US" w:eastAsia="zh-CN"/>
        </w:rPr>
        <w:t>2</w:t>
      </w:r>
      <w:r>
        <w:rPr>
          <w:rFonts w:ascii="Times New Roman" w:hAnsi="Times New Roman"/>
          <w:color w:val="000000"/>
        </w:rPr>
        <w:t>月</w:t>
      </w:r>
      <w:r>
        <w:rPr>
          <w:rFonts w:hint="eastAsia" w:ascii="Times New Roman" w:hAnsi="Times New Roman"/>
          <w:color w:val="000000"/>
          <w:szCs w:val="28"/>
          <w:lang w:val="en-US" w:eastAsia="zh-CN"/>
        </w:rPr>
        <w:t>27</w:t>
      </w:r>
      <w:r>
        <w:rPr>
          <w:rFonts w:ascii="Times New Roman" w:hAnsi="Times New Roman"/>
          <w:color w:val="000000"/>
        </w:rPr>
        <w:t>日</w:t>
      </w:r>
      <w:r>
        <w:rPr>
          <w:rFonts w:hint="eastAsia" w:ascii="Times New Roman" w:hAnsi="Times New Roman"/>
          <w:color w:val="000000"/>
        </w:rPr>
        <w:t>。</w:t>
      </w:r>
    </w:p>
    <w:p w14:paraId="11029B58">
      <w:pPr>
        <w:keepNext/>
        <w:keepLines/>
        <w:adjustRightInd w:val="0"/>
        <w:snapToGrid w:val="0"/>
        <w:ind w:firstLine="560" w:firstLineChars="0"/>
        <w:jc w:val="left"/>
        <w:outlineLvl w:val="1"/>
        <w:rPr>
          <w:rFonts w:ascii="Times New Roman" w:hAnsi="Times New Roman" w:eastAsia="方正黑体_GBK"/>
          <w:color w:val="000000"/>
          <w:szCs w:val="20"/>
        </w:rPr>
      </w:pPr>
      <w:r>
        <w:rPr>
          <w:rFonts w:hint="eastAsia" w:ascii="Times New Roman" w:hAnsi="Times New Roman" w:eastAsia="方正黑体_GBK"/>
          <w:color w:val="000000"/>
          <w:szCs w:val="20"/>
        </w:rPr>
        <w:t>五、</w:t>
      </w:r>
      <w:r>
        <w:rPr>
          <w:rFonts w:ascii="Times New Roman" w:hAnsi="Times New Roman" w:eastAsia="方正黑体_GBK"/>
          <w:color w:val="000000"/>
          <w:szCs w:val="20"/>
        </w:rPr>
        <w:t>比选文件的获取及报名</w:t>
      </w:r>
    </w:p>
    <w:p w14:paraId="2C0E2D5A">
      <w:pPr>
        <w:ind w:firstLine="560"/>
        <w:rPr>
          <w:rFonts w:ascii="Times New Roman" w:hAnsi="Times New Roman"/>
          <w:color w:val="000000"/>
        </w:rPr>
      </w:pPr>
      <w:r>
        <w:rPr>
          <w:rFonts w:ascii="Times New Roman" w:hAnsi="Times New Roman"/>
          <w:color w:val="000000"/>
        </w:rPr>
        <w:t>1.报名时间</w:t>
      </w:r>
      <w:r>
        <w:rPr>
          <w:rFonts w:hint="eastAsia" w:ascii="Times New Roman" w:hAnsi="Times New Roman"/>
          <w:color w:val="000000"/>
        </w:rPr>
        <w:t>：</w:t>
      </w:r>
      <w:r>
        <w:rPr>
          <w:rFonts w:ascii="Times New Roman" w:hAnsi="Times New Roman"/>
          <w:color w:val="000000"/>
        </w:rPr>
        <w:t>20</w:t>
      </w:r>
      <w:r>
        <w:rPr>
          <w:rFonts w:hint="eastAsia" w:ascii="Times New Roman" w:hAnsi="Times New Roman"/>
          <w:color w:val="000000"/>
          <w:lang w:val="en-US" w:eastAsia="zh-CN"/>
        </w:rPr>
        <w:t>26</w:t>
      </w:r>
      <w:r>
        <w:rPr>
          <w:rFonts w:ascii="Times New Roman" w:hAnsi="Times New Roman"/>
          <w:color w:val="000000"/>
        </w:rPr>
        <w:t>年</w:t>
      </w:r>
      <w:r>
        <w:rPr>
          <w:rFonts w:hint="eastAsia" w:ascii="Times New Roman" w:hAnsi="Times New Roman"/>
          <w:color w:val="000000"/>
          <w:lang w:val="en-US" w:eastAsia="zh-CN"/>
        </w:rPr>
        <w:t>2</w:t>
      </w:r>
      <w:r>
        <w:rPr>
          <w:rFonts w:ascii="Times New Roman" w:hAnsi="Times New Roman"/>
          <w:color w:val="000000"/>
        </w:rPr>
        <w:t>月</w:t>
      </w:r>
      <w:r>
        <w:rPr>
          <w:rFonts w:hint="eastAsia" w:ascii="Times New Roman" w:hAnsi="Times New Roman"/>
          <w:color w:val="000000"/>
          <w:lang w:val="en-US" w:eastAsia="zh-CN"/>
        </w:rPr>
        <w:t>27</w:t>
      </w:r>
      <w:r>
        <w:rPr>
          <w:rFonts w:ascii="Times New Roman" w:hAnsi="Times New Roman"/>
          <w:color w:val="000000"/>
        </w:rPr>
        <w:t>日至</w:t>
      </w:r>
      <w:r>
        <w:rPr>
          <w:rFonts w:hint="eastAsia" w:ascii="Times New Roman" w:hAnsi="Times New Roman"/>
          <w:color w:val="000000"/>
          <w:lang w:val="en-US" w:eastAsia="zh-CN"/>
        </w:rPr>
        <w:t>2026年3</w:t>
      </w:r>
      <w:r>
        <w:rPr>
          <w:rFonts w:ascii="Times New Roman" w:hAnsi="Times New Roman"/>
          <w:color w:val="000000"/>
        </w:rPr>
        <w:t>月</w:t>
      </w:r>
      <w:r>
        <w:rPr>
          <w:rFonts w:hint="eastAsia" w:ascii="Times New Roman" w:hAnsi="Times New Roman"/>
          <w:color w:val="000000"/>
          <w:lang w:val="en-US" w:eastAsia="zh-CN"/>
        </w:rPr>
        <w:t>3</w:t>
      </w:r>
      <w:r>
        <w:rPr>
          <w:rFonts w:ascii="Times New Roman" w:hAnsi="Times New Roman"/>
          <w:color w:val="000000"/>
        </w:rPr>
        <w:t>日17:</w:t>
      </w:r>
      <w:r>
        <w:rPr>
          <w:rFonts w:hint="eastAsia" w:ascii="Times New Roman" w:hAnsi="Times New Roman"/>
          <w:color w:val="000000"/>
          <w:lang w:eastAsia="zh-CN"/>
        </w:rPr>
        <w:t>00</w:t>
      </w:r>
    </w:p>
    <w:p w14:paraId="36EE99E2">
      <w:pPr>
        <w:ind w:firstLine="560"/>
        <w:rPr>
          <w:rFonts w:ascii="Times New Roman" w:hAnsi="Times New Roman"/>
          <w:color w:val="000000"/>
        </w:rPr>
      </w:pPr>
      <w:r>
        <w:rPr>
          <w:rFonts w:ascii="Times New Roman" w:hAnsi="Times New Roman"/>
          <w:color w:val="000000"/>
        </w:rPr>
        <w:t>2.报名及获取方式：拟参与</w:t>
      </w:r>
      <w:r>
        <w:rPr>
          <w:rFonts w:hint="eastAsia" w:ascii="Times New Roman" w:hAnsi="Times New Roman"/>
          <w:color w:val="000000"/>
        </w:rPr>
        <w:t>报名</w:t>
      </w:r>
      <w:r>
        <w:rPr>
          <w:rFonts w:ascii="Times New Roman" w:hAnsi="Times New Roman"/>
          <w:color w:val="000000"/>
        </w:rPr>
        <w:t>比选的</w:t>
      </w:r>
      <w:r>
        <w:rPr>
          <w:rFonts w:hint="eastAsia" w:ascii="Times New Roman" w:hAnsi="Times New Roman"/>
          <w:color w:val="000000"/>
        </w:rPr>
        <w:t>参选人在</w:t>
      </w:r>
      <w:r>
        <w:rPr>
          <w:rFonts w:ascii="Times New Roman" w:hAnsi="Times New Roman"/>
          <w:color w:val="000000"/>
        </w:rPr>
        <w:t>重庆华龙网（http://www.cqnews.net）首页、</w:t>
      </w:r>
      <w:r>
        <w:rPr>
          <w:rFonts w:hint="eastAsia" w:ascii="Times New Roman" w:hAnsi="Times New Roman"/>
          <w:color w:val="000000"/>
        </w:rPr>
        <w:t>阳光重庆（www.ygcq.com.cn）网站</w:t>
      </w:r>
      <w:r>
        <w:rPr>
          <w:rFonts w:ascii="Times New Roman" w:hAnsi="Times New Roman"/>
          <w:color w:val="000000"/>
        </w:rPr>
        <w:t>下载比选文件。同时需在比选报名截止时间前将参选人法定代表人身份证明书原件扫描件、法定代表人授权委托书原件扫描件、营业执照副本扫描件</w:t>
      </w:r>
      <w:r>
        <w:rPr>
          <w:rFonts w:hint="eastAsia" w:ascii="Times New Roman" w:hAnsi="Times New Roman"/>
          <w:color w:val="000000"/>
        </w:rPr>
        <w:t>，均</w:t>
      </w:r>
      <w:r>
        <w:rPr>
          <w:rFonts w:ascii="Times New Roman" w:hAnsi="Times New Roman"/>
          <w:color w:val="000000"/>
        </w:rPr>
        <w:t>加盖参选人公章发至邮箱hlwjgb@cqnews.net，方被视为报名成功。</w:t>
      </w:r>
    </w:p>
    <w:p w14:paraId="7A9231D0">
      <w:pPr>
        <w:ind w:firstLine="560"/>
        <w:rPr>
          <w:rFonts w:ascii="Times New Roman" w:hAnsi="Times New Roman"/>
          <w:color w:val="000000"/>
        </w:rPr>
      </w:pPr>
      <w:r>
        <w:rPr>
          <w:rFonts w:ascii="Times New Roman" w:hAnsi="Times New Roman"/>
          <w:color w:val="000000"/>
        </w:rPr>
        <w:t>3.参选人在比选</w:t>
      </w:r>
      <w:r>
        <w:rPr>
          <w:rFonts w:hint="eastAsia" w:ascii="Times New Roman" w:hAnsi="Times New Roman"/>
          <w:color w:val="000000"/>
        </w:rPr>
        <w:t>报名期</w:t>
      </w:r>
      <w:r>
        <w:rPr>
          <w:rFonts w:ascii="Times New Roman" w:hAnsi="Times New Roman"/>
          <w:color w:val="000000"/>
        </w:rPr>
        <w:t>内报名，其参选文件才被接收。</w:t>
      </w:r>
    </w:p>
    <w:bookmarkEnd w:id="7"/>
    <w:bookmarkEnd w:id="21"/>
    <w:bookmarkEnd w:id="22"/>
    <w:bookmarkEnd w:id="23"/>
    <w:p w14:paraId="558DFA0A">
      <w:pPr>
        <w:keepNext/>
        <w:keepLines/>
        <w:adjustRightInd w:val="0"/>
        <w:snapToGrid w:val="0"/>
        <w:ind w:firstLine="560" w:firstLineChars="0"/>
        <w:jc w:val="left"/>
        <w:outlineLvl w:val="1"/>
        <w:rPr>
          <w:rFonts w:ascii="Times New Roman" w:hAnsi="Times New Roman" w:eastAsia="方正黑体_GBK"/>
          <w:color w:val="000000"/>
          <w:szCs w:val="28"/>
        </w:rPr>
      </w:pPr>
      <w:bookmarkStart w:id="24" w:name="_Toc18645"/>
      <w:bookmarkStart w:id="25" w:name="_Toc32118"/>
      <w:bookmarkStart w:id="26" w:name="_Toc4175"/>
      <w:bookmarkStart w:id="27" w:name="_Toc105081906"/>
      <w:bookmarkStart w:id="28" w:name="_Toc4400"/>
      <w:bookmarkStart w:id="29" w:name="_Toc19219"/>
      <w:bookmarkStart w:id="30" w:name="_Toc466546910"/>
      <w:r>
        <w:rPr>
          <w:rFonts w:hint="eastAsia" w:ascii="Times New Roman" w:hAnsi="Times New Roman" w:eastAsia="方正黑体_GBK"/>
          <w:color w:val="000000"/>
          <w:szCs w:val="28"/>
        </w:rPr>
        <w:t>六</w:t>
      </w:r>
      <w:r>
        <w:rPr>
          <w:rFonts w:hint="eastAsia" w:ascii="Times New Roman" w:hAnsi="Times New Roman" w:eastAsia="方正黑体_GBK"/>
          <w:color w:val="000000"/>
          <w:szCs w:val="20"/>
        </w:rPr>
        <w:t>、</w:t>
      </w:r>
      <w:r>
        <w:rPr>
          <w:rFonts w:ascii="Times New Roman" w:hAnsi="Times New Roman" w:eastAsia="方正黑体_GBK"/>
          <w:color w:val="000000"/>
          <w:szCs w:val="20"/>
        </w:rPr>
        <w:t>比选</w:t>
      </w:r>
      <w:r>
        <w:rPr>
          <w:rFonts w:ascii="Times New Roman" w:hAnsi="Times New Roman" w:eastAsia="方正黑体_GBK"/>
          <w:color w:val="000000"/>
          <w:szCs w:val="28"/>
        </w:rPr>
        <w:t>文件递送截止时间及地点</w:t>
      </w:r>
    </w:p>
    <w:p w14:paraId="42BE26AD">
      <w:pPr>
        <w:pStyle w:val="30"/>
        <w:numPr>
          <w:ilvl w:val="255"/>
          <w:numId w:val="0"/>
        </w:numPr>
        <w:ind w:firstLine="560" w:firstLineChars="200"/>
        <w:rPr>
          <w:rFonts w:ascii="Times New Roman" w:hAnsi="Times New Roman"/>
          <w:color w:val="000000"/>
          <w:spacing w:val="-6"/>
          <w:szCs w:val="28"/>
        </w:rPr>
      </w:pPr>
      <w:bookmarkStart w:id="31" w:name="_Toc26846"/>
      <w:bookmarkStart w:id="32" w:name="_Toc105081903"/>
      <w:bookmarkStart w:id="33" w:name="_Toc67494197"/>
      <w:r>
        <w:rPr>
          <w:rFonts w:hint="eastAsia" w:ascii="Times New Roman" w:hAnsi="Times New Roman"/>
          <w:color w:val="000000"/>
          <w:szCs w:val="28"/>
        </w:rPr>
        <w:t>1</w:t>
      </w:r>
      <w:r>
        <w:rPr>
          <w:rFonts w:ascii="Times New Roman" w:hAnsi="Times New Roman"/>
          <w:color w:val="000000"/>
          <w:szCs w:val="28"/>
        </w:rPr>
        <w:t>.文件</w:t>
      </w:r>
      <w:r>
        <w:rPr>
          <w:rFonts w:ascii="Times New Roman" w:hAnsi="Times New Roman"/>
          <w:color w:val="000000"/>
          <w:spacing w:val="-6"/>
          <w:szCs w:val="28"/>
        </w:rPr>
        <w:t>递送截止时间：</w:t>
      </w:r>
      <w:r>
        <w:rPr>
          <w:rFonts w:ascii="Times New Roman" w:hAnsi="Times New Roman"/>
          <w:color w:val="000000"/>
          <w:spacing w:val="-6"/>
        </w:rPr>
        <w:t>20</w:t>
      </w:r>
      <w:r>
        <w:rPr>
          <w:rFonts w:hint="eastAsia" w:ascii="Times New Roman" w:hAnsi="Times New Roman"/>
          <w:color w:val="000000"/>
          <w:spacing w:val="-6"/>
          <w:szCs w:val="28"/>
          <w:lang w:val="en-US" w:eastAsia="zh-CN"/>
        </w:rPr>
        <w:t>26</w:t>
      </w:r>
      <w:r>
        <w:rPr>
          <w:rFonts w:ascii="Times New Roman" w:hAnsi="Times New Roman"/>
          <w:color w:val="000000"/>
          <w:spacing w:val="-6"/>
        </w:rPr>
        <w:t>年</w:t>
      </w:r>
      <w:r>
        <w:rPr>
          <w:rFonts w:hint="eastAsia" w:ascii="Times New Roman" w:hAnsi="Times New Roman"/>
          <w:color w:val="000000"/>
          <w:spacing w:val="-6"/>
          <w:szCs w:val="28"/>
          <w:lang w:val="en-US" w:eastAsia="zh-CN"/>
        </w:rPr>
        <w:t>3</w:t>
      </w:r>
      <w:r>
        <w:rPr>
          <w:rFonts w:ascii="Times New Roman" w:hAnsi="Times New Roman"/>
          <w:color w:val="000000"/>
          <w:spacing w:val="-6"/>
        </w:rPr>
        <w:t>月</w:t>
      </w:r>
      <w:r>
        <w:rPr>
          <w:rFonts w:hint="eastAsia" w:ascii="Times New Roman" w:hAnsi="Times New Roman"/>
          <w:color w:val="000000"/>
          <w:spacing w:val="-6"/>
          <w:lang w:val="en-US" w:eastAsia="zh-CN"/>
        </w:rPr>
        <w:t>5</w:t>
      </w:r>
      <w:r>
        <w:rPr>
          <w:rFonts w:ascii="Times New Roman" w:hAnsi="Times New Roman"/>
          <w:color w:val="000000"/>
          <w:spacing w:val="-6"/>
        </w:rPr>
        <w:t>日</w:t>
      </w:r>
      <w:r>
        <w:rPr>
          <w:rFonts w:hint="eastAsia" w:ascii="Times New Roman" w:hAnsi="Times New Roman"/>
          <w:color w:val="000000"/>
          <w:spacing w:val="-6"/>
          <w:szCs w:val="28"/>
          <w:lang w:val="en-US" w:eastAsia="zh-CN"/>
        </w:rPr>
        <w:t>14</w:t>
      </w:r>
      <w:r>
        <w:rPr>
          <w:rFonts w:ascii="Times New Roman" w:hAnsi="Times New Roman"/>
          <w:color w:val="000000"/>
          <w:spacing w:val="-6"/>
          <w:szCs w:val="28"/>
        </w:rPr>
        <w:t>时</w:t>
      </w:r>
      <w:r>
        <w:rPr>
          <w:rFonts w:hint="eastAsia" w:ascii="Times New Roman" w:hAnsi="Times New Roman"/>
          <w:color w:val="000000"/>
          <w:spacing w:val="-6"/>
          <w:szCs w:val="28"/>
          <w:lang w:val="en-US" w:eastAsia="zh-CN"/>
        </w:rPr>
        <w:t>30</w:t>
      </w:r>
      <w:r>
        <w:rPr>
          <w:rFonts w:hint="eastAsia" w:ascii="Times New Roman" w:hAnsi="Times New Roman"/>
          <w:color w:val="000000"/>
          <w:spacing w:val="-6"/>
          <w:szCs w:val="28"/>
        </w:rPr>
        <w:t>分</w:t>
      </w:r>
      <w:r>
        <w:rPr>
          <w:rFonts w:ascii="Times New Roman" w:hAnsi="Times New Roman"/>
          <w:color w:val="000000"/>
          <w:spacing w:val="-6"/>
          <w:szCs w:val="28"/>
        </w:rPr>
        <w:t>（北京时间）。</w:t>
      </w:r>
    </w:p>
    <w:p w14:paraId="13DE9AE9">
      <w:pPr>
        <w:pStyle w:val="30"/>
        <w:numPr>
          <w:ilvl w:val="255"/>
          <w:numId w:val="0"/>
        </w:numPr>
        <w:tabs>
          <w:tab w:val="center" w:pos="4535"/>
        </w:tabs>
        <w:snapToGrid w:val="0"/>
        <w:ind w:firstLine="560" w:firstLineChars="200"/>
        <w:rPr>
          <w:rFonts w:ascii="Times New Roman" w:hAnsi="Times New Roman"/>
          <w:color w:val="000000"/>
          <w:szCs w:val="28"/>
        </w:rPr>
      </w:pPr>
      <w:r>
        <w:rPr>
          <w:rFonts w:hint="eastAsia" w:ascii="Times New Roman" w:hAnsi="Times New Roman"/>
          <w:color w:val="000000"/>
          <w:szCs w:val="28"/>
        </w:rPr>
        <w:t>2.</w:t>
      </w:r>
      <w:r>
        <w:rPr>
          <w:rFonts w:ascii="Times New Roman" w:hAnsi="Times New Roman"/>
          <w:color w:val="000000"/>
          <w:szCs w:val="28"/>
        </w:rPr>
        <w:t>文件递送地点：</w:t>
      </w:r>
      <w:r>
        <w:rPr>
          <w:rFonts w:hint="eastAsia" w:ascii="Times New Roman" w:hAnsi="Times New Roman"/>
          <w:color w:val="000000"/>
          <w:szCs w:val="28"/>
        </w:rPr>
        <w:t>重庆市两江新区金开大道西段106号互联网产业园10栋</w:t>
      </w:r>
      <w:r>
        <w:rPr>
          <w:rFonts w:ascii="Times New Roman" w:hAnsi="Times New Roman"/>
          <w:color w:val="000000"/>
          <w:szCs w:val="28"/>
        </w:rPr>
        <w:t>8</w:t>
      </w:r>
      <w:r>
        <w:rPr>
          <w:rFonts w:hint="eastAsia" w:ascii="Times New Roman" w:hAnsi="Times New Roman"/>
          <w:color w:val="000000"/>
          <w:szCs w:val="28"/>
        </w:rPr>
        <w:t>楼8</w:t>
      </w:r>
      <w:r>
        <w:rPr>
          <w:rFonts w:ascii="Times New Roman" w:hAnsi="Times New Roman"/>
          <w:color w:val="000000"/>
          <w:szCs w:val="28"/>
        </w:rPr>
        <w:t>14</w:t>
      </w:r>
      <w:r>
        <w:rPr>
          <w:rFonts w:hint="eastAsia" w:ascii="Times New Roman" w:hAnsi="Times New Roman"/>
          <w:color w:val="000000"/>
          <w:szCs w:val="28"/>
        </w:rPr>
        <w:t>会议室。</w:t>
      </w:r>
    </w:p>
    <w:p w14:paraId="5DE98AE0">
      <w:pPr>
        <w:pStyle w:val="30"/>
        <w:numPr>
          <w:ilvl w:val="255"/>
          <w:numId w:val="0"/>
        </w:numPr>
        <w:tabs>
          <w:tab w:val="center" w:pos="4535"/>
        </w:tabs>
        <w:snapToGrid w:val="0"/>
        <w:ind w:firstLine="560" w:firstLineChars="200"/>
        <w:rPr>
          <w:rFonts w:ascii="Times New Roman" w:hAnsi="Times New Roman"/>
          <w:color w:val="000000"/>
          <w:szCs w:val="28"/>
        </w:rPr>
      </w:pPr>
      <w:r>
        <w:rPr>
          <w:rFonts w:hint="eastAsia" w:ascii="Times New Roman" w:hAnsi="Times New Roman"/>
          <w:color w:val="000000"/>
          <w:szCs w:val="28"/>
        </w:rPr>
        <w:t>3</w:t>
      </w:r>
      <w:r>
        <w:rPr>
          <w:rFonts w:ascii="Times New Roman" w:hAnsi="Times New Roman"/>
          <w:color w:val="000000"/>
          <w:szCs w:val="28"/>
        </w:rPr>
        <w:t>.</w:t>
      </w:r>
      <w:r>
        <w:rPr>
          <w:rFonts w:hint="eastAsia" w:ascii="Times New Roman" w:hAnsi="Times New Roman"/>
          <w:color w:val="000000"/>
          <w:szCs w:val="28"/>
        </w:rPr>
        <w:t>比选</w:t>
      </w:r>
      <w:r>
        <w:rPr>
          <w:rFonts w:ascii="Times New Roman" w:hAnsi="Times New Roman"/>
          <w:color w:val="000000"/>
          <w:szCs w:val="28"/>
        </w:rPr>
        <w:t>时间：20</w:t>
      </w:r>
      <w:r>
        <w:rPr>
          <w:rFonts w:hint="eastAsia" w:ascii="Times New Roman" w:hAnsi="Times New Roman"/>
          <w:color w:val="000000"/>
          <w:szCs w:val="28"/>
          <w:lang w:val="en-US" w:eastAsia="zh-CN"/>
        </w:rPr>
        <w:t>26</w:t>
      </w:r>
      <w:r>
        <w:rPr>
          <w:rFonts w:hint="eastAsia" w:ascii="Times New Roman" w:hAnsi="Times New Roman"/>
          <w:color w:val="000000"/>
          <w:szCs w:val="28"/>
        </w:rPr>
        <w:t>年</w:t>
      </w:r>
      <w:r>
        <w:rPr>
          <w:rFonts w:hint="eastAsia" w:ascii="Times New Roman" w:hAnsi="Times New Roman"/>
          <w:color w:val="000000"/>
          <w:szCs w:val="28"/>
          <w:lang w:val="en-US" w:eastAsia="zh-CN"/>
        </w:rPr>
        <w:t>3</w:t>
      </w:r>
      <w:r>
        <w:rPr>
          <w:rFonts w:hint="eastAsia" w:ascii="Times New Roman" w:hAnsi="Times New Roman"/>
          <w:color w:val="000000"/>
          <w:szCs w:val="28"/>
        </w:rPr>
        <w:t>月</w:t>
      </w:r>
      <w:r>
        <w:rPr>
          <w:rFonts w:hint="eastAsia" w:ascii="Times New Roman" w:hAnsi="Times New Roman"/>
          <w:color w:val="000000"/>
          <w:szCs w:val="28"/>
          <w:lang w:val="en-US" w:eastAsia="zh-CN"/>
        </w:rPr>
        <w:t>5</w:t>
      </w:r>
      <w:r>
        <w:rPr>
          <w:rFonts w:hint="eastAsia" w:ascii="Times New Roman" w:hAnsi="Times New Roman"/>
          <w:color w:val="000000"/>
          <w:szCs w:val="28"/>
        </w:rPr>
        <w:t>日</w:t>
      </w:r>
      <w:r>
        <w:rPr>
          <w:rFonts w:hint="eastAsia" w:ascii="Times New Roman" w:hAnsi="Times New Roman"/>
          <w:color w:val="000000"/>
          <w:szCs w:val="28"/>
          <w:lang w:val="en-US" w:eastAsia="zh-CN"/>
        </w:rPr>
        <w:t>14</w:t>
      </w:r>
      <w:r>
        <w:rPr>
          <w:rFonts w:ascii="Times New Roman" w:hAnsi="Times New Roman"/>
          <w:color w:val="000000"/>
          <w:szCs w:val="28"/>
        </w:rPr>
        <w:t>时</w:t>
      </w:r>
      <w:r>
        <w:rPr>
          <w:rFonts w:hint="eastAsia" w:ascii="Times New Roman" w:hAnsi="Times New Roman"/>
          <w:color w:val="000000"/>
          <w:szCs w:val="28"/>
          <w:lang w:val="en-US" w:eastAsia="zh-CN"/>
        </w:rPr>
        <w:t>30</w:t>
      </w:r>
      <w:r>
        <w:rPr>
          <w:rFonts w:hint="eastAsia" w:ascii="Times New Roman" w:hAnsi="Times New Roman"/>
          <w:color w:val="000000"/>
          <w:szCs w:val="28"/>
        </w:rPr>
        <w:t>分</w:t>
      </w:r>
      <w:r>
        <w:rPr>
          <w:rFonts w:ascii="Times New Roman" w:hAnsi="Times New Roman"/>
          <w:color w:val="000000"/>
          <w:szCs w:val="28"/>
        </w:rPr>
        <w:t>（北京时间）。</w:t>
      </w:r>
    </w:p>
    <w:p w14:paraId="63818FFC">
      <w:pPr>
        <w:pStyle w:val="30"/>
        <w:numPr>
          <w:ilvl w:val="255"/>
          <w:numId w:val="0"/>
        </w:numPr>
        <w:tabs>
          <w:tab w:val="center" w:pos="4535"/>
        </w:tabs>
        <w:snapToGrid w:val="0"/>
        <w:ind w:firstLine="560" w:firstLineChars="200"/>
        <w:rPr>
          <w:rFonts w:ascii="Times New Roman" w:hAnsi="Times New Roman"/>
          <w:color w:val="000000"/>
          <w:szCs w:val="28"/>
        </w:rPr>
      </w:pPr>
      <w:r>
        <w:rPr>
          <w:rFonts w:hint="eastAsia" w:ascii="Times New Roman" w:hAnsi="Times New Roman"/>
          <w:color w:val="000000"/>
          <w:szCs w:val="28"/>
        </w:rPr>
        <w:t>4</w:t>
      </w:r>
      <w:r>
        <w:rPr>
          <w:rFonts w:ascii="Times New Roman" w:hAnsi="Times New Roman"/>
          <w:color w:val="000000"/>
          <w:szCs w:val="28"/>
        </w:rPr>
        <w:t>.</w:t>
      </w:r>
      <w:r>
        <w:rPr>
          <w:rFonts w:hint="eastAsia" w:ascii="Times New Roman" w:hAnsi="Times New Roman"/>
          <w:color w:val="000000"/>
          <w:szCs w:val="28"/>
        </w:rPr>
        <w:t>比</w:t>
      </w:r>
      <w:r>
        <w:rPr>
          <w:rFonts w:ascii="Times New Roman" w:hAnsi="Times New Roman"/>
          <w:color w:val="000000"/>
          <w:szCs w:val="28"/>
        </w:rPr>
        <w:t>选地点：</w:t>
      </w:r>
      <w:r>
        <w:rPr>
          <w:rFonts w:hint="eastAsia" w:ascii="Times New Roman" w:hAnsi="Times New Roman"/>
          <w:color w:val="000000"/>
          <w:szCs w:val="28"/>
        </w:rPr>
        <w:t>重庆市两江新区金开大道西段106号互联网产业园10栋</w:t>
      </w:r>
      <w:r>
        <w:rPr>
          <w:rFonts w:ascii="Times New Roman" w:hAnsi="Times New Roman"/>
          <w:color w:val="000000"/>
          <w:szCs w:val="28"/>
        </w:rPr>
        <w:t>8</w:t>
      </w:r>
      <w:r>
        <w:rPr>
          <w:rFonts w:hint="eastAsia" w:ascii="Times New Roman" w:hAnsi="Times New Roman"/>
          <w:color w:val="000000"/>
          <w:szCs w:val="28"/>
        </w:rPr>
        <w:t>楼8</w:t>
      </w:r>
      <w:r>
        <w:rPr>
          <w:rFonts w:ascii="Times New Roman" w:hAnsi="Times New Roman"/>
          <w:color w:val="000000"/>
          <w:szCs w:val="28"/>
        </w:rPr>
        <w:t>14</w:t>
      </w:r>
      <w:r>
        <w:rPr>
          <w:rFonts w:hint="eastAsia" w:ascii="Times New Roman" w:hAnsi="Times New Roman"/>
          <w:color w:val="000000"/>
          <w:szCs w:val="28"/>
        </w:rPr>
        <w:t>会议室</w:t>
      </w:r>
      <w:r>
        <w:rPr>
          <w:rFonts w:ascii="Times New Roman" w:hAnsi="Times New Roman"/>
          <w:color w:val="000000"/>
          <w:szCs w:val="28"/>
        </w:rPr>
        <w:t>。</w:t>
      </w:r>
    </w:p>
    <w:p w14:paraId="7C7DA3DD">
      <w:pPr>
        <w:keepNext/>
        <w:keepLines/>
        <w:adjustRightInd w:val="0"/>
        <w:snapToGrid w:val="0"/>
        <w:ind w:firstLine="560"/>
        <w:jc w:val="left"/>
        <w:outlineLvl w:val="1"/>
        <w:rPr>
          <w:rFonts w:ascii="Times New Roman" w:hAnsi="Times New Roman" w:eastAsia="方正黑体_GBK"/>
          <w:color w:val="000000"/>
          <w:szCs w:val="20"/>
        </w:rPr>
      </w:pPr>
      <w:r>
        <w:rPr>
          <w:rFonts w:ascii="Times New Roman" w:hAnsi="Times New Roman" w:eastAsia="方正黑体_GBK"/>
          <w:color w:val="000000"/>
          <w:szCs w:val="20"/>
        </w:rPr>
        <w:t>七、比选有关规定</w:t>
      </w:r>
      <w:bookmarkEnd w:id="31"/>
      <w:bookmarkEnd w:id="32"/>
      <w:bookmarkEnd w:id="33"/>
    </w:p>
    <w:p w14:paraId="7B045602">
      <w:pPr>
        <w:ind w:firstLine="560"/>
        <w:rPr>
          <w:rFonts w:ascii="Times New Roman" w:hAnsi="Times New Roman"/>
          <w:color w:val="000000"/>
        </w:rPr>
      </w:pPr>
      <w:r>
        <w:rPr>
          <w:rFonts w:ascii="Times New Roman" w:hAnsi="Times New Roman"/>
          <w:color w:val="000000"/>
        </w:rPr>
        <w:t>（一）本项目在比选截止时间前发布的比选文件及更正文件（如果有）一律通过电子邮件形式发放，请各参选人注意下载；无论参选人下载与否，均视同参选人已知晓本项目比选文件、更正文件（如果有）的内容。</w:t>
      </w:r>
    </w:p>
    <w:p w14:paraId="70648D53">
      <w:pPr>
        <w:ind w:firstLine="560"/>
        <w:rPr>
          <w:rFonts w:ascii="Times New Roman" w:hAnsi="Times New Roman"/>
          <w:color w:val="000000"/>
        </w:rPr>
      </w:pPr>
      <w:r>
        <w:rPr>
          <w:rFonts w:ascii="Times New Roman" w:hAnsi="Times New Roman"/>
          <w:color w:val="000000"/>
        </w:rPr>
        <w:t>（</w:t>
      </w:r>
      <w:r>
        <w:rPr>
          <w:rFonts w:hint="eastAsia" w:ascii="Times New Roman" w:hAnsi="Times New Roman"/>
          <w:color w:val="000000"/>
        </w:rPr>
        <w:t>二</w:t>
      </w:r>
      <w:r>
        <w:rPr>
          <w:rFonts w:ascii="Times New Roman" w:hAnsi="Times New Roman"/>
          <w:color w:val="000000"/>
        </w:rPr>
        <w:t>）超过比选截止时间递交的参选文件，恕不接收。</w:t>
      </w:r>
    </w:p>
    <w:p w14:paraId="5C8E9A11">
      <w:pPr>
        <w:ind w:firstLine="560"/>
        <w:rPr>
          <w:rFonts w:ascii="Times New Roman" w:hAnsi="Times New Roman"/>
          <w:color w:val="000000"/>
        </w:rPr>
      </w:pPr>
      <w:r>
        <w:rPr>
          <w:rFonts w:ascii="Times New Roman" w:hAnsi="Times New Roman"/>
          <w:color w:val="000000"/>
        </w:rPr>
        <w:t>（</w:t>
      </w:r>
      <w:r>
        <w:rPr>
          <w:rFonts w:hint="eastAsia" w:ascii="Times New Roman" w:hAnsi="Times New Roman"/>
          <w:color w:val="000000"/>
        </w:rPr>
        <w:t>三</w:t>
      </w:r>
      <w:r>
        <w:rPr>
          <w:rFonts w:ascii="Times New Roman" w:hAnsi="Times New Roman"/>
          <w:color w:val="000000"/>
        </w:rPr>
        <w:t>）比选费用：无论比选结果如何，参选人参与本项目比选的所有费用均应由参选人自行承担。</w:t>
      </w:r>
    </w:p>
    <w:p w14:paraId="65B97430">
      <w:pPr>
        <w:keepNext/>
        <w:keepLines/>
        <w:adjustRightInd w:val="0"/>
        <w:snapToGrid w:val="0"/>
        <w:ind w:firstLine="560"/>
        <w:jc w:val="left"/>
        <w:outlineLvl w:val="1"/>
        <w:rPr>
          <w:rFonts w:ascii="Times New Roman" w:hAnsi="Times New Roman" w:eastAsia="方正黑体_GBK"/>
          <w:color w:val="000000"/>
          <w:szCs w:val="20"/>
        </w:rPr>
      </w:pPr>
      <w:bookmarkStart w:id="34" w:name="_Toc50574138"/>
      <w:r>
        <w:rPr>
          <w:rFonts w:ascii="Times New Roman" w:hAnsi="Times New Roman" w:eastAsia="方正黑体_GBK"/>
          <w:color w:val="000000"/>
          <w:szCs w:val="20"/>
        </w:rPr>
        <w:t>八、发布公告媒介</w:t>
      </w:r>
      <w:bookmarkEnd w:id="34"/>
    </w:p>
    <w:p w14:paraId="16AB3280">
      <w:pPr>
        <w:ind w:firstLine="560"/>
        <w:rPr>
          <w:rFonts w:ascii="Times New Roman" w:hAnsi="Times New Roman"/>
          <w:color w:val="000000"/>
        </w:rPr>
      </w:pPr>
      <w:r>
        <w:rPr>
          <w:rFonts w:ascii="Times New Roman" w:hAnsi="Times New Roman"/>
          <w:color w:val="000000"/>
        </w:rPr>
        <w:t>本次比选公告在重庆华龙网（http://www.cqnews.net）首页</w:t>
      </w:r>
      <w:r>
        <w:rPr>
          <w:rFonts w:ascii="Times New Roman" w:hAnsi="Times New Roman"/>
          <w:color w:val="000000"/>
          <w:szCs w:val="28"/>
        </w:rPr>
        <w:t>、</w:t>
      </w:r>
      <w:r>
        <w:rPr>
          <w:rFonts w:ascii="Times New Roman" w:hAnsi="Times New Roman"/>
          <w:color w:val="000000"/>
        </w:rPr>
        <w:t>阳光重庆（www.ygcq.com.cn）网站、第1眼app发布。</w:t>
      </w:r>
    </w:p>
    <w:p w14:paraId="40BD22E7">
      <w:pPr>
        <w:keepNext/>
        <w:keepLines/>
        <w:adjustRightInd w:val="0"/>
        <w:snapToGrid w:val="0"/>
        <w:ind w:firstLine="560"/>
        <w:jc w:val="left"/>
        <w:outlineLvl w:val="1"/>
        <w:rPr>
          <w:rFonts w:ascii="Times New Roman" w:hAnsi="Times New Roman" w:eastAsia="方正黑体_GBK"/>
          <w:color w:val="000000"/>
          <w:szCs w:val="20"/>
        </w:rPr>
      </w:pPr>
      <w:r>
        <w:rPr>
          <w:rFonts w:ascii="Times New Roman" w:hAnsi="Times New Roman" w:eastAsia="方正黑体_GBK"/>
          <w:color w:val="000000"/>
          <w:szCs w:val="20"/>
        </w:rPr>
        <w:t>九、联系方式</w:t>
      </w:r>
    </w:p>
    <w:p w14:paraId="5DCB18B4">
      <w:pPr>
        <w:ind w:firstLine="560"/>
        <w:rPr>
          <w:rFonts w:ascii="Times New Roman" w:hAnsi="Times New Roman"/>
          <w:color w:val="auto"/>
        </w:rPr>
      </w:pPr>
      <w:r>
        <w:rPr>
          <w:rFonts w:ascii="Times New Roman" w:hAnsi="Times New Roman"/>
          <w:color w:val="000000"/>
        </w:rPr>
        <w:t>联系人及电话：</w:t>
      </w:r>
      <w:r>
        <w:rPr>
          <w:rFonts w:hint="eastAsia" w:ascii="Times New Roman" w:hAnsi="Times New Roman"/>
          <w:color w:val="auto"/>
        </w:rPr>
        <w:t>陈峰</w:t>
      </w:r>
      <w:r>
        <w:rPr>
          <w:rFonts w:ascii="Times New Roman" w:hAnsi="Times New Roman"/>
          <w:color w:val="auto"/>
        </w:rPr>
        <w:t>（</w:t>
      </w:r>
      <w:r>
        <w:rPr>
          <w:rFonts w:hint="eastAsia" w:ascii="Times New Roman" w:hAnsi="Times New Roman"/>
          <w:color w:val="auto"/>
        </w:rPr>
        <w:t>18523055847</w:t>
      </w:r>
      <w:r>
        <w:rPr>
          <w:rFonts w:ascii="Times New Roman" w:hAnsi="Times New Roman"/>
          <w:color w:val="auto"/>
        </w:rPr>
        <w:t>）杨</w:t>
      </w:r>
      <w:r>
        <w:rPr>
          <w:rFonts w:hint="eastAsia" w:ascii="Times New Roman" w:hAnsi="Times New Roman"/>
          <w:color w:val="auto"/>
        </w:rPr>
        <w:t>老师</w:t>
      </w:r>
      <w:r>
        <w:rPr>
          <w:rFonts w:ascii="Times New Roman" w:hAnsi="Times New Roman"/>
          <w:color w:val="auto"/>
        </w:rPr>
        <w:t>（13527497052）</w:t>
      </w:r>
    </w:p>
    <w:p w14:paraId="537FA587">
      <w:pPr>
        <w:ind w:firstLine="560"/>
        <w:rPr>
          <w:rFonts w:ascii="Times New Roman" w:hAnsi="Times New Roman"/>
          <w:color w:val="000000"/>
          <w:spacing w:val="-6"/>
        </w:rPr>
      </w:pPr>
      <w:r>
        <w:rPr>
          <w:rFonts w:ascii="Times New Roman" w:hAnsi="Times New Roman"/>
          <w:color w:val="000000"/>
        </w:rPr>
        <w:t>地  址：重庆</w:t>
      </w:r>
      <w:r>
        <w:rPr>
          <w:rFonts w:ascii="Times New Roman" w:hAnsi="Times New Roman"/>
          <w:color w:val="000000"/>
          <w:spacing w:val="-6"/>
        </w:rPr>
        <w:t>市两江新区金开大道西段106号10幢移动新媒体产业大厦</w:t>
      </w:r>
    </w:p>
    <w:p w14:paraId="62FE1AB6">
      <w:pPr>
        <w:ind w:firstLine="560"/>
        <w:rPr>
          <w:rFonts w:ascii="Times New Roman" w:hAnsi="Times New Roman"/>
          <w:color w:val="000000"/>
        </w:rPr>
      </w:pPr>
      <w:bookmarkStart w:id="35" w:name="_Toc49326495"/>
      <w:r>
        <w:rPr>
          <w:rFonts w:ascii="Times New Roman" w:hAnsi="Times New Roman"/>
          <w:color w:val="000000"/>
        </w:rPr>
        <w:t>本项目不举行答疑会，项目需求具体详情可向采购人了解</w:t>
      </w:r>
      <w:r>
        <w:rPr>
          <w:rFonts w:ascii="Times New Roman" w:hAnsi="Times New Roman"/>
          <w:b/>
          <w:color w:val="000000"/>
        </w:rPr>
        <w:t>。</w:t>
      </w:r>
      <w:bookmarkEnd w:id="35"/>
    </w:p>
    <w:p w14:paraId="49539CD2">
      <w:pPr>
        <w:pStyle w:val="2"/>
        <w:spacing w:before="0" w:after="0" w:line="240" w:lineRule="auto"/>
        <w:ind w:firstLine="0" w:firstLineChars="0"/>
        <w:jc w:val="center"/>
      </w:pPr>
      <w:bookmarkStart w:id="36" w:name="_Toc194572016"/>
      <w:r>
        <w:rPr>
          <w:rFonts w:ascii="Times New Roman" w:hAnsi="Times New Roman" w:eastAsia="方正小标宋_GBK" w:cs="Times New Roman"/>
          <w:b/>
          <w:bCs/>
          <w:color w:val="auto"/>
          <w:kern w:val="44"/>
          <w:sz w:val="32"/>
          <w:szCs w:val="44"/>
        </w:rPr>
        <w:t>第二篇  项目技术/服务需求</w:t>
      </w:r>
      <w:bookmarkEnd w:id="36"/>
    </w:p>
    <w:p w14:paraId="27B402ED">
      <w:pPr>
        <w:widowControl/>
        <w:numPr>
          <w:ilvl w:val="255"/>
          <w:numId w:val="0"/>
        </w:numPr>
        <w:spacing w:line="240" w:lineRule="auto"/>
        <w:ind w:firstLine="560"/>
        <w:jc w:val="left"/>
        <w:rPr>
          <w:rFonts w:ascii="Times New Roman"/>
          <w:spacing w:val="-11"/>
          <w:sz w:val="24"/>
        </w:rPr>
      </w:pPr>
      <w:r>
        <w:rPr>
          <w:rFonts w:ascii="Times New Roman"/>
          <w:spacing w:val="-11"/>
          <w:sz w:val="24"/>
        </w:rPr>
        <w:t>非“★”标注的需求为符合性审查中的实质性要求，比选文件若不满足按无效投标处理。</w:t>
      </w:r>
    </w:p>
    <w:p w14:paraId="3FE10162">
      <w:pPr>
        <w:numPr>
          <w:ilvl w:val="255"/>
          <w:numId w:val="0"/>
        </w:numPr>
        <w:ind w:firstLine="684" w:firstLineChars="300"/>
        <w:jc w:val="both"/>
        <w:rPr>
          <w:rFonts w:ascii="Times New Roman"/>
          <w:spacing w:val="-6"/>
          <w:sz w:val="24"/>
        </w:rPr>
      </w:pPr>
      <w:r>
        <w:rPr>
          <w:rFonts w:ascii="Times New Roman"/>
          <w:spacing w:val="-6"/>
          <w:sz w:val="24"/>
        </w:rPr>
        <w:t>“★”标注的要求为重要技术需求，若不满足将按照评标因素中相关规定处理。</w:t>
      </w:r>
    </w:p>
    <w:bookmarkEnd w:id="24"/>
    <w:bookmarkEnd w:id="25"/>
    <w:bookmarkEnd w:id="26"/>
    <w:bookmarkEnd w:id="27"/>
    <w:bookmarkEnd w:id="28"/>
    <w:bookmarkEnd w:id="29"/>
    <w:bookmarkEnd w:id="30"/>
    <w:p w14:paraId="35FEEACA">
      <w:pPr>
        <w:pStyle w:val="6"/>
        <w:numPr>
          <w:ilvl w:val="255"/>
          <w:numId w:val="0"/>
        </w:numPr>
        <w:spacing w:line="579" w:lineRule="exact"/>
        <w:ind w:firstLine="840" w:firstLineChars="300"/>
        <w:outlineLvl w:val="1"/>
        <w:rPr>
          <w:sz w:val="28"/>
          <w:szCs w:val="28"/>
        </w:rPr>
      </w:pPr>
      <w:bookmarkStart w:id="37" w:name="_Toc16643"/>
      <w:bookmarkStart w:id="38" w:name="_Toc2027"/>
      <w:r>
        <w:rPr>
          <w:rFonts w:hint="eastAsia"/>
          <w:sz w:val="28"/>
          <w:szCs w:val="28"/>
        </w:rPr>
        <w:t>（一）</w:t>
      </w:r>
      <w:r>
        <w:rPr>
          <w:sz w:val="28"/>
          <w:szCs w:val="28"/>
        </w:rPr>
        <w:t>项目需求</w:t>
      </w:r>
      <w:bookmarkEnd w:id="37"/>
    </w:p>
    <w:tbl>
      <w:tblPr>
        <w:tblStyle w:val="19"/>
        <w:tblW w:w="9970"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834"/>
        <w:gridCol w:w="3236"/>
        <w:gridCol w:w="750"/>
        <w:gridCol w:w="739"/>
        <w:gridCol w:w="2456"/>
      </w:tblGrid>
      <w:tr w14:paraId="058F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955" w:type="dxa"/>
            <w:shd w:val="clear" w:color="auto" w:fill="D7D7D7" w:themeFill="background1" w:themeFillShade="D8"/>
            <w:vAlign w:val="center"/>
          </w:tcPr>
          <w:p w14:paraId="0F82073A">
            <w:pPr>
              <w:widowControl/>
              <w:spacing w:line="400" w:lineRule="exact"/>
              <w:ind w:firstLine="0" w:firstLineChars="0"/>
              <w:rPr>
                <w:b/>
                <w:sz w:val="24"/>
              </w:rPr>
            </w:pPr>
            <w:r>
              <w:rPr>
                <w:b/>
                <w:bCs/>
                <w:kern w:val="0"/>
                <w:sz w:val="24"/>
              </w:rPr>
              <w:t>项目名称</w:t>
            </w:r>
          </w:p>
        </w:tc>
        <w:tc>
          <w:tcPr>
            <w:tcW w:w="834" w:type="dxa"/>
            <w:shd w:val="clear" w:color="auto" w:fill="D7D7D7" w:themeFill="background1" w:themeFillShade="D8"/>
            <w:noWrap/>
            <w:vAlign w:val="center"/>
          </w:tcPr>
          <w:p w14:paraId="0A5BE642">
            <w:pPr>
              <w:widowControl/>
              <w:spacing w:line="400" w:lineRule="exact"/>
              <w:ind w:firstLine="0" w:firstLineChars="0"/>
              <w:rPr>
                <w:b/>
                <w:bCs/>
                <w:kern w:val="0"/>
                <w:sz w:val="24"/>
              </w:rPr>
            </w:pPr>
            <w:r>
              <w:rPr>
                <w:b/>
                <w:bCs/>
                <w:kern w:val="0"/>
                <w:sz w:val="24"/>
              </w:rPr>
              <w:t>细项</w:t>
            </w:r>
          </w:p>
          <w:p w14:paraId="029D2F92">
            <w:pPr>
              <w:widowControl/>
              <w:spacing w:line="400" w:lineRule="exact"/>
              <w:ind w:firstLine="0" w:firstLineChars="0"/>
              <w:rPr>
                <w:rFonts w:ascii="Times New Roman" w:hAnsi="Times New Roman"/>
                <w:sz w:val="22"/>
                <w:szCs w:val="18"/>
              </w:rPr>
            </w:pPr>
            <w:r>
              <w:rPr>
                <w:b/>
                <w:bCs/>
                <w:kern w:val="0"/>
                <w:sz w:val="24"/>
              </w:rPr>
              <w:t>序号</w:t>
            </w:r>
          </w:p>
        </w:tc>
        <w:tc>
          <w:tcPr>
            <w:tcW w:w="3236" w:type="dxa"/>
            <w:shd w:val="clear" w:color="auto" w:fill="D7D7D7" w:themeFill="background1" w:themeFillShade="D8"/>
            <w:noWrap/>
            <w:vAlign w:val="center"/>
          </w:tcPr>
          <w:p w14:paraId="6336B35A">
            <w:pPr>
              <w:widowControl/>
              <w:spacing w:line="400" w:lineRule="exact"/>
              <w:ind w:firstLine="482"/>
              <w:rPr>
                <w:rFonts w:ascii="Times New Roman" w:hAnsi="Times New Roman"/>
                <w:sz w:val="22"/>
                <w:szCs w:val="18"/>
              </w:rPr>
            </w:pPr>
            <w:r>
              <w:rPr>
                <w:b/>
                <w:bCs/>
                <w:kern w:val="0"/>
                <w:sz w:val="24"/>
              </w:rPr>
              <w:t>服务名称</w:t>
            </w:r>
          </w:p>
        </w:tc>
        <w:tc>
          <w:tcPr>
            <w:tcW w:w="750" w:type="dxa"/>
            <w:shd w:val="clear" w:color="auto" w:fill="D7D7D7" w:themeFill="background1" w:themeFillShade="D8"/>
            <w:noWrap/>
            <w:vAlign w:val="center"/>
          </w:tcPr>
          <w:p w14:paraId="448B7032">
            <w:pPr>
              <w:widowControl/>
              <w:spacing w:line="400" w:lineRule="exact"/>
              <w:ind w:firstLine="0" w:firstLineChars="0"/>
              <w:rPr>
                <w:rFonts w:ascii="Times New Roman" w:hAnsi="Times New Roman"/>
                <w:sz w:val="22"/>
                <w:szCs w:val="18"/>
              </w:rPr>
            </w:pPr>
            <w:r>
              <w:rPr>
                <w:b/>
                <w:bCs/>
                <w:kern w:val="0"/>
                <w:sz w:val="24"/>
              </w:rPr>
              <w:t>单位</w:t>
            </w:r>
          </w:p>
        </w:tc>
        <w:tc>
          <w:tcPr>
            <w:tcW w:w="739" w:type="dxa"/>
            <w:shd w:val="clear" w:color="auto" w:fill="D7D7D7" w:themeFill="background1" w:themeFillShade="D8"/>
            <w:noWrap/>
            <w:vAlign w:val="center"/>
          </w:tcPr>
          <w:p w14:paraId="345BF93E">
            <w:pPr>
              <w:widowControl/>
              <w:spacing w:line="400" w:lineRule="exact"/>
              <w:ind w:firstLine="0" w:firstLineChars="0"/>
              <w:rPr>
                <w:rFonts w:ascii="Times New Roman" w:hAnsi="Times New Roman"/>
                <w:sz w:val="22"/>
                <w:szCs w:val="18"/>
              </w:rPr>
            </w:pPr>
            <w:r>
              <w:rPr>
                <w:b/>
                <w:bCs/>
                <w:kern w:val="0"/>
                <w:sz w:val="24"/>
              </w:rPr>
              <w:t>数量</w:t>
            </w:r>
          </w:p>
        </w:tc>
        <w:tc>
          <w:tcPr>
            <w:tcW w:w="2456" w:type="dxa"/>
            <w:shd w:val="clear" w:color="auto" w:fill="D7D7D7" w:themeFill="background1" w:themeFillShade="D8"/>
            <w:noWrap/>
            <w:vAlign w:val="center"/>
          </w:tcPr>
          <w:p w14:paraId="47759983">
            <w:pPr>
              <w:widowControl/>
              <w:spacing w:line="400" w:lineRule="exact"/>
              <w:ind w:firstLine="0" w:firstLineChars="0"/>
              <w:rPr>
                <w:b/>
                <w:bCs/>
                <w:kern w:val="0"/>
                <w:sz w:val="24"/>
              </w:rPr>
            </w:pPr>
            <w:r>
              <w:rPr>
                <w:rFonts w:hint="eastAsia"/>
                <w:b/>
                <w:bCs/>
                <w:kern w:val="0"/>
                <w:sz w:val="24"/>
              </w:rPr>
              <w:t>备注</w:t>
            </w:r>
          </w:p>
        </w:tc>
      </w:tr>
      <w:tr w14:paraId="5D75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1955" w:type="dxa"/>
            <w:vMerge w:val="restart"/>
            <w:shd w:val="clear" w:color="auto" w:fill="auto"/>
            <w:vAlign w:val="center"/>
          </w:tcPr>
          <w:p w14:paraId="5D5373AC">
            <w:pPr>
              <w:widowControl/>
              <w:ind w:firstLine="0" w:firstLineChars="0"/>
              <w:jc w:val="center"/>
              <w:rPr>
                <w:b/>
                <w:szCs w:val="28"/>
              </w:rPr>
            </w:pPr>
            <w:r>
              <w:rPr>
                <w:rFonts w:hint="eastAsia"/>
                <w:b/>
                <w:szCs w:val="28"/>
              </w:rPr>
              <w:t>2026年华龙网CDN加速服务采购</w:t>
            </w:r>
          </w:p>
        </w:tc>
        <w:tc>
          <w:tcPr>
            <w:tcW w:w="834" w:type="dxa"/>
            <w:shd w:val="clear" w:color="auto" w:fill="auto"/>
            <w:noWrap/>
            <w:vAlign w:val="center"/>
          </w:tcPr>
          <w:p w14:paraId="658982D2">
            <w:pPr>
              <w:widowControl/>
              <w:spacing w:line="400" w:lineRule="exact"/>
              <w:ind w:firstLine="0" w:firstLineChars="0"/>
              <w:jc w:val="center"/>
              <w:rPr>
                <w:rFonts w:ascii="Times New Roman" w:hAnsi="Times New Roman"/>
                <w:sz w:val="24"/>
              </w:rPr>
            </w:pPr>
            <w:r>
              <w:rPr>
                <w:rFonts w:ascii="Times New Roman" w:hAnsi="Times New Roman"/>
                <w:sz w:val="24"/>
              </w:rPr>
              <w:t>1</w:t>
            </w:r>
          </w:p>
        </w:tc>
        <w:tc>
          <w:tcPr>
            <w:tcW w:w="3236" w:type="dxa"/>
            <w:shd w:val="clear" w:color="auto" w:fill="auto"/>
            <w:noWrap/>
            <w:vAlign w:val="center"/>
          </w:tcPr>
          <w:p w14:paraId="676C9D5C">
            <w:pPr>
              <w:widowControl/>
              <w:spacing w:line="400" w:lineRule="exact"/>
              <w:ind w:firstLine="0" w:firstLineChars="0"/>
              <w:jc w:val="left"/>
              <w:rPr>
                <w:rFonts w:ascii="Times New Roman" w:hAnsi="Times New Roman"/>
                <w:sz w:val="24"/>
              </w:rPr>
            </w:pPr>
            <w:r>
              <w:rPr>
                <w:rFonts w:hint="eastAsia" w:ascii="Times New Roman" w:hAnsi="Times New Roman"/>
                <w:sz w:val="24"/>
              </w:rPr>
              <w:t>网页加速</w:t>
            </w:r>
            <w:r>
              <w:rPr>
                <w:rFonts w:hint="eastAsia"/>
                <w:sz w:val="24"/>
              </w:rPr>
              <w:t>（包含HTTP和HTTPS）和视频</w:t>
            </w:r>
            <w:r>
              <w:rPr>
                <w:rFonts w:hint="eastAsia" w:ascii="Times New Roman" w:hAnsi="Times New Roman"/>
                <w:sz w:val="24"/>
              </w:rPr>
              <w:t>点播加速服务</w:t>
            </w:r>
            <w:r>
              <w:rPr>
                <w:rFonts w:hint="eastAsia"/>
                <w:sz w:val="24"/>
              </w:rPr>
              <w:t>流量包（200TB/包）</w:t>
            </w:r>
          </w:p>
        </w:tc>
        <w:tc>
          <w:tcPr>
            <w:tcW w:w="750" w:type="dxa"/>
            <w:shd w:val="clear" w:color="auto" w:fill="auto"/>
            <w:noWrap/>
            <w:vAlign w:val="center"/>
          </w:tcPr>
          <w:p w14:paraId="4CDDC1EA">
            <w:pPr>
              <w:widowControl/>
              <w:spacing w:line="400" w:lineRule="exact"/>
              <w:ind w:firstLine="0" w:firstLineChars="0"/>
              <w:jc w:val="center"/>
              <w:rPr>
                <w:rFonts w:ascii="Times New Roman" w:hAnsi="Times New Roman"/>
                <w:sz w:val="24"/>
              </w:rPr>
            </w:pPr>
            <w:r>
              <w:rPr>
                <w:rFonts w:hint="eastAsia"/>
                <w:sz w:val="24"/>
              </w:rPr>
              <w:t>个</w:t>
            </w:r>
          </w:p>
        </w:tc>
        <w:tc>
          <w:tcPr>
            <w:tcW w:w="739" w:type="dxa"/>
            <w:shd w:val="clear" w:color="auto" w:fill="auto"/>
            <w:noWrap/>
            <w:vAlign w:val="center"/>
          </w:tcPr>
          <w:p w14:paraId="726512A2">
            <w:pPr>
              <w:widowControl/>
              <w:spacing w:line="400" w:lineRule="exact"/>
              <w:ind w:firstLine="0" w:firstLineChars="0"/>
              <w:jc w:val="center"/>
              <w:rPr>
                <w:rFonts w:ascii="Times New Roman" w:hAnsi="Times New Roman"/>
                <w:sz w:val="24"/>
              </w:rPr>
            </w:pPr>
            <w:r>
              <w:rPr>
                <w:rFonts w:hint="eastAsia"/>
                <w:sz w:val="24"/>
              </w:rPr>
              <w:t>15</w:t>
            </w:r>
          </w:p>
        </w:tc>
        <w:tc>
          <w:tcPr>
            <w:tcW w:w="2456" w:type="dxa"/>
            <w:shd w:val="clear" w:color="auto" w:fill="auto"/>
            <w:noWrap/>
            <w:vAlign w:val="center"/>
          </w:tcPr>
          <w:p w14:paraId="2A88CEE2">
            <w:pPr>
              <w:widowControl/>
              <w:spacing w:line="400" w:lineRule="exact"/>
              <w:ind w:firstLine="0" w:firstLineChars="0"/>
              <w:jc w:val="center"/>
              <w:rPr>
                <w:sz w:val="24"/>
              </w:rPr>
            </w:pPr>
            <w:r>
              <w:rPr>
                <w:rFonts w:hint="eastAsia"/>
                <w:sz w:val="22"/>
                <w:szCs w:val="22"/>
              </w:rPr>
              <w:t>保底购买10个200TB CDN加速流量，上限15个200TB CDN包</w:t>
            </w:r>
          </w:p>
        </w:tc>
      </w:tr>
      <w:tr w14:paraId="77CC2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955" w:type="dxa"/>
            <w:vMerge w:val="continue"/>
            <w:shd w:val="clear" w:color="auto" w:fill="auto"/>
            <w:vAlign w:val="center"/>
          </w:tcPr>
          <w:p w14:paraId="7F15C7C6">
            <w:pPr>
              <w:widowControl/>
              <w:ind w:firstLine="560"/>
              <w:jc w:val="left"/>
              <w:rPr>
                <w:bCs/>
                <w:szCs w:val="28"/>
              </w:rPr>
            </w:pPr>
          </w:p>
        </w:tc>
        <w:tc>
          <w:tcPr>
            <w:tcW w:w="834" w:type="dxa"/>
            <w:shd w:val="clear" w:color="auto" w:fill="auto"/>
            <w:noWrap/>
            <w:vAlign w:val="center"/>
          </w:tcPr>
          <w:p w14:paraId="019DFEC7">
            <w:pPr>
              <w:widowControl/>
              <w:spacing w:line="400" w:lineRule="exact"/>
              <w:ind w:firstLine="0" w:firstLineChars="0"/>
              <w:jc w:val="center"/>
              <w:rPr>
                <w:rFonts w:ascii="Times New Roman" w:hAnsi="Times New Roman"/>
                <w:sz w:val="24"/>
              </w:rPr>
            </w:pPr>
            <w:r>
              <w:rPr>
                <w:rFonts w:hint="eastAsia"/>
                <w:sz w:val="24"/>
              </w:rPr>
              <w:t>2</w:t>
            </w:r>
          </w:p>
        </w:tc>
        <w:tc>
          <w:tcPr>
            <w:tcW w:w="3236" w:type="dxa"/>
            <w:shd w:val="clear" w:color="auto" w:fill="auto"/>
            <w:noWrap/>
            <w:vAlign w:val="center"/>
          </w:tcPr>
          <w:p w14:paraId="2543D7E9">
            <w:pPr>
              <w:widowControl/>
              <w:spacing w:line="400" w:lineRule="exact"/>
              <w:ind w:firstLine="0" w:firstLineChars="0"/>
              <w:jc w:val="left"/>
              <w:rPr>
                <w:rFonts w:ascii="Times New Roman" w:hAnsi="Times New Roman"/>
                <w:sz w:val="24"/>
              </w:rPr>
            </w:pPr>
            <w:r>
              <w:rPr>
                <w:rFonts w:hint="eastAsia"/>
                <w:sz w:val="24"/>
              </w:rPr>
              <w:t>提供IPV6服务</w:t>
            </w:r>
          </w:p>
        </w:tc>
        <w:tc>
          <w:tcPr>
            <w:tcW w:w="750" w:type="dxa"/>
            <w:shd w:val="clear" w:color="auto" w:fill="auto"/>
            <w:noWrap/>
            <w:vAlign w:val="center"/>
          </w:tcPr>
          <w:p w14:paraId="36BEC14A">
            <w:pPr>
              <w:widowControl/>
              <w:spacing w:line="400" w:lineRule="exact"/>
              <w:ind w:firstLine="0" w:firstLineChars="0"/>
              <w:jc w:val="center"/>
              <w:rPr>
                <w:sz w:val="24"/>
              </w:rPr>
            </w:pPr>
            <w:r>
              <w:rPr>
                <w:rFonts w:hint="eastAsia"/>
                <w:sz w:val="24"/>
              </w:rPr>
              <w:t>年</w:t>
            </w:r>
          </w:p>
        </w:tc>
        <w:tc>
          <w:tcPr>
            <w:tcW w:w="739" w:type="dxa"/>
            <w:shd w:val="clear" w:color="auto" w:fill="auto"/>
            <w:noWrap/>
            <w:vAlign w:val="center"/>
          </w:tcPr>
          <w:p w14:paraId="4F0A0957">
            <w:pPr>
              <w:widowControl/>
              <w:spacing w:line="400" w:lineRule="exact"/>
              <w:ind w:firstLine="0" w:firstLineChars="0"/>
              <w:jc w:val="center"/>
              <w:rPr>
                <w:sz w:val="24"/>
              </w:rPr>
            </w:pPr>
            <w:r>
              <w:rPr>
                <w:rFonts w:hint="eastAsia"/>
                <w:sz w:val="24"/>
              </w:rPr>
              <w:t>1</w:t>
            </w:r>
          </w:p>
        </w:tc>
        <w:tc>
          <w:tcPr>
            <w:tcW w:w="2456" w:type="dxa"/>
            <w:shd w:val="clear" w:color="auto" w:fill="auto"/>
            <w:noWrap/>
            <w:vAlign w:val="center"/>
          </w:tcPr>
          <w:p w14:paraId="4F151B7B">
            <w:pPr>
              <w:widowControl/>
              <w:spacing w:line="400" w:lineRule="exact"/>
              <w:ind w:firstLine="0" w:firstLineChars="0"/>
              <w:jc w:val="center"/>
              <w:rPr>
                <w:sz w:val="24"/>
              </w:rPr>
            </w:pPr>
          </w:p>
        </w:tc>
      </w:tr>
      <w:tr w14:paraId="71F4F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955" w:type="dxa"/>
            <w:vMerge w:val="continue"/>
            <w:shd w:val="clear" w:color="auto" w:fill="auto"/>
            <w:vAlign w:val="center"/>
          </w:tcPr>
          <w:p w14:paraId="6DC5E94B">
            <w:pPr>
              <w:widowControl/>
              <w:ind w:firstLine="560"/>
              <w:jc w:val="left"/>
              <w:rPr>
                <w:bCs/>
                <w:szCs w:val="28"/>
              </w:rPr>
            </w:pPr>
          </w:p>
        </w:tc>
        <w:tc>
          <w:tcPr>
            <w:tcW w:w="834" w:type="dxa"/>
            <w:shd w:val="clear" w:color="auto" w:fill="auto"/>
            <w:noWrap/>
            <w:vAlign w:val="center"/>
          </w:tcPr>
          <w:p w14:paraId="5C93E2BF">
            <w:pPr>
              <w:widowControl/>
              <w:spacing w:line="400" w:lineRule="exact"/>
              <w:ind w:firstLine="0" w:firstLineChars="0"/>
              <w:jc w:val="center"/>
              <w:rPr>
                <w:rFonts w:ascii="Times New Roman" w:hAnsi="Times New Roman"/>
                <w:sz w:val="24"/>
              </w:rPr>
            </w:pPr>
            <w:r>
              <w:rPr>
                <w:rFonts w:hint="eastAsia"/>
                <w:sz w:val="24"/>
              </w:rPr>
              <w:t>3</w:t>
            </w:r>
          </w:p>
        </w:tc>
        <w:tc>
          <w:tcPr>
            <w:tcW w:w="3236" w:type="dxa"/>
            <w:shd w:val="clear" w:color="auto" w:fill="auto"/>
            <w:noWrap/>
            <w:vAlign w:val="center"/>
          </w:tcPr>
          <w:p w14:paraId="306EA702">
            <w:pPr>
              <w:widowControl/>
              <w:spacing w:line="400" w:lineRule="exact"/>
              <w:ind w:firstLine="0" w:firstLineChars="0"/>
              <w:jc w:val="left"/>
              <w:rPr>
                <w:rFonts w:ascii="Times New Roman" w:hAnsi="Times New Roman"/>
                <w:sz w:val="24"/>
              </w:rPr>
            </w:pPr>
            <w:r>
              <w:rPr>
                <w:rFonts w:hint="eastAsia"/>
                <w:sz w:val="24"/>
              </w:rPr>
              <w:t>流量异常防护服务</w:t>
            </w:r>
          </w:p>
        </w:tc>
        <w:tc>
          <w:tcPr>
            <w:tcW w:w="750" w:type="dxa"/>
            <w:shd w:val="clear" w:color="auto" w:fill="auto"/>
            <w:noWrap/>
            <w:vAlign w:val="center"/>
          </w:tcPr>
          <w:p w14:paraId="2009C79A">
            <w:pPr>
              <w:widowControl/>
              <w:spacing w:line="400" w:lineRule="exact"/>
              <w:ind w:firstLine="0" w:firstLineChars="0"/>
              <w:jc w:val="center"/>
              <w:rPr>
                <w:sz w:val="24"/>
              </w:rPr>
            </w:pPr>
            <w:r>
              <w:rPr>
                <w:rFonts w:hint="eastAsia"/>
                <w:sz w:val="24"/>
              </w:rPr>
              <w:t>年</w:t>
            </w:r>
          </w:p>
        </w:tc>
        <w:tc>
          <w:tcPr>
            <w:tcW w:w="739" w:type="dxa"/>
            <w:shd w:val="clear" w:color="auto" w:fill="auto"/>
            <w:noWrap/>
            <w:vAlign w:val="center"/>
          </w:tcPr>
          <w:p w14:paraId="323B2A8D">
            <w:pPr>
              <w:widowControl/>
              <w:spacing w:line="400" w:lineRule="exact"/>
              <w:ind w:firstLine="0" w:firstLineChars="0"/>
              <w:jc w:val="center"/>
              <w:rPr>
                <w:sz w:val="24"/>
              </w:rPr>
            </w:pPr>
            <w:r>
              <w:rPr>
                <w:rFonts w:hint="eastAsia"/>
                <w:sz w:val="24"/>
              </w:rPr>
              <w:t>1</w:t>
            </w:r>
          </w:p>
        </w:tc>
        <w:tc>
          <w:tcPr>
            <w:tcW w:w="2456" w:type="dxa"/>
            <w:shd w:val="clear" w:color="auto" w:fill="auto"/>
            <w:noWrap/>
            <w:vAlign w:val="center"/>
          </w:tcPr>
          <w:p w14:paraId="22DC2144">
            <w:pPr>
              <w:widowControl/>
              <w:spacing w:line="400" w:lineRule="exact"/>
              <w:ind w:firstLine="0" w:firstLineChars="0"/>
              <w:jc w:val="center"/>
              <w:rPr>
                <w:sz w:val="24"/>
              </w:rPr>
            </w:pPr>
          </w:p>
        </w:tc>
      </w:tr>
    </w:tbl>
    <w:p w14:paraId="5CB9D900">
      <w:pPr>
        <w:pStyle w:val="6"/>
        <w:numPr>
          <w:ilvl w:val="0"/>
          <w:numId w:val="1"/>
        </w:numPr>
        <w:spacing w:line="579" w:lineRule="exact"/>
        <w:ind w:firstLine="560"/>
        <w:outlineLvl w:val="1"/>
        <w:rPr>
          <w:sz w:val="28"/>
          <w:szCs w:val="28"/>
        </w:rPr>
      </w:pPr>
      <w:r>
        <w:rPr>
          <w:sz w:val="28"/>
          <w:szCs w:val="28"/>
        </w:rPr>
        <w:t>服务及质量要求</w:t>
      </w:r>
    </w:p>
    <w:tbl>
      <w:tblPr>
        <w:tblStyle w:val="19"/>
        <w:tblW w:w="9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7916"/>
      </w:tblGrid>
      <w:tr w14:paraId="6152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513" w:type="dxa"/>
            <w:noWrap/>
            <w:vAlign w:val="center"/>
          </w:tcPr>
          <w:p w14:paraId="60C6B1D6">
            <w:pPr>
              <w:pStyle w:val="6"/>
              <w:spacing w:line="579" w:lineRule="exact"/>
              <w:ind w:firstLine="0" w:firstLineChars="0"/>
              <w:jc w:val="center"/>
              <w:outlineLvl w:val="1"/>
              <w:rPr>
                <w:b/>
                <w:bCs/>
                <w:sz w:val="28"/>
                <w:szCs w:val="28"/>
              </w:rPr>
            </w:pPr>
            <w:r>
              <w:rPr>
                <w:rFonts w:hint="eastAsia"/>
                <w:b/>
                <w:bCs/>
                <w:sz w:val="28"/>
                <w:szCs w:val="28"/>
              </w:rPr>
              <w:t>服务项目</w:t>
            </w:r>
          </w:p>
        </w:tc>
        <w:tc>
          <w:tcPr>
            <w:tcW w:w="7916" w:type="dxa"/>
            <w:noWrap/>
            <w:vAlign w:val="center"/>
          </w:tcPr>
          <w:p w14:paraId="41A13A9B">
            <w:pPr>
              <w:pStyle w:val="6"/>
              <w:spacing w:line="579" w:lineRule="exact"/>
              <w:ind w:firstLine="562"/>
              <w:jc w:val="center"/>
              <w:outlineLvl w:val="1"/>
              <w:rPr>
                <w:b/>
                <w:bCs/>
                <w:sz w:val="28"/>
                <w:szCs w:val="28"/>
              </w:rPr>
            </w:pPr>
            <w:r>
              <w:rPr>
                <w:rFonts w:hint="eastAsia"/>
                <w:b/>
                <w:bCs/>
                <w:sz w:val="28"/>
                <w:szCs w:val="28"/>
              </w:rPr>
              <w:t>服务要求</w:t>
            </w:r>
          </w:p>
        </w:tc>
      </w:tr>
      <w:tr w14:paraId="46C4F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13" w:type="dxa"/>
            <w:noWrap/>
            <w:vAlign w:val="center"/>
          </w:tcPr>
          <w:p w14:paraId="25C825E9">
            <w:pPr>
              <w:pStyle w:val="6"/>
              <w:snapToGrid w:val="0"/>
              <w:spacing w:line="500" w:lineRule="exact"/>
              <w:ind w:firstLine="0" w:firstLineChars="0"/>
              <w:jc w:val="center"/>
              <w:outlineLvl w:val="1"/>
              <w:rPr>
                <w:rFonts w:ascii="Times New Roman" w:hAnsi="Times New Roman"/>
              </w:rPr>
            </w:pPr>
            <w:r>
              <w:rPr>
                <w:rFonts w:hint="eastAsia" w:ascii="Times New Roman" w:hAnsi="Times New Roman"/>
              </w:rPr>
              <w:t>网页加速</w:t>
            </w:r>
          </w:p>
        </w:tc>
        <w:tc>
          <w:tcPr>
            <w:tcW w:w="7916" w:type="dxa"/>
            <w:noWrap/>
            <w:vAlign w:val="center"/>
          </w:tcPr>
          <w:p w14:paraId="0A6333FD">
            <w:pPr>
              <w:ind w:firstLine="0" w:firstLineChars="0"/>
              <w:rPr>
                <w:rFonts w:hint="eastAsia" w:ascii="Times New Roman" w:hAnsi="Times New Roman" w:eastAsia="方正仿宋_GBK"/>
                <w:sz w:val="24"/>
                <w:lang w:eastAsia="zh-CN"/>
              </w:rPr>
            </w:pPr>
            <w:r>
              <w:rPr>
                <w:rFonts w:hint="eastAsia" w:ascii="Times New Roman" w:hAnsi="Times New Roman"/>
                <w:sz w:val="24"/>
                <w:lang w:eastAsia="zh-CN"/>
              </w:rPr>
              <w:t>1.</w:t>
            </w:r>
            <w:r>
              <w:rPr>
                <w:rFonts w:hint="eastAsia" w:ascii="Times New Roman" w:hAnsi="Times New Roman"/>
                <w:sz w:val="24"/>
              </w:rPr>
              <w:t>支持图片，CSS</w:t>
            </w:r>
            <w:r>
              <w:rPr>
                <w:rFonts w:hint="eastAsia" w:ascii="Times New Roman" w:hAnsi="Times New Roman"/>
                <w:sz w:val="24"/>
                <w:lang w:eastAsia="zh-CN"/>
              </w:rPr>
              <w:t>、</w:t>
            </w:r>
            <w:r>
              <w:rPr>
                <w:rFonts w:hint="eastAsia" w:ascii="Times New Roman" w:hAnsi="Times New Roman"/>
                <w:sz w:val="24"/>
              </w:rPr>
              <w:t>HTML等静态内容的多级缓存</w:t>
            </w:r>
            <w:r>
              <w:rPr>
                <w:rFonts w:hint="eastAsia" w:ascii="Times New Roman" w:hAnsi="Times New Roman"/>
                <w:sz w:val="24"/>
                <w:lang w:eastAsia="zh-CN"/>
              </w:rPr>
              <w:t>。</w:t>
            </w:r>
          </w:p>
          <w:p w14:paraId="1ACE2A4F">
            <w:pPr>
              <w:ind w:firstLine="0" w:firstLineChars="0"/>
              <w:rPr>
                <w:rFonts w:hint="eastAsia" w:ascii="Times New Roman" w:hAnsi="Times New Roman" w:eastAsia="方正仿宋_GBK"/>
                <w:sz w:val="24"/>
                <w:lang w:eastAsia="zh-CN"/>
              </w:rPr>
            </w:pPr>
            <w:r>
              <w:rPr>
                <w:rFonts w:hint="eastAsia" w:ascii="Times New Roman" w:hAnsi="Times New Roman"/>
                <w:sz w:val="24"/>
                <w:lang w:eastAsia="zh-CN"/>
              </w:rPr>
              <w:t>2.</w:t>
            </w:r>
            <w:r>
              <w:rPr>
                <w:rFonts w:hint="eastAsia" w:ascii="Times New Roman" w:hAnsi="Times New Roman"/>
                <w:sz w:val="24"/>
              </w:rPr>
              <w:t>支持登录、查询等需要回源的动态请求回源优化服务</w:t>
            </w:r>
            <w:r>
              <w:rPr>
                <w:rFonts w:hint="eastAsia" w:ascii="Times New Roman" w:hAnsi="Times New Roman"/>
                <w:sz w:val="24"/>
                <w:lang w:eastAsia="zh-CN"/>
              </w:rPr>
              <w:t>。</w:t>
            </w:r>
          </w:p>
          <w:p w14:paraId="7239D16B">
            <w:pPr>
              <w:ind w:firstLine="0" w:firstLineChars="0"/>
              <w:rPr>
                <w:rFonts w:hint="eastAsia" w:ascii="Times New Roman" w:hAnsi="Times New Roman" w:eastAsia="方正仿宋_GBK"/>
                <w:sz w:val="24"/>
                <w:lang w:eastAsia="zh-CN"/>
              </w:rPr>
            </w:pPr>
            <w:r>
              <w:rPr>
                <w:rFonts w:hint="eastAsia" w:ascii="Times New Roman" w:hAnsi="Times New Roman"/>
                <w:sz w:val="24"/>
                <w:lang w:eastAsia="zh-CN"/>
              </w:rPr>
              <w:t>3.</w:t>
            </w:r>
            <w:r>
              <w:rPr>
                <w:rFonts w:hint="eastAsia" w:ascii="Times New Roman" w:hAnsi="Times New Roman"/>
                <w:sz w:val="24"/>
              </w:rPr>
              <w:t>可传递用户真实IP地址信息</w:t>
            </w:r>
            <w:r>
              <w:rPr>
                <w:rFonts w:hint="eastAsia" w:ascii="Times New Roman" w:hAnsi="Times New Roman"/>
                <w:sz w:val="24"/>
                <w:lang w:eastAsia="zh-CN"/>
              </w:rPr>
              <w:t>，</w:t>
            </w:r>
            <w:r>
              <w:rPr>
                <w:rFonts w:hint="eastAsia" w:ascii="Times New Roman" w:hAnsi="Times New Roman"/>
                <w:sz w:val="24"/>
              </w:rPr>
              <w:t>包括IP地址、此IP地址所对应的地理位置信息</w:t>
            </w:r>
            <w:r>
              <w:rPr>
                <w:rFonts w:hint="eastAsia" w:ascii="Times New Roman" w:hAnsi="Times New Roman"/>
                <w:sz w:val="24"/>
                <w:lang w:eastAsia="zh-CN"/>
              </w:rPr>
              <w:t>。</w:t>
            </w:r>
          </w:p>
          <w:p w14:paraId="2F23E2F8">
            <w:pPr>
              <w:ind w:firstLine="0" w:firstLineChars="0"/>
              <w:rPr>
                <w:rFonts w:hint="eastAsia" w:ascii="Times New Roman" w:hAnsi="Times New Roman" w:eastAsia="方正仿宋_GBK"/>
                <w:sz w:val="24"/>
                <w:lang w:eastAsia="zh-CN"/>
              </w:rPr>
            </w:pPr>
            <w:r>
              <w:rPr>
                <w:rFonts w:hint="eastAsia" w:ascii="Times New Roman" w:hAnsi="Times New Roman"/>
                <w:sz w:val="24"/>
                <w:lang w:eastAsia="zh-CN"/>
              </w:rPr>
              <w:t>4.</w:t>
            </w:r>
            <w:r>
              <w:rPr>
                <w:rFonts w:hint="eastAsia" w:ascii="微软雅黑" w:hAnsi="微软雅黑" w:eastAsia="微软雅黑" w:cs="微软雅黑"/>
                <w:sz w:val="24"/>
              </w:rPr>
              <w:t>★</w:t>
            </w:r>
            <w:r>
              <w:rPr>
                <w:rFonts w:hint="eastAsia" w:ascii="Times New Roman" w:hAnsi="Times New Roman"/>
                <w:sz w:val="24"/>
              </w:rPr>
              <w:t>支持离线模式，网站发生故障时，自动切换到离线模式（提供产品截图材料并加盖鲜章）</w:t>
            </w:r>
            <w:r>
              <w:rPr>
                <w:rFonts w:hint="eastAsia" w:ascii="Times New Roman" w:hAnsi="Times New Roman"/>
                <w:sz w:val="24"/>
                <w:lang w:eastAsia="zh-CN"/>
              </w:rPr>
              <w:t>。</w:t>
            </w:r>
          </w:p>
          <w:p w14:paraId="0EC7098E">
            <w:pPr>
              <w:ind w:firstLine="0" w:firstLineChars="0"/>
              <w:rPr>
                <w:rFonts w:hint="eastAsia" w:ascii="Times New Roman" w:hAnsi="Times New Roman" w:eastAsia="方正仿宋_GBK"/>
                <w:sz w:val="24"/>
                <w:lang w:eastAsia="zh-CN"/>
              </w:rPr>
            </w:pPr>
            <w:r>
              <w:rPr>
                <w:rFonts w:hint="eastAsia" w:ascii="Times New Roman" w:hAnsi="Times New Roman"/>
                <w:sz w:val="24"/>
                <w:lang w:eastAsia="zh-CN"/>
              </w:rPr>
              <w:t>5.</w:t>
            </w:r>
            <w:r>
              <w:rPr>
                <w:rFonts w:hint="eastAsia" w:ascii="微软雅黑" w:hAnsi="微软雅黑" w:eastAsia="微软雅黑" w:cs="微软雅黑"/>
                <w:sz w:val="24"/>
              </w:rPr>
              <w:t>★</w:t>
            </w:r>
            <w:r>
              <w:rPr>
                <w:rFonts w:hint="eastAsia" w:ascii="Times New Roman" w:hAnsi="Times New Roman"/>
                <w:sz w:val="24"/>
              </w:rPr>
              <w:t>支持主备源和多源轮询，主源故障时，自动切换到备源</w:t>
            </w:r>
            <w:r>
              <w:rPr>
                <w:rFonts w:hint="eastAsia" w:ascii="Times New Roman" w:hAnsi="Times New Roman"/>
                <w:sz w:val="24"/>
                <w:lang w:eastAsia="zh-CN"/>
              </w:rPr>
              <w:t>。</w:t>
            </w:r>
          </w:p>
          <w:p w14:paraId="04C64EAD">
            <w:pPr>
              <w:ind w:firstLine="0" w:firstLineChars="0"/>
              <w:rPr>
                <w:rFonts w:hint="eastAsia" w:ascii="Times New Roman" w:hAnsi="Times New Roman" w:eastAsia="方正仿宋_GBK"/>
                <w:sz w:val="24"/>
                <w:lang w:eastAsia="zh-CN"/>
              </w:rPr>
            </w:pPr>
            <w:r>
              <w:rPr>
                <w:rFonts w:hint="eastAsia" w:ascii="Times New Roman" w:hAnsi="Times New Roman"/>
                <w:sz w:val="24"/>
                <w:lang w:eastAsia="zh-CN"/>
              </w:rPr>
              <w:t>6.</w:t>
            </w:r>
            <w:r>
              <w:rPr>
                <w:rFonts w:hint="eastAsia" w:ascii="微软雅黑" w:hAnsi="微软雅黑" w:eastAsia="微软雅黑" w:cs="微软雅黑"/>
                <w:sz w:val="24"/>
              </w:rPr>
              <w:t>★</w:t>
            </w:r>
            <w:r>
              <w:rPr>
                <w:rFonts w:hint="eastAsia" w:ascii="Times New Roman" w:hAnsi="Times New Roman"/>
                <w:sz w:val="24"/>
              </w:rPr>
              <w:t>支持控制台查询，包括日活跃用户数（独立IP/PV）、终端分布（浏览器/操作系统）、区域峰值带宽、区域业务量（请求数、流量）、运营商占比、回源业务量（请求数/带宽）数据（提供产品截图材料并加盖鲜章）</w:t>
            </w:r>
            <w:r>
              <w:rPr>
                <w:rFonts w:hint="eastAsia" w:ascii="Times New Roman" w:hAnsi="Times New Roman"/>
                <w:sz w:val="24"/>
                <w:lang w:eastAsia="zh-CN"/>
              </w:rPr>
              <w:t>。</w:t>
            </w:r>
          </w:p>
        </w:tc>
      </w:tr>
      <w:tr w14:paraId="7567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13" w:type="dxa"/>
            <w:noWrap/>
            <w:vAlign w:val="center"/>
          </w:tcPr>
          <w:p w14:paraId="0E5B521E">
            <w:pPr>
              <w:pStyle w:val="6"/>
              <w:snapToGrid w:val="0"/>
              <w:spacing w:line="500" w:lineRule="exact"/>
              <w:ind w:firstLine="0" w:firstLineChars="0"/>
              <w:jc w:val="center"/>
              <w:outlineLvl w:val="1"/>
            </w:pPr>
            <w:r>
              <w:rPr>
                <w:rFonts w:hint="eastAsia"/>
              </w:rPr>
              <w:t>视频</w:t>
            </w:r>
            <w:r>
              <w:rPr>
                <w:rFonts w:hint="eastAsia" w:ascii="Times New Roman" w:hAnsi="Times New Roman"/>
              </w:rPr>
              <w:t>点播</w:t>
            </w:r>
          </w:p>
        </w:tc>
        <w:tc>
          <w:tcPr>
            <w:tcW w:w="7916" w:type="dxa"/>
            <w:noWrap/>
            <w:vAlign w:val="center"/>
          </w:tcPr>
          <w:p w14:paraId="606A1373">
            <w:pPr>
              <w:pStyle w:val="6"/>
              <w:snapToGrid w:val="0"/>
              <w:spacing w:line="500" w:lineRule="exact"/>
              <w:ind w:firstLine="0" w:firstLineChars="0"/>
              <w:jc w:val="left"/>
              <w:outlineLvl w:val="1"/>
            </w:pPr>
            <w:r>
              <w:rPr>
                <w:rFonts w:hint="eastAsia"/>
                <w:lang w:eastAsia="zh-CN"/>
              </w:rPr>
              <w:t>1.</w:t>
            </w:r>
            <w:r>
              <w:rPr>
                <w:rFonts w:hint="eastAsia"/>
              </w:rPr>
              <w:t>智能调度</w:t>
            </w:r>
          </w:p>
          <w:p w14:paraId="607918B6">
            <w:pPr>
              <w:pStyle w:val="6"/>
              <w:snapToGrid w:val="0"/>
              <w:spacing w:line="500" w:lineRule="exact"/>
              <w:ind w:firstLine="0" w:firstLineChars="0"/>
              <w:jc w:val="left"/>
              <w:outlineLvl w:val="1"/>
            </w:pPr>
            <w:r>
              <w:rPr>
                <w:rFonts w:hint="eastAsia"/>
              </w:rPr>
              <w:t>①</w:t>
            </w:r>
            <w:r>
              <w:t>支持DNS调度，根据Local DNS IP归属将用户请求调度到最佳节点，调度准确性达99</w:t>
            </w:r>
            <w:r>
              <w:rPr>
                <w:rFonts w:hint="eastAsia"/>
                <w:lang w:eastAsia="zh-CN"/>
              </w:rPr>
              <w:t>%。</w:t>
            </w:r>
          </w:p>
          <w:p w14:paraId="20B5FA93">
            <w:pPr>
              <w:pStyle w:val="6"/>
              <w:snapToGrid w:val="0"/>
              <w:spacing w:line="500" w:lineRule="exact"/>
              <w:ind w:firstLine="0" w:firstLineChars="0"/>
              <w:jc w:val="left"/>
              <w:outlineLvl w:val="1"/>
              <w:rPr>
                <w:rFonts w:hint="eastAsia" w:eastAsia="方正仿宋_GBK"/>
                <w:lang w:eastAsia="zh-CN"/>
              </w:rPr>
            </w:pPr>
            <w:r>
              <w:rPr>
                <w:rFonts w:hint="eastAsia"/>
              </w:rPr>
              <w:t>②</w:t>
            </w:r>
            <w:r>
              <w:t>支持EDNS调度，根据Local DNS传递的用户出口IP归属将用户请求调度到最佳节点，调度准确性达99%</w:t>
            </w:r>
            <w:r>
              <w:rPr>
                <w:rFonts w:hint="eastAsia"/>
                <w:lang w:eastAsia="zh-CN"/>
              </w:rPr>
              <w:t>。</w:t>
            </w:r>
          </w:p>
          <w:p w14:paraId="005AA7EE">
            <w:pPr>
              <w:pStyle w:val="6"/>
              <w:snapToGrid w:val="0"/>
              <w:spacing w:line="500" w:lineRule="exact"/>
              <w:ind w:firstLine="0" w:firstLineChars="0"/>
              <w:jc w:val="left"/>
              <w:outlineLvl w:val="1"/>
              <w:rPr>
                <w:rFonts w:hint="eastAsia" w:eastAsia="方正仿宋_GBK"/>
                <w:lang w:eastAsia="zh-CN"/>
              </w:rPr>
            </w:pPr>
            <w:r>
              <w:rPr>
                <w:rFonts w:hint="eastAsia"/>
              </w:rPr>
              <w:t>③</w:t>
            </w:r>
            <w:r>
              <w:t>支持IP调度，根据用户出口IP归属通过302跳转或其他方式将用户请求调度到最佳节点，调度准确性达99%</w:t>
            </w:r>
            <w:r>
              <w:rPr>
                <w:rFonts w:hint="eastAsia"/>
                <w:lang w:eastAsia="zh-CN"/>
              </w:rPr>
              <w:t>。</w:t>
            </w:r>
          </w:p>
          <w:p w14:paraId="30E916BA">
            <w:pPr>
              <w:pStyle w:val="6"/>
              <w:snapToGrid w:val="0"/>
              <w:spacing w:line="500" w:lineRule="exact"/>
              <w:ind w:firstLine="0" w:firstLineChars="0"/>
              <w:jc w:val="left"/>
              <w:outlineLvl w:val="1"/>
            </w:pPr>
            <w:r>
              <w:rPr>
                <w:rFonts w:hint="eastAsia"/>
                <w:lang w:eastAsia="zh-CN"/>
              </w:rPr>
              <w:t>2.</w:t>
            </w:r>
            <w:r>
              <w:rPr>
                <w:rFonts w:hint="eastAsia"/>
              </w:rPr>
              <w:t>视频拖拉：支持flv、mp4等常见封装格式文件的视频</w:t>
            </w:r>
            <w:r>
              <w:rPr>
                <w:rFonts w:hint="eastAsia"/>
                <w:lang w:eastAsia="zh-CN"/>
              </w:rPr>
              <w:t>拖拉。</w:t>
            </w:r>
          </w:p>
          <w:p w14:paraId="79199910">
            <w:pPr>
              <w:pStyle w:val="6"/>
              <w:snapToGrid w:val="0"/>
              <w:spacing w:line="500" w:lineRule="exact"/>
              <w:ind w:firstLine="0" w:firstLineChars="0"/>
              <w:jc w:val="left"/>
              <w:outlineLvl w:val="1"/>
            </w:pPr>
            <w:r>
              <w:rPr>
                <w:rFonts w:hint="eastAsia"/>
                <w:lang w:eastAsia="zh-CN"/>
              </w:rPr>
              <w:t>3.</w:t>
            </w:r>
            <w:r>
              <w:rPr>
                <w:rFonts w:hint="eastAsia"/>
              </w:rPr>
              <w:t>多屏续播：支持各主流浏览器的视频拖拉逻辑，实现多屏续</w:t>
            </w:r>
            <w:r>
              <w:rPr>
                <w:rFonts w:hint="eastAsia"/>
                <w:lang w:eastAsia="zh-CN"/>
              </w:rPr>
              <w:t>播。</w:t>
            </w:r>
          </w:p>
          <w:p w14:paraId="6611EB94">
            <w:pPr>
              <w:pStyle w:val="6"/>
              <w:snapToGrid w:val="0"/>
              <w:spacing w:line="500" w:lineRule="exact"/>
              <w:ind w:firstLine="0" w:firstLineChars="0"/>
              <w:jc w:val="left"/>
              <w:outlineLvl w:val="1"/>
            </w:pPr>
            <w:r>
              <w:rPr>
                <w:rFonts w:hint="eastAsia"/>
                <w:lang w:eastAsia="zh-CN"/>
              </w:rPr>
              <w:t>4.</w:t>
            </w:r>
            <w:r>
              <w:rPr>
                <w:rFonts w:hint="eastAsia"/>
              </w:rPr>
              <w:t>精细化流控：支持基于全程、分段、URL甚至视频码率等多种维度灵活地对用户进行</w:t>
            </w:r>
            <w:r>
              <w:rPr>
                <w:rFonts w:hint="eastAsia"/>
                <w:lang w:eastAsia="zh-CN"/>
              </w:rPr>
              <w:t>限速。</w:t>
            </w:r>
          </w:p>
          <w:p w14:paraId="588774D7">
            <w:pPr>
              <w:pStyle w:val="6"/>
              <w:snapToGrid w:val="0"/>
              <w:spacing w:line="500" w:lineRule="exact"/>
              <w:ind w:firstLine="0" w:firstLineChars="0"/>
              <w:jc w:val="left"/>
              <w:outlineLvl w:val="1"/>
            </w:pPr>
            <w:r>
              <w:rPr>
                <w:rFonts w:hint="eastAsia"/>
                <w:lang w:eastAsia="zh-CN"/>
              </w:rPr>
              <w:t>5.</w:t>
            </w:r>
            <w:r>
              <w:rPr>
                <w:rFonts w:hint="eastAsia"/>
              </w:rPr>
              <w:t>内容管控</w:t>
            </w:r>
          </w:p>
          <w:p w14:paraId="5F9A4168">
            <w:pPr>
              <w:pStyle w:val="6"/>
              <w:snapToGrid w:val="0"/>
              <w:spacing w:line="500" w:lineRule="exact"/>
              <w:ind w:firstLine="0" w:firstLineChars="0"/>
              <w:jc w:val="left"/>
              <w:outlineLvl w:val="1"/>
            </w:pPr>
            <w:r>
              <w:rPr>
                <w:rFonts w:hint="eastAsia"/>
              </w:rPr>
              <w:t>①</w:t>
            </w:r>
            <w:r>
              <w:t>文件预取</w:t>
            </w:r>
            <w:r>
              <w:rPr>
                <w:rFonts w:hint="eastAsia"/>
              </w:rPr>
              <w:t>：</w:t>
            </w:r>
            <w:r>
              <w:t>支持将视频文件预先加载到CDN节点，提高缓存命中率，提升</w:t>
            </w:r>
            <w:r>
              <w:rPr>
                <w:rFonts w:hint="eastAsia"/>
                <w:lang w:eastAsia="zh-CN"/>
              </w:rPr>
              <w:t>服务质量。</w:t>
            </w:r>
          </w:p>
          <w:p w14:paraId="3BCC22CD">
            <w:pPr>
              <w:pStyle w:val="6"/>
              <w:snapToGrid w:val="0"/>
              <w:spacing w:line="500" w:lineRule="exact"/>
              <w:ind w:firstLine="0" w:firstLineChars="0"/>
              <w:jc w:val="left"/>
              <w:outlineLvl w:val="1"/>
            </w:pPr>
            <w:r>
              <w:rPr>
                <w:rFonts w:hint="eastAsia"/>
              </w:rPr>
              <w:t>②</w:t>
            </w:r>
            <w:r>
              <w:t>文件推送</w:t>
            </w:r>
            <w:r>
              <w:rPr>
                <w:rFonts w:hint="eastAsia"/>
              </w:rPr>
              <w:t>：</w:t>
            </w:r>
            <w:r>
              <w:t>支持对缓存在CDN节点上的视频文件进行删除或更新，保证CDN节点的缓存文件与源站的原始文件保持</w:t>
            </w:r>
            <w:r>
              <w:rPr>
                <w:rFonts w:hint="eastAsia"/>
                <w:lang w:eastAsia="zh-CN"/>
              </w:rPr>
              <w:t>同步。</w:t>
            </w:r>
          </w:p>
          <w:p w14:paraId="215FDB28">
            <w:pPr>
              <w:pStyle w:val="6"/>
              <w:snapToGrid w:val="0"/>
              <w:spacing w:line="500" w:lineRule="exact"/>
              <w:ind w:firstLine="0" w:firstLineChars="0"/>
              <w:jc w:val="left"/>
              <w:outlineLvl w:val="1"/>
            </w:pPr>
            <w:r>
              <w:rPr>
                <w:rFonts w:hint="eastAsia" w:ascii="微软雅黑" w:hAnsi="微软雅黑" w:eastAsia="微软雅黑" w:cs="微软雅黑"/>
              </w:rPr>
              <w:t>③★</w:t>
            </w:r>
            <w:r>
              <w:t>文件禁播</w:t>
            </w:r>
            <w:r>
              <w:rPr>
                <w:rFonts w:hint="eastAsia"/>
              </w:rPr>
              <w:t>：</w:t>
            </w:r>
            <w:r>
              <w:t>支持对非法内容进行封禁和解禁</w:t>
            </w:r>
            <w:r>
              <w:rPr>
                <w:rFonts w:hint="eastAsia" w:ascii="Times New Roman" w:hAnsi="Times New Roman"/>
              </w:rPr>
              <w:t>（提供产品截图材料并加盖鲜章</w:t>
            </w:r>
            <w:r>
              <w:rPr>
                <w:rFonts w:hint="eastAsia" w:ascii="Times New Roman" w:hAnsi="Times New Roman"/>
                <w:lang w:eastAsia="zh-CN"/>
              </w:rPr>
              <w:t>）。</w:t>
            </w:r>
          </w:p>
        </w:tc>
      </w:tr>
      <w:tr w14:paraId="3BD7C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513" w:type="dxa"/>
            <w:noWrap/>
            <w:vAlign w:val="center"/>
          </w:tcPr>
          <w:p w14:paraId="164F6EBA">
            <w:pPr>
              <w:pStyle w:val="6"/>
              <w:snapToGrid w:val="0"/>
              <w:spacing w:line="500" w:lineRule="exact"/>
              <w:ind w:firstLine="0" w:firstLineChars="0"/>
              <w:jc w:val="center"/>
              <w:outlineLvl w:val="1"/>
            </w:pPr>
            <w:r>
              <w:rPr>
                <w:rFonts w:hint="eastAsia"/>
              </w:rPr>
              <w:t>IPV6 支持</w:t>
            </w:r>
          </w:p>
        </w:tc>
        <w:tc>
          <w:tcPr>
            <w:tcW w:w="7916" w:type="dxa"/>
            <w:noWrap/>
            <w:vAlign w:val="center"/>
          </w:tcPr>
          <w:p w14:paraId="00579ABC">
            <w:pPr>
              <w:pStyle w:val="6"/>
              <w:snapToGrid w:val="0"/>
              <w:spacing w:line="500" w:lineRule="exact"/>
              <w:ind w:firstLine="0" w:firstLineChars="0"/>
              <w:jc w:val="left"/>
              <w:outlineLvl w:val="1"/>
            </w:pPr>
            <w:r>
              <w:rPr>
                <w:rFonts w:hint="eastAsia"/>
              </w:rPr>
              <w:t>支持分协议回源、源站负载均衡、零延时切换、支持 IP 黑白</w:t>
            </w:r>
            <w:r>
              <w:rPr>
                <w:rFonts w:hint="eastAsia"/>
                <w:lang w:eastAsia="zh-CN"/>
              </w:rPr>
              <w:t>名单。</w:t>
            </w:r>
          </w:p>
        </w:tc>
      </w:tr>
      <w:tr w14:paraId="1C47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1513" w:type="dxa"/>
            <w:noWrap/>
            <w:vAlign w:val="center"/>
          </w:tcPr>
          <w:p w14:paraId="6FC73B1D">
            <w:pPr>
              <w:pStyle w:val="6"/>
              <w:snapToGrid w:val="0"/>
              <w:spacing w:line="500" w:lineRule="exact"/>
              <w:ind w:firstLine="0" w:firstLineChars="0"/>
              <w:jc w:val="center"/>
              <w:outlineLvl w:val="1"/>
              <w:rPr>
                <w:rFonts w:hint="eastAsia"/>
              </w:rPr>
            </w:pPr>
            <w:r>
              <w:rPr>
                <w:rFonts w:hint="eastAsia"/>
              </w:rPr>
              <w:t>异常流量</w:t>
            </w:r>
          </w:p>
          <w:p w14:paraId="5F9AA17E">
            <w:pPr>
              <w:pStyle w:val="6"/>
              <w:snapToGrid w:val="0"/>
              <w:spacing w:line="500" w:lineRule="exact"/>
              <w:ind w:firstLine="0" w:firstLineChars="0"/>
              <w:jc w:val="center"/>
              <w:outlineLvl w:val="1"/>
            </w:pPr>
            <w:r>
              <w:rPr>
                <w:rFonts w:hint="eastAsia"/>
              </w:rPr>
              <w:t>防护</w:t>
            </w:r>
          </w:p>
        </w:tc>
        <w:tc>
          <w:tcPr>
            <w:tcW w:w="7916" w:type="dxa"/>
            <w:noWrap/>
            <w:vAlign w:val="center"/>
          </w:tcPr>
          <w:p w14:paraId="05DD77C0">
            <w:pPr>
              <w:pStyle w:val="6"/>
              <w:snapToGrid w:val="0"/>
              <w:spacing w:line="500" w:lineRule="exact"/>
              <w:ind w:firstLine="0" w:firstLineChars="0"/>
              <w:jc w:val="left"/>
              <w:outlineLvl w:val="1"/>
            </w:pPr>
            <w:r>
              <w:rPr>
                <w:rFonts w:hint="eastAsia" w:ascii="微软雅黑" w:hAnsi="微软雅黑" w:eastAsia="微软雅黑" w:cs="微软雅黑"/>
              </w:rPr>
              <w:t>★</w:t>
            </w:r>
            <w:r>
              <w:rPr>
                <w:rFonts w:hint="eastAsia"/>
              </w:rPr>
              <w:t>具备完善的网络安全防护机制，能够有效识别和抵御恶意爬虫攻击导致的突发性流量事件</w:t>
            </w:r>
            <w:r>
              <w:rPr>
                <w:rFonts w:hint="eastAsia" w:ascii="Times New Roman" w:hAnsi="Times New Roman"/>
              </w:rPr>
              <w:t>（提供产品截图材料并加盖鲜章）</w:t>
            </w:r>
            <w:r>
              <w:rPr>
                <w:rFonts w:hint="eastAsia"/>
              </w:rPr>
              <w:t>。</w:t>
            </w:r>
          </w:p>
        </w:tc>
      </w:tr>
    </w:tbl>
    <w:p w14:paraId="075275CE">
      <w:pPr>
        <w:pStyle w:val="6"/>
        <w:numPr>
          <w:ilvl w:val="0"/>
          <w:numId w:val="1"/>
        </w:numPr>
        <w:spacing w:line="579" w:lineRule="exact"/>
        <w:ind w:firstLine="560"/>
        <w:outlineLvl w:val="1"/>
        <w:rPr>
          <w:sz w:val="28"/>
          <w:szCs w:val="28"/>
        </w:rPr>
      </w:pPr>
      <w:r>
        <w:rPr>
          <w:rFonts w:hint="eastAsia"/>
          <w:sz w:val="28"/>
          <w:szCs w:val="28"/>
        </w:rPr>
        <w:t>在服务期内，参选人须为采购人提供以下质量保证：</w:t>
      </w:r>
    </w:p>
    <w:p w14:paraId="017E1018">
      <w:pPr>
        <w:numPr>
          <w:ilvl w:val="255"/>
          <w:numId w:val="0"/>
        </w:numPr>
        <w:ind w:firstLine="560" w:firstLineChars="200"/>
        <w:rPr>
          <w:rFonts w:ascii="Times New Roman"/>
          <w:szCs w:val="28"/>
        </w:rPr>
      </w:pPr>
      <w:r>
        <w:rPr>
          <w:rFonts w:hint="eastAsia" w:ascii="Times New Roman"/>
          <w:szCs w:val="28"/>
        </w:rPr>
        <w:t>1.参选人需要具备完善的7×24全天候无间断售后技术服务团队，</w:t>
      </w:r>
      <w:r>
        <w:rPr>
          <w:rFonts w:hint="eastAsia" w:ascii="Times New Roman"/>
          <w:szCs w:val="28"/>
          <w:lang w:eastAsia="zh-CN"/>
        </w:rPr>
        <w:t>通过</w:t>
      </w:r>
      <w:r>
        <w:rPr>
          <w:rFonts w:hint="eastAsia" w:ascii="Times New Roman"/>
          <w:szCs w:val="28"/>
        </w:rPr>
        <w:t>微信群响应招标人服务需求（包括但不限于故障响应、配置变更、需求新增等），服务时间包括但不限于招标人要求的重点保障期、国家法定节假日和非工作时间，以便对服务质量进行维保。</w:t>
      </w:r>
    </w:p>
    <w:p w14:paraId="5C3C1B4B">
      <w:pPr>
        <w:numPr>
          <w:ilvl w:val="255"/>
          <w:numId w:val="0"/>
        </w:numPr>
        <w:ind w:firstLine="560" w:firstLineChars="200"/>
        <w:rPr>
          <w:rFonts w:ascii="Times New Roman"/>
          <w:szCs w:val="28"/>
        </w:rPr>
      </w:pPr>
      <w:r>
        <w:rPr>
          <w:rFonts w:hint="eastAsia" w:ascii="Times New Roman"/>
          <w:szCs w:val="28"/>
        </w:rPr>
        <w:t>2.参选人</w:t>
      </w:r>
      <w:r>
        <w:rPr>
          <w:rFonts w:hint="eastAsia" w:ascii="Times New Roman"/>
          <w:szCs w:val="28"/>
          <w:lang w:eastAsia="zh-CN"/>
        </w:rPr>
        <w:t>拥有</w:t>
      </w:r>
      <w:r>
        <w:rPr>
          <w:rFonts w:hint="eastAsia" w:ascii="Times New Roman"/>
          <w:szCs w:val="28"/>
        </w:rPr>
        <w:t>7×24小时监控中心，能及时对服务设备进行监控，并自动报警，可提供邮件报警机制，</w:t>
      </w:r>
      <w:r>
        <w:rPr>
          <w:rFonts w:hint="eastAsia" w:ascii="Times New Roman"/>
          <w:szCs w:val="28"/>
          <w:lang w:eastAsia="zh-CN"/>
        </w:rPr>
        <w:t>通知</w:t>
      </w:r>
      <w:r>
        <w:rPr>
          <w:rFonts w:hint="eastAsia" w:ascii="Times New Roman"/>
          <w:szCs w:val="28"/>
        </w:rPr>
        <w:t>运维人员。</w:t>
      </w:r>
    </w:p>
    <w:p w14:paraId="08EFFD65">
      <w:pPr>
        <w:numPr>
          <w:ilvl w:val="255"/>
          <w:numId w:val="0"/>
        </w:numPr>
        <w:ind w:firstLine="560" w:firstLineChars="200"/>
        <w:rPr>
          <w:rFonts w:ascii="Times New Roman"/>
          <w:szCs w:val="28"/>
        </w:rPr>
      </w:pPr>
      <w:r>
        <w:rPr>
          <w:rFonts w:hint="eastAsia" w:ascii="Times New Roman"/>
          <w:szCs w:val="28"/>
        </w:rPr>
        <w:t>3.售后服务需由专门</w:t>
      </w:r>
      <w:r>
        <w:rPr>
          <w:rFonts w:hint="eastAsia" w:ascii="Times New Roman"/>
          <w:szCs w:val="28"/>
          <w:lang w:eastAsia="zh-CN"/>
        </w:rPr>
        <w:t>的技术</w:t>
      </w:r>
      <w:r>
        <w:rPr>
          <w:rFonts w:hint="eastAsia" w:ascii="Times New Roman"/>
          <w:szCs w:val="28"/>
        </w:rPr>
        <w:t>项目工程师或经理直接负责。</w:t>
      </w:r>
    </w:p>
    <w:p w14:paraId="79D8AEE8">
      <w:pPr>
        <w:pStyle w:val="9"/>
        <w:ind w:firstLine="560" w:firstLineChars="200"/>
        <w:rPr>
          <w:rFonts w:ascii="Times New Roman" w:hAnsi="Times New Roman" w:eastAsia="仿宋"/>
          <w:color w:val="auto"/>
        </w:rPr>
      </w:pPr>
    </w:p>
    <w:p w14:paraId="08BAE25C">
      <w:pPr>
        <w:ind w:firstLine="643"/>
        <w:rPr>
          <w:rFonts w:ascii="Times New Roman" w:hAnsi="Times New Roman" w:eastAsia="方正小标宋_GBK"/>
          <w:b/>
          <w:bCs/>
          <w:color w:val="auto"/>
          <w:kern w:val="44"/>
          <w:sz w:val="32"/>
          <w:szCs w:val="44"/>
        </w:rPr>
      </w:pPr>
      <w:bookmarkStart w:id="39" w:name="_Toc7095"/>
      <w:bookmarkStart w:id="40" w:name="_Toc3496"/>
      <w:bookmarkStart w:id="41" w:name="_Toc194572017"/>
      <w:bookmarkStart w:id="42" w:name="_Toc32581"/>
      <w:bookmarkStart w:id="43" w:name="_Toc22650"/>
      <w:bookmarkStart w:id="44" w:name="_Toc105081908"/>
      <w:bookmarkStart w:id="45" w:name="_Toc14656"/>
      <w:r>
        <w:rPr>
          <w:rFonts w:ascii="Times New Roman" w:hAnsi="Times New Roman" w:eastAsia="方正小标宋_GBK"/>
          <w:b/>
          <w:bCs/>
          <w:color w:val="auto"/>
          <w:kern w:val="44"/>
          <w:sz w:val="32"/>
          <w:szCs w:val="44"/>
        </w:rPr>
        <w:br w:type="page"/>
      </w:r>
    </w:p>
    <w:p w14:paraId="048AA271">
      <w:pPr>
        <w:pStyle w:val="2"/>
        <w:spacing w:before="0" w:after="0" w:line="240" w:lineRule="auto"/>
        <w:ind w:firstLine="0" w:firstLineChars="0"/>
        <w:jc w:val="center"/>
        <w:rPr>
          <w:rFonts w:ascii="Times New Roman" w:hAnsi="Times New Roman" w:eastAsia="方正小标宋_GBK" w:cs="Times New Roman"/>
          <w:b/>
          <w:bCs/>
          <w:color w:val="auto"/>
          <w:kern w:val="44"/>
          <w:sz w:val="32"/>
          <w:szCs w:val="44"/>
        </w:rPr>
      </w:pPr>
      <w:r>
        <w:rPr>
          <w:rFonts w:ascii="Times New Roman" w:hAnsi="Times New Roman" w:eastAsia="方正小标宋_GBK" w:cs="Times New Roman"/>
          <w:b/>
          <w:bCs/>
          <w:color w:val="auto"/>
          <w:kern w:val="44"/>
          <w:sz w:val="32"/>
          <w:szCs w:val="44"/>
        </w:rPr>
        <w:t>第三篇  项目商务要求</w:t>
      </w:r>
      <w:bookmarkEnd w:id="38"/>
      <w:bookmarkEnd w:id="39"/>
      <w:bookmarkEnd w:id="40"/>
      <w:bookmarkEnd w:id="41"/>
      <w:bookmarkEnd w:id="42"/>
      <w:bookmarkEnd w:id="43"/>
      <w:bookmarkEnd w:id="44"/>
      <w:bookmarkEnd w:id="45"/>
    </w:p>
    <w:p w14:paraId="5586734F">
      <w:pPr>
        <w:ind w:firstLine="560"/>
        <w:rPr>
          <w:rFonts w:hint="default" w:ascii="Times New Roman" w:hAnsi="Times New Roman" w:eastAsia="方正黑体_GBK"/>
          <w:color w:val="auto"/>
          <w:szCs w:val="28"/>
          <w:lang w:val="en-US" w:eastAsia="zh-CN"/>
        </w:rPr>
      </w:pPr>
      <w:bookmarkStart w:id="46" w:name="_Toc17826"/>
      <w:bookmarkStart w:id="47" w:name="_Toc267320049"/>
      <w:bookmarkStart w:id="48" w:name="_Toc105081909"/>
      <w:bookmarkStart w:id="49" w:name="_Toc12492"/>
      <w:bookmarkStart w:id="50" w:name="_Toc4022"/>
      <w:bookmarkStart w:id="51" w:name="_Toc23064"/>
      <w:bookmarkStart w:id="52" w:name="_Toc20306"/>
      <w:bookmarkStart w:id="53" w:name="_Hlk11539533"/>
      <w:r>
        <w:rPr>
          <w:rFonts w:ascii="Times New Roman" w:hAnsi="Times New Roman" w:eastAsia="方正黑体_GBK"/>
          <w:color w:val="auto"/>
          <w:szCs w:val="20"/>
        </w:rPr>
        <w:t>一、</w:t>
      </w:r>
      <w:bookmarkEnd w:id="46"/>
      <w:bookmarkEnd w:id="47"/>
      <w:r>
        <w:rPr>
          <w:rFonts w:ascii="Times New Roman" w:hAnsi="Times New Roman" w:eastAsia="方正黑体_GBK"/>
          <w:color w:val="auto"/>
          <w:szCs w:val="20"/>
        </w:rPr>
        <w:t>服务期、地点</w:t>
      </w:r>
      <w:bookmarkEnd w:id="48"/>
      <w:bookmarkEnd w:id="49"/>
      <w:bookmarkEnd w:id="50"/>
      <w:bookmarkEnd w:id="51"/>
      <w:bookmarkEnd w:id="52"/>
      <w:r>
        <w:rPr>
          <w:rFonts w:hint="eastAsia" w:ascii="Times New Roman" w:hAnsi="Times New Roman" w:eastAsia="方正黑体_GBK"/>
          <w:color w:val="auto"/>
          <w:szCs w:val="20"/>
          <w:lang w:val="en-US" w:eastAsia="zh-CN"/>
        </w:rPr>
        <w:t>及验收方式</w:t>
      </w:r>
    </w:p>
    <w:p w14:paraId="220288A0">
      <w:pPr>
        <w:ind w:firstLine="560"/>
        <w:rPr>
          <w:rFonts w:ascii="Times New Roman" w:hAnsi="Times New Roman"/>
          <w:color w:val="auto"/>
        </w:rPr>
      </w:pPr>
      <w:r>
        <w:rPr>
          <w:rFonts w:ascii="Times New Roman" w:hAnsi="Times New Roman"/>
          <w:color w:val="auto"/>
        </w:rPr>
        <w:t>（一）服务期：</w:t>
      </w:r>
      <w:r>
        <w:rPr>
          <w:rFonts w:hint="eastAsia" w:ascii="Times New Roman" w:hAnsi="Times New Roman"/>
          <w:color w:val="auto"/>
        </w:rPr>
        <w:t>合同签订</w:t>
      </w:r>
      <w:r>
        <w:rPr>
          <w:rFonts w:hint="eastAsia"/>
          <w:szCs w:val="28"/>
        </w:rPr>
        <w:t>之日起</w:t>
      </w:r>
      <w:r>
        <w:rPr>
          <w:rFonts w:hint="eastAsia" w:ascii="Times New Roman" w:hAnsi="Times New Roman"/>
          <w:color w:val="auto"/>
        </w:rPr>
        <w:t>一年</w:t>
      </w:r>
      <w:r>
        <w:rPr>
          <w:rFonts w:ascii="Times New Roman" w:hAnsi="Times New Roman"/>
          <w:color w:val="auto"/>
        </w:rPr>
        <w:t>。</w:t>
      </w:r>
    </w:p>
    <w:p w14:paraId="56401D51">
      <w:pPr>
        <w:ind w:firstLine="560"/>
        <w:rPr>
          <w:rFonts w:hint="eastAsia" w:ascii="Times New Roman" w:hAnsi="Times New Roman" w:eastAsia="方正仿宋_GBK"/>
          <w:color w:val="auto"/>
          <w:lang w:val="en-US" w:eastAsia="zh-CN"/>
        </w:rPr>
      </w:pPr>
      <w:r>
        <w:rPr>
          <w:rFonts w:ascii="Times New Roman" w:hAnsi="Times New Roman"/>
          <w:color w:val="auto"/>
        </w:rPr>
        <w:t>（二）服务地点：采购人指定地点。</w:t>
      </w:r>
    </w:p>
    <w:p w14:paraId="74B1994B">
      <w:pPr>
        <w:ind w:firstLine="560"/>
        <w:rPr>
          <w:rFonts w:ascii="Times New Roman" w:hAnsi="Times New Roman"/>
          <w:color w:val="auto"/>
        </w:rPr>
      </w:pPr>
      <w:r>
        <w:rPr>
          <w:rFonts w:hint="eastAsia" w:ascii="Times New Roman" w:hAnsi="Times New Roman"/>
          <w:color w:val="auto"/>
        </w:rPr>
        <w:t>（三）验收方式：</w:t>
      </w:r>
    </w:p>
    <w:p w14:paraId="5C52CF86">
      <w:pPr>
        <w:ind w:firstLine="560"/>
        <w:rPr>
          <w:rFonts w:ascii="Times New Roman"/>
        </w:rPr>
      </w:pPr>
      <w:r>
        <w:rPr>
          <w:rFonts w:hint="eastAsia" w:ascii="Times New Roman" w:hAnsi="Times New Roman"/>
          <w:color w:val="auto"/>
        </w:rPr>
        <w:t>1.加速流量包，中</w:t>
      </w:r>
      <w:r>
        <w:rPr>
          <w:rFonts w:ascii="Times New Roman" w:hAnsi="Times New Roman"/>
          <w:color w:val="auto"/>
        </w:rPr>
        <w:t>选</w:t>
      </w:r>
      <w:r>
        <w:rPr>
          <w:rFonts w:hint="eastAsia" w:ascii="Times New Roman" w:hAnsi="Times New Roman"/>
          <w:color w:val="auto"/>
        </w:rPr>
        <w:t>参选人</w:t>
      </w:r>
      <w:r>
        <w:rPr>
          <w:rFonts w:hint="eastAsia" w:ascii="Times New Roman"/>
        </w:rPr>
        <w:t>按月向甲方出具CDN流量使用账单。</w:t>
      </w:r>
    </w:p>
    <w:p w14:paraId="6FF03C7E">
      <w:pPr>
        <w:ind w:firstLine="560"/>
      </w:pPr>
      <w:r>
        <w:rPr>
          <w:rFonts w:hint="eastAsia" w:ascii="Times New Roman"/>
        </w:rPr>
        <w:t>2.IPV6与异常流量防护，中标人在服务开通后</w:t>
      </w:r>
      <w:r>
        <w:rPr>
          <w:rFonts w:hint="eastAsia" w:ascii="Times New Roman"/>
          <w:lang w:val="en-US" w:eastAsia="zh-CN"/>
        </w:rPr>
        <w:t>5</w:t>
      </w:r>
      <w:r>
        <w:rPr>
          <w:rFonts w:hint="eastAsia" w:ascii="Times New Roman"/>
        </w:rPr>
        <w:t>个工作日内提供服务开通截图，服务期满后</w:t>
      </w:r>
      <w:r>
        <w:rPr>
          <w:rFonts w:hint="eastAsia" w:ascii="Times New Roman"/>
          <w:lang w:val="en-US" w:eastAsia="zh-CN"/>
        </w:rPr>
        <w:t>15</w:t>
      </w:r>
      <w:r>
        <w:rPr>
          <w:rFonts w:hint="eastAsia" w:ascii="Times New Roman"/>
        </w:rPr>
        <w:t>个工作日内提供全周期服务报告。</w:t>
      </w:r>
    </w:p>
    <w:p w14:paraId="6E4D8E6E">
      <w:pPr>
        <w:ind w:firstLine="560"/>
        <w:rPr>
          <w:rFonts w:ascii="Times New Roman" w:hAnsi="Times New Roman" w:eastAsia="方正黑体_GBK"/>
          <w:color w:val="auto"/>
          <w:szCs w:val="20"/>
        </w:rPr>
      </w:pPr>
      <w:bookmarkStart w:id="54" w:name="_Toc105081910"/>
      <w:bookmarkStart w:id="55" w:name="_Toc31339"/>
      <w:bookmarkStart w:id="56" w:name="_Toc1991"/>
      <w:bookmarkStart w:id="57" w:name="_Toc10611"/>
      <w:bookmarkStart w:id="58" w:name="_Toc12735"/>
      <w:bookmarkStart w:id="59" w:name="_Toc10219"/>
      <w:bookmarkStart w:id="60" w:name="_Toc267320050"/>
      <w:r>
        <w:rPr>
          <w:rFonts w:ascii="Times New Roman" w:hAnsi="Times New Roman" w:eastAsia="方正黑体_GBK"/>
          <w:color w:val="auto"/>
          <w:szCs w:val="20"/>
        </w:rPr>
        <w:t>二、报价要求</w:t>
      </w:r>
      <w:bookmarkEnd w:id="54"/>
      <w:bookmarkEnd w:id="55"/>
      <w:bookmarkEnd w:id="56"/>
      <w:bookmarkEnd w:id="57"/>
      <w:bookmarkEnd w:id="58"/>
      <w:bookmarkEnd w:id="59"/>
    </w:p>
    <w:bookmarkEnd w:id="60"/>
    <w:p w14:paraId="305DF817">
      <w:pPr>
        <w:ind w:firstLine="560"/>
        <w:rPr>
          <w:rFonts w:ascii="Times New Roman" w:hAnsi="Times New Roman"/>
          <w:color w:val="auto"/>
        </w:rPr>
      </w:pPr>
      <w:bookmarkStart w:id="61" w:name="_Toc10958"/>
      <w:bookmarkStart w:id="62" w:name="_Toc9507"/>
      <w:bookmarkStart w:id="63" w:name="_Toc267320051"/>
      <w:bookmarkStart w:id="64" w:name="_Toc29796"/>
      <w:bookmarkStart w:id="65" w:name="_Toc1752"/>
      <w:bookmarkStart w:id="66" w:name="_Toc16784"/>
      <w:r>
        <w:rPr>
          <w:rFonts w:ascii="Times New Roman" w:hAnsi="Times New Roman"/>
          <w:color w:val="auto"/>
        </w:rPr>
        <w:t>本次报价须为人民币报价，包含：</w:t>
      </w:r>
      <w:r>
        <w:rPr>
          <w:rFonts w:hint="eastAsia" w:ascii="Times New Roman" w:hAnsi="Times New Roman"/>
          <w:color w:val="auto"/>
        </w:rPr>
        <w:t>15个200T流量包费用</w:t>
      </w:r>
      <w:r>
        <w:rPr>
          <w:rFonts w:ascii="Times New Roman" w:hAnsi="Times New Roman"/>
          <w:color w:val="auto"/>
        </w:rPr>
        <w:t>、</w:t>
      </w:r>
      <w:r>
        <w:rPr>
          <w:rFonts w:hint="eastAsia" w:ascii="Times New Roman" w:hAnsi="Times New Roman"/>
          <w:color w:val="auto"/>
        </w:rPr>
        <w:t>IPV6服务、异常流量防护服务</w:t>
      </w:r>
      <w:r>
        <w:rPr>
          <w:rFonts w:ascii="Times New Roman" w:hAnsi="Times New Roman"/>
          <w:color w:val="auto"/>
        </w:rPr>
        <w:t>等所有费用，采购人不再为此向中选</w:t>
      </w:r>
      <w:r>
        <w:rPr>
          <w:rFonts w:hint="eastAsia" w:ascii="Times New Roman" w:hAnsi="Times New Roman"/>
          <w:color w:val="auto"/>
        </w:rPr>
        <w:t>参选人</w:t>
      </w:r>
      <w:r>
        <w:rPr>
          <w:rFonts w:ascii="Times New Roman" w:hAnsi="Times New Roman"/>
          <w:color w:val="auto"/>
        </w:rPr>
        <w:t>支付其他任何费用，合同中另有规定的除外。因</w:t>
      </w:r>
      <w:r>
        <w:rPr>
          <w:rFonts w:hint="eastAsia" w:ascii="Times New Roman" w:hAnsi="Times New Roman"/>
          <w:color w:val="auto"/>
        </w:rPr>
        <w:t>参选人</w:t>
      </w:r>
      <w:r>
        <w:rPr>
          <w:rFonts w:ascii="Times New Roman" w:hAnsi="Times New Roman"/>
          <w:color w:val="auto"/>
        </w:rPr>
        <w:t>自身原因造成漏报、少报皆由其自行承担责任，采购人不再补偿。</w:t>
      </w:r>
    </w:p>
    <w:p w14:paraId="20035403">
      <w:pPr>
        <w:ind w:firstLine="560"/>
        <w:rPr>
          <w:rFonts w:ascii="Times New Roman" w:hAnsi="Times New Roman" w:eastAsia="方正黑体_GBK"/>
          <w:color w:val="auto"/>
          <w:szCs w:val="20"/>
        </w:rPr>
      </w:pPr>
      <w:bookmarkStart w:id="67" w:name="_Toc105081911"/>
      <w:r>
        <w:rPr>
          <w:rFonts w:ascii="Times New Roman" w:hAnsi="Times New Roman" w:eastAsia="方正黑体_GBK"/>
          <w:color w:val="auto"/>
          <w:szCs w:val="20"/>
        </w:rPr>
        <w:t>三、付款方式</w:t>
      </w:r>
      <w:bookmarkEnd w:id="61"/>
      <w:bookmarkEnd w:id="62"/>
      <w:bookmarkEnd w:id="63"/>
      <w:bookmarkEnd w:id="64"/>
      <w:bookmarkEnd w:id="65"/>
      <w:bookmarkEnd w:id="66"/>
      <w:bookmarkEnd w:id="67"/>
      <w:bookmarkStart w:id="68" w:name="_Toc267320052"/>
    </w:p>
    <w:bookmarkEnd w:id="68"/>
    <w:p w14:paraId="3ABABFC5">
      <w:pPr>
        <w:pStyle w:val="8"/>
        <w:spacing w:after="0"/>
        <w:ind w:firstLine="560"/>
        <w:jc w:val="left"/>
        <w:rPr>
          <w:rFonts w:ascii="Times New Roman" w:hAnsi="Times New Roman"/>
          <w:color w:val="auto"/>
        </w:rPr>
      </w:pPr>
      <w:bookmarkStart w:id="69" w:name="_Toc3751"/>
      <w:bookmarkStart w:id="70" w:name="_Toc3084"/>
      <w:bookmarkStart w:id="71" w:name="_Toc105081912"/>
      <w:bookmarkStart w:id="72" w:name="_Toc16668"/>
      <w:bookmarkStart w:id="73" w:name="_Toc5159"/>
      <w:bookmarkStart w:id="74" w:name="_Toc15007"/>
      <w:r>
        <w:rPr>
          <w:rFonts w:ascii="Times New Roman" w:hAnsi="Times New Roman"/>
          <w:color w:val="auto"/>
        </w:rPr>
        <w:t>1.CDN流量费用按单个200TB流量包据实预付（合同期内至少购买10个200TB CDN加速流量包，上限</w:t>
      </w:r>
      <w:r>
        <w:rPr>
          <w:rFonts w:hint="eastAsia" w:ascii="Times New Roman" w:hAnsi="Times New Roman"/>
          <w:color w:val="auto"/>
          <w:lang w:eastAsia="zh-CN"/>
        </w:rPr>
        <w:t>为15</w:t>
      </w:r>
      <w:r>
        <w:rPr>
          <w:rFonts w:ascii="Times New Roman" w:hAnsi="Times New Roman"/>
          <w:color w:val="auto"/>
        </w:rPr>
        <w:t>个200TB CDN加速流量包）；IPV6和流量异常防护</w:t>
      </w:r>
      <w:r>
        <w:rPr>
          <w:rFonts w:hint="eastAsia" w:ascii="Times New Roman" w:hAnsi="Times New Roman"/>
          <w:color w:val="auto"/>
          <w:lang w:eastAsia="zh-CN"/>
        </w:rPr>
        <w:t>费用按</w:t>
      </w:r>
      <w:r>
        <w:rPr>
          <w:rFonts w:ascii="Times New Roman" w:hAnsi="Times New Roman"/>
          <w:color w:val="auto"/>
        </w:rPr>
        <w:t>年预付。</w:t>
      </w:r>
    </w:p>
    <w:p w14:paraId="295BC9C0">
      <w:pPr>
        <w:pStyle w:val="8"/>
        <w:spacing w:after="0"/>
        <w:ind w:firstLine="560"/>
        <w:jc w:val="left"/>
        <w:rPr>
          <w:rFonts w:ascii="Times New Roman" w:hAnsi="Times New Roman"/>
          <w:color w:val="auto"/>
        </w:rPr>
      </w:pPr>
      <w:r>
        <w:rPr>
          <w:rFonts w:ascii="Times New Roman" w:hAnsi="Times New Roman"/>
          <w:color w:val="auto"/>
        </w:rPr>
        <w:t>2.每次支付款项前，参选人应向采购方开具合法有效的增值税发票</w:t>
      </w:r>
      <w:r>
        <w:rPr>
          <w:rFonts w:hint="eastAsia" w:ascii="Times New Roman" w:hAnsi="Times New Roman"/>
          <w:color w:val="auto"/>
          <w:lang w:eastAsia="zh-CN"/>
        </w:rPr>
        <w:t>。若</w:t>
      </w:r>
      <w:r>
        <w:rPr>
          <w:rFonts w:ascii="Times New Roman" w:hAnsi="Times New Roman"/>
          <w:color w:val="auto"/>
        </w:rPr>
        <w:t>支付款项前，参选人未提供合法有效的</w:t>
      </w:r>
      <w:r>
        <w:rPr>
          <w:rFonts w:hint="eastAsia" w:ascii="Times New Roman" w:hAnsi="Times New Roman"/>
          <w:color w:val="auto"/>
          <w:lang w:eastAsia="zh-CN"/>
        </w:rPr>
        <w:t>等额</w:t>
      </w:r>
      <w:r>
        <w:rPr>
          <w:rFonts w:ascii="Times New Roman" w:hAnsi="Times New Roman"/>
          <w:color w:val="auto"/>
        </w:rPr>
        <w:t>增值税</w:t>
      </w:r>
      <w:r>
        <w:rPr>
          <w:rFonts w:hint="eastAsia" w:ascii="Times New Roman" w:hAnsi="Times New Roman"/>
          <w:color w:val="auto"/>
          <w:lang w:eastAsia="zh-CN"/>
        </w:rPr>
        <w:t>发票</w:t>
      </w:r>
      <w:r>
        <w:rPr>
          <w:rFonts w:ascii="Times New Roman" w:hAnsi="Times New Roman"/>
          <w:color w:val="auto"/>
        </w:rPr>
        <w:t>，采购</w:t>
      </w:r>
      <w:r>
        <w:rPr>
          <w:rFonts w:hint="eastAsia" w:ascii="Times New Roman" w:hAnsi="Times New Roman"/>
          <w:color w:val="auto"/>
          <w:lang w:eastAsia="zh-CN"/>
        </w:rPr>
        <w:t>人</w:t>
      </w:r>
      <w:r>
        <w:rPr>
          <w:rFonts w:ascii="Times New Roman" w:hAnsi="Times New Roman"/>
          <w:color w:val="auto"/>
        </w:rPr>
        <w:t>有权顺延付款时间且不承担任何逾期付款的违约责任。</w:t>
      </w:r>
    </w:p>
    <w:p w14:paraId="415794C8">
      <w:pPr>
        <w:pStyle w:val="8"/>
        <w:spacing w:after="0"/>
        <w:ind w:firstLine="560"/>
        <w:jc w:val="left"/>
        <w:rPr>
          <w:rFonts w:ascii="Times New Roman" w:hAnsi="Times New Roman"/>
          <w:color w:val="auto"/>
        </w:rPr>
      </w:pPr>
      <w:r>
        <w:rPr>
          <w:rFonts w:ascii="Times New Roman" w:hAnsi="Times New Roman"/>
          <w:color w:val="auto"/>
        </w:rPr>
        <w:t>3.当国家法定增值税税率发生变更</w:t>
      </w:r>
      <w:r>
        <w:rPr>
          <w:rFonts w:hint="eastAsia" w:ascii="Times New Roman" w:hAnsi="Times New Roman"/>
          <w:color w:val="auto"/>
          <w:lang w:eastAsia="zh-CN"/>
        </w:rPr>
        <w:t>时，</w:t>
      </w:r>
      <w:r>
        <w:rPr>
          <w:rFonts w:ascii="Times New Roman" w:hAnsi="Times New Roman"/>
          <w:color w:val="auto"/>
        </w:rPr>
        <w:t>采购人和参选人应约定以不含税价格不变</w:t>
      </w:r>
      <w:r>
        <w:rPr>
          <w:rFonts w:hint="eastAsia" w:ascii="Times New Roman" w:hAnsi="Times New Roman"/>
          <w:color w:val="auto"/>
          <w:lang w:eastAsia="zh-CN"/>
        </w:rPr>
        <w:t>为</w:t>
      </w:r>
      <w:r>
        <w:rPr>
          <w:rFonts w:ascii="Times New Roman" w:hAnsi="Times New Roman"/>
          <w:color w:val="auto"/>
        </w:rPr>
        <w:t>基准，调整增值税税额。</w:t>
      </w:r>
    </w:p>
    <w:p w14:paraId="57F381D0">
      <w:pPr>
        <w:ind w:firstLine="560"/>
        <w:jc w:val="left"/>
        <w:rPr>
          <w:rFonts w:ascii="Times New Roman" w:hAnsi="Times New Roman" w:eastAsia="方正黑体_GBK" w:cs="仿宋"/>
          <w:color w:val="auto"/>
          <w:kern w:val="0"/>
          <w:szCs w:val="20"/>
        </w:rPr>
      </w:pPr>
      <w:r>
        <w:rPr>
          <w:rFonts w:hint="eastAsia" w:ascii="Times New Roman" w:hAnsi="Times New Roman" w:eastAsia="方正黑体_GBK" w:cs="仿宋"/>
          <w:color w:val="auto"/>
          <w:kern w:val="0"/>
          <w:szCs w:val="20"/>
        </w:rPr>
        <w:t>四、知识产权</w:t>
      </w:r>
    </w:p>
    <w:p w14:paraId="33C7FB81">
      <w:pPr>
        <w:snapToGrid w:val="0"/>
        <w:ind w:firstLine="560"/>
        <w:jc w:val="left"/>
        <w:rPr>
          <w:rFonts w:ascii="仿宋" w:hAnsi="仿宋" w:eastAsia="仿宋" w:cs="仿宋"/>
          <w:kern w:val="0"/>
          <w:szCs w:val="28"/>
        </w:rPr>
      </w:pPr>
      <w:r>
        <w:rPr>
          <w:rFonts w:hint="eastAsia" w:ascii="仿宋" w:hAnsi="仿宋" w:eastAsia="仿宋" w:cs="仿宋"/>
          <w:kern w:val="0"/>
          <w:szCs w:val="28"/>
        </w:rPr>
        <w:t>采购人在中华人民共和国境内使用参选人提供的货物及服务时免受第三方提出的侵犯其专利权或</w:t>
      </w:r>
      <w:r>
        <w:rPr>
          <w:rFonts w:hint="eastAsia" w:ascii="仿宋" w:hAnsi="仿宋" w:eastAsia="仿宋" w:cs="仿宋"/>
          <w:kern w:val="0"/>
          <w:szCs w:val="28"/>
          <w:lang w:eastAsia="zh-CN"/>
        </w:rPr>
        <w:t>其他</w:t>
      </w:r>
      <w:r>
        <w:rPr>
          <w:rFonts w:hint="eastAsia" w:ascii="仿宋" w:hAnsi="仿宋" w:eastAsia="仿宋" w:cs="仿宋"/>
          <w:kern w:val="0"/>
          <w:szCs w:val="28"/>
        </w:rPr>
        <w:t>知识产权的起诉。如果第三方提出侵权指控，成交参选人应承担由此而引起的一切法律责任和费用。</w:t>
      </w:r>
    </w:p>
    <w:p w14:paraId="1A084FC5">
      <w:pPr>
        <w:pStyle w:val="8"/>
        <w:ind w:firstLine="560"/>
        <w:rPr>
          <w:rFonts w:ascii="Times New Roman" w:hAnsi="Times New Roman" w:eastAsia="方正黑体_GBK"/>
          <w:color w:val="auto"/>
          <w:szCs w:val="20"/>
        </w:rPr>
      </w:pPr>
      <w:r>
        <w:rPr>
          <w:rFonts w:hint="eastAsia" w:ascii="Times New Roman" w:hAnsi="Times New Roman" w:eastAsia="方正黑体_GBK"/>
          <w:color w:val="auto"/>
          <w:szCs w:val="20"/>
        </w:rPr>
        <w:t>五</w:t>
      </w:r>
      <w:r>
        <w:rPr>
          <w:rFonts w:ascii="Times New Roman" w:hAnsi="Times New Roman" w:eastAsia="方正黑体_GBK"/>
          <w:color w:val="auto"/>
          <w:szCs w:val="20"/>
        </w:rPr>
        <w:t>、其他商务要求内容</w:t>
      </w:r>
      <w:bookmarkEnd w:id="69"/>
      <w:bookmarkEnd w:id="70"/>
      <w:bookmarkEnd w:id="71"/>
      <w:bookmarkEnd w:id="72"/>
      <w:bookmarkEnd w:id="73"/>
      <w:bookmarkEnd w:id="74"/>
    </w:p>
    <w:p w14:paraId="4BE8EC1E">
      <w:pPr>
        <w:ind w:firstLine="560"/>
        <w:rPr>
          <w:rFonts w:ascii="Times New Roman" w:hAnsi="Times New Roman"/>
          <w:color w:val="auto"/>
        </w:rPr>
      </w:pPr>
      <w:r>
        <w:rPr>
          <w:rFonts w:ascii="Times New Roman" w:hAnsi="Times New Roman"/>
          <w:color w:val="auto"/>
        </w:rPr>
        <w:t>（一）未经采购人的同意，项目中选</w:t>
      </w:r>
      <w:r>
        <w:rPr>
          <w:rFonts w:hint="eastAsia" w:ascii="Times New Roman" w:hAnsi="Times New Roman"/>
          <w:color w:val="auto"/>
        </w:rPr>
        <w:t>参选人</w:t>
      </w:r>
      <w:r>
        <w:rPr>
          <w:rFonts w:ascii="Times New Roman" w:hAnsi="Times New Roman"/>
          <w:color w:val="auto"/>
        </w:rPr>
        <w:t>不得将中选的项目分包、转让给其他单位。否则，采购人可随时取消其中选资格，由此给采购人和中选</w:t>
      </w:r>
      <w:r>
        <w:rPr>
          <w:rFonts w:hint="eastAsia" w:ascii="Times New Roman" w:hAnsi="Times New Roman"/>
          <w:color w:val="auto"/>
        </w:rPr>
        <w:t>参选人</w:t>
      </w:r>
      <w:r>
        <w:rPr>
          <w:rFonts w:ascii="Times New Roman" w:hAnsi="Times New Roman"/>
          <w:color w:val="auto"/>
        </w:rPr>
        <w:t>造成的经济损失均由中选</w:t>
      </w:r>
      <w:r>
        <w:rPr>
          <w:rFonts w:hint="eastAsia" w:ascii="Times New Roman" w:hAnsi="Times New Roman"/>
          <w:color w:val="auto"/>
        </w:rPr>
        <w:t>参选人</w:t>
      </w:r>
      <w:r>
        <w:rPr>
          <w:rFonts w:ascii="Times New Roman" w:hAnsi="Times New Roman"/>
          <w:color w:val="auto"/>
        </w:rPr>
        <w:t>全部承担。</w:t>
      </w:r>
    </w:p>
    <w:p w14:paraId="41B7138A">
      <w:pPr>
        <w:ind w:firstLine="560" w:firstLineChars="0"/>
        <w:rPr>
          <w:rFonts w:ascii="Times New Roman" w:hAnsi="Times New Roman"/>
          <w:color w:val="auto"/>
        </w:rPr>
      </w:pPr>
      <w:r>
        <w:rPr>
          <w:rFonts w:ascii="Times New Roman" w:hAnsi="Times New Roman"/>
          <w:color w:val="auto"/>
        </w:rPr>
        <w:t>（二）其他未尽事宜由供需双方在采购合同中详细约定</w:t>
      </w:r>
      <w:bookmarkEnd w:id="53"/>
      <w:r>
        <w:rPr>
          <w:rFonts w:ascii="Times New Roman" w:hAnsi="Times New Roman"/>
          <w:color w:val="auto"/>
        </w:rPr>
        <w:t>。</w:t>
      </w:r>
      <w:bookmarkStart w:id="75" w:name="_Toc17562"/>
      <w:bookmarkStart w:id="76" w:name="_Toc15237"/>
      <w:bookmarkStart w:id="77" w:name="_Toc6979"/>
      <w:bookmarkStart w:id="78" w:name="_Toc105081922"/>
      <w:bookmarkStart w:id="79" w:name="_Toc194572018"/>
      <w:bookmarkStart w:id="80" w:name="_Toc10303"/>
      <w:bookmarkStart w:id="81" w:name="_Toc10285"/>
      <w:bookmarkStart w:id="82" w:name="_Toc10997"/>
    </w:p>
    <w:p w14:paraId="27756A67">
      <w:pPr>
        <w:ind w:firstLine="560" w:firstLineChars="0"/>
        <w:rPr>
          <w:rFonts w:ascii="Times New Roman" w:hAnsi="Times New Roman"/>
          <w:color w:val="auto"/>
        </w:rPr>
      </w:pPr>
    </w:p>
    <w:p w14:paraId="5E7FC004">
      <w:pPr>
        <w:ind w:firstLine="560" w:firstLineChars="0"/>
        <w:rPr>
          <w:rFonts w:ascii="Times New Roman" w:hAnsi="Times New Roman"/>
          <w:color w:val="auto"/>
        </w:rPr>
      </w:pPr>
    </w:p>
    <w:p w14:paraId="65F6480C">
      <w:pPr>
        <w:pStyle w:val="8"/>
        <w:ind w:firstLine="0" w:firstLineChars="0"/>
        <w:rPr>
          <w:rFonts w:ascii="Times New Roman" w:hAnsi="Times New Roman"/>
          <w:color w:val="auto"/>
        </w:rPr>
      </w:pPr>
    </w:p>
    <w:p w14:paraId="3436D219">
      <w:pPr>
        <w:pStyle w:val="8"/>
        <w:ind w:firstLine="0" w:firstLineChars="0"/>
        <w:rPr>
          <w:rFonts w:ascii="Times New Roman" w:hAnsi="Times New Roman"/>
          <w:color w:val="auto"/>
        </w:rPr>
      </w:pPr>
    </w:p>
    <w:p w14:paraId="3626C57A">
      <w:pPr>
        <w:pStyle w:val="8"/>
        <w:ind w:firstLine="0" w:firstLineChars="0"/>
        <w:rPr>
          <w:rFonts w:ascii="Times New Roman" w:hAnsi="Times New Roman"/>
          <w:color w:val="auto"/>
        </w:rPr>
      </w:pPr>
    </w:p>
    <w:p w14:paraId="08729C3C">
      <w:pPr>
        <w:pStyle w:val="8"/>
        <w:ind w:firstLine="0" w:firstLineChars="0"/>
        <w:rPr>
          <w:rFonts w:ascii="Times New Roman" w:hAnsi="Times New Roman"/>
          <w:color w:val="auto"/>
        </w:rPr>
      </w:pPr>
    </w:p>
    <w:p w14:paraId="2FE06524">
      <w:pPr>
        <w:ind w:firstLine="560"/>
        <w:rPr>
          <w:rFonts w:ascii="Times New Roman" w:hAnsi="Times New Roman"/>
          <w:color w:val="auto"/>
        </w:rPr>
      </w:pPr>
      <w:r>
        <w:rPr>
          <w:rFonts w:ascii="Times New Roman" w:hAnsi="Times New Roman"/>
          <w:color w:val="auto"/>
        </w:rPr>
        <w:br w:type="page"/>
      </w:r>
    </w:p>
    <w:p w14:paraId="4E94EA86">
      <w:pPr>
        <w:ind w:firstLine="0" w:firstLineChars="0"/>
        <w:jc w:val="center"/>
        <w:rPr>
          <w:rFonts w:ascii="Times New Roman" w:hAnsi="Times New Roman" w:eastAsia="方正小标宋_GBK"/>
          <w:b/>
          <w:bCs/>
          <w:color w:val="auto"/>
          <w:kern w:val="44"/>
          <w:sz w:val="32"/>
          <w:szCs w:val="44"/>
        </w:rPr>
      </w:pPr>
      <w:r>
        <w:rPr>
          <w:rFonts w:ascii="Times New Roman" w:hAnsi="Times New Roman" w:eastAsia="方正小标宋_GBK"/>
          <w:b/>
          <w:bCs/>
          <w:color w:val="auto"/>
          <w:kern w:val="44"/>
          <w:sz w:val="32"/>
          <w:szCs w:val="44"/>
        </w:rPr>
        <w:t xml:space="preserve">第四篇  </w:t>
      </w:r>
      <w:bookmarkEnd w:id="75"/>
      <w:r>
        <w:rPr>
          <w:rFonts w:ascii="Times New Roman" w:hAnsi="Times New Roman" w:eastAsia="方正小标宋_GBK"/>
          <w:b/>
          <w:bCs/>
          <w:color w:val="auto"/>
          <w:kern w:val="44"/>
          <w:sz w:val="32"/>
          <w:szCs w:val="44"/>
        </w:rPr>
        <w:t>比选程序及方法、评审标准</w:t>
      </w:r>
      <w:bookmarkEnd w:id="76"/>
      <w:bookmarkEnd w:id="77"/>
      <w:bookmarkEnd w:id="78"/>
      <w:bookmarkEnd w:id="79"/>
      <w:bookmarkEnd w:id="80"/>
      <w:bookmarkEnd w:id="81"/>
      <w:bookmarkEnd w:id="82"/>
    </w:p>
    <w:p w14:paraId="41F5E55B">
      <w:pPr>
        <w:numPr>
          <w:ilvl w:val="255"/>
          <w:numId w:val="0"/>
        </w:numPr>
        <w:adjustRightInd w:val="0"/>
        <w:snapToGrid w:val="0"/>
        <w:ind w:firstLine="560"/>
        <w:jc w:val="left"/>
        <w:rPr>
          <w:rFonts w:hint="default" w:ascii="Times New Roman" w:hAnsi="Times New Roman" w:eastAsia="方正黑体_GBK" w:cs="Times New Roman"/>
          <w:color w:val="000000"/>
          <w:sz w:val="28"/>
          <w:szCs w:val="20"/>
          <w:lang w:val="en-US" w:eastAsia="zh-CN"/>
        </w:rPr>
      </w:pPr>
      <w:bookmarkStart w:id="83" w:name="_Toc23862"/>
      <w:bookmarkStart w:id="84" w:name="_Toc105081923"/>
      <w:bookmarkStart w:id="85" w:name="_Toc1398"/>
      <w:bookmarkStart w:id="86" w:name="_Toc31606"/>
      <w:bookmarkStart w:id="87" w:name="_Toc4083"/>
      <w:r>
        <w:rPr>
          <w:rFonts w:hint="eastAsia" w:ascii="Times New Roman" w:hAnsi="Times New Roman" w:eastAsia="方正黑体_GBK" w:cs="Times New Roman"/>
          <w:color w:val="000000"/>
          <w:sz w:val="28"/>
          <w:szCs w:val="20"/>
        </w:rPr>
        <w:t>一、</w:t>
      </w:r>
      <w:r>
        <w:rPr>
          <w:rFonts w:hint="eastAsia" w:ascii="Times New Roman" w:hAnsi="Times New Roman" w:eastAsia="方正黑体_GBK" w:cs="Times New Roman"/>
          <w:color w:val="000000"/>
          <w:sz w:val="28"/>
          <w:szCs w:val="20"/>
          <w:lang w:val="en-US"/>
        </w:rPr>
        <w:t>比选程序及方法</w:t>
      </w:r>
      <w:bookmarkEnd w:id="83"/>
      <w:bookmarkEnd w:id="84"/>
      <w:bookmarkEnd w:id="85"/>
      <w:bookmarkEnd w:id="86"/>
      <w:bookmarkEnd w:id="87"/>
    </w:p>
    <w:p w14:paraId="116CA343">
      <w:pPr>
        <w:ind w:firstLine="560"/>
        <w:rPr>
          <w:rFonts w:ascii="Times New Roman" w:hAnsi="Times New Roman"/>
          <w:color w:val="auto"/>
        </w:rPr>
      </w:pPr>
      <w:bookmarkStart w:id="88" w:name="_Toc8811"/>
      <w:bookmarkStart w:id="89" w:name="_Toc492721015"/>
      <w:r>
        <w:rPr>
          <w:rFonts w:ascii="Times New Roman" w:hAnsi="Times New Roman"/>
          <w:color w:val="auto"/>
        </w:rPr>
        <w:t>（一）比选按竞争性比选文件规定的时间和地点进行，</w:t>
      </w:r>
      <w:r>
        <w:rPr>
          <w:rFonts w:hint="eastAsia" w:ascii="Times New Roman" w:hAnsi="Times New Roman"/>
          <w:color w:val="auto"/>
        </w:rPr>
        <w:t>参选人</w:t>
      </w:r>
      <w:r>
        <w:rPr>
          <w:rFonts w:ascii="Times New Roman" w:hAnsi="Times New Roman"/>
          <w:color w:val="auto"/>
        </w:rPr>
        <w:t>须有法定代表人或其授权代表参加并签到。</w:t>
      </w:r>
    </w:p>
    <w:p w14:paraId="0FBFF498">
      <w:pPr>
        <w:ind w:firstLine="560"/>
        <w:rPr>
          <w:rFonts w:ascii="Times New Roman" w:hAnsi="Times New Roman"/>
          <w:color w:val="auto"/>
          <w:spacing w:val="-11"/>
        </w:rPr>
      </w:pPr>
      <w:r>
        <w:rPr>
          <w:rFonts w:ascii="Times New Roman" w:hAnsi="Times New Roman"/>
          <w:color w:val="auto"/>
        </w:rPr>
        <w:t>（二）比选小组对各</w:t>
      </w:r>
      <w:r>
        <w:rPr>
          <w:rFonts w:hint="eastAsia" w:ascii="Times New Roman" w:hAnsi="Times New Roman"/>
          <w:color w:val="auto"/>
        </w:rPr>
        <w:t>参选人</w:t>
      </w:r>
      <w:r>
        <w:rPr>
          <w:rFonts w:ascii="Times New Roman" w:hAnsi="Times New Roman"/>
          <w:color w:val="auto"/>
        </w:rPr>
        <w:t>的资格条件、参选文件的有效性、完整性和响应程度进行</w:t>
      </w:r>
      <w:r>
        <w:rPr>
          <w:rFonts w:hint="eastAsia" w:ascii="Times New Roman" w:hAnsi="Times New Roman"/>
          <w:color w:val="auto"/>
          <w:spacing w:val="-11"/>
        </w:rPr>
        <w:t>审查。各参选人只有在完全符合要求的前提下，才能参与正式比选。</w:t>
      </w:r>
    </w:p>
    <w:p w14:paraId="521727FC">
      <w:pPr>
        <w:ind w:firstLine="560"/>
        <w:rPr>
          <w:rFonts w:ascii="Times New Roman" w:hAnsi="Times New Roman"/>
          <w:color w:val="auto"/>
        </w:rPr>
      </w:pPr>
      <w:r>
        <w:rPr>
          <w:rFonts w:ascii="Times New Roman" w:hAnsi="Times New Roman"/>
          <w:color w:val="auto"/>
        </w:rPr>
        <w:t>1.资格性检查。</w:t>
      </w:r>
    </w:p>
    <w:p w14:paraId="5D65D44C">
      <w:pPr>
        <w:ind w:firstLine="560"/>
        <w:rPr>
          <w:rFonts w:ascii="Times New Roman" w:hAnsi="Times New Roman"/>
          <w:color w:val="auto"/>
        </w:rPr>
      </w:pPr>
      <w:r>
        <w:rPr>
          <w:rFonts w:ascii="Times New Roman" w:hAnsi="Times New Roman"/>
          <w:color w:val="auto"/>
        </w:rPr>
        <w:t>依据法律法规和竞争性比选文件的规定，对参选文件中的资格证明等进行审查，以确定</w:t>
      </w:r>
      <w:r>
        <w:rPr>
          <w:rFonts w:hint="eastAsia" w:ascii="Times New Roman" w:hAnsi="Times New Roman"/>
          <w:color w:val="auto"/>
        </w:rPr>
        <w:t>参选人</w:t>
      </w:r>
      <w:r>
        <w:rPr>
          <w:rFonts w:ascii="Times New Roman" w:hAnsi="Times New Roman"/>
          <w:color w:val="auto"/>
        </w:rPr>
        <w:t>是否具备比选资格。资格性检查资料表如下：</w:t>
      </w:r>
    </w:p>
    <w:bookmarkEnd w:id="88"/>
    <w:bookmarkEnd w:id="89"/>
    <w:tbl>
      <w:tblPr>
        <w:tblStyle w:val="19"/>
        <w:tblW w:w="917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879"/>
        <w:gridCol w:w="4394"/>
        <w:gridCol w:w="3118"/>
      </w:tblGrid>
      <w:tr w14:paraId="77D28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84" w:type="dxa"/>
            <w:vAlign w:val="center"/>
          </w:tcPr>
          <w:p w14:paraId="268E5B13">
            <w:pPr>
              <w:spacing w:line="400" w:lineRule="exact"/>
              <w:ind w:firstLine="0" w:firstLineChars="0"/>
              <w:jc w:val="center"/>
              <w:rPr>
                <w:rFonts w:ascii="Times New Roman" w:hAnsi="Times New Roman" w:eastAsia="仿宋"/>
                <w:b/>
                <w:color w:val="auto"/>
                <w:szCs w:val="28"/>
              </w:rPr>
            </w:pPr>
            <w:r>
              <w:rPr>
                <w:rFonts w:ascii="Times New Roman" w:hAnsi="Times New Roman" w:eastAsia="仿宋"/>
                <w:b/>
                <w:color w:val="auto"/>
                <w:szCs w:val="28"/>
              </w:rPr>
              <w:t>序号</w:t>
            </w:r>
          </w:p>
        </w:tc>
        <w:tc>
          <w:tcPr>
            <w:tcW w:w="5273" w:type="dxa"/>
            <w:gridSpan w:val="2"/>
            <w:vAlign w:val="center"/>
          </w:tcPr>
          <w:p w14:paraId="3E48BE38">
            <w:pPr>
              <w:spacing w:line="400" w:lineRule="exact"/>
              <w:ind w:firstLine="0" w:firstLineChars="0"/>
              <w:jc w:val="center"/>
              <w:rPr>
                <w:rFonts w:ascii="Times New Roman" w:hAnsi="Times New Roman" w:eastAsia="仿宋"/>
                <w:b/>
                <w:color w:val="auto"/>
                <w:szCs w:val="28"/>
              </w:rPr>
            </w:pPr>
            <w:r>
              <w:rPr>
                <w:rFonts w:ascii="Times New Roman" w:hAnsi="Times New Roman" w:eastAsia="仿宋"/>
                <w:b/>
                <w:color w:val="auto"/>
                <w:szCs w:val="28"/>
              </w:rPr>
              <w:t>检查因素</w:t>
            </w:r>
          </w:p>
        </w:tc>
        <w:tc>
          <w:tcPr>
            <w:tcW w:w="3118" w:type="dxa"/>
            <w:vAlign w:val="center"/>
          </w:tcPr>
          <w:p w14:paraId="07B64DC7">
            <w:pPr>
              <w:spacing w:line="400" w:lineRule="exact"/>
              <w:ind w:firstLine="0" w:firstLineChars="0"/>
              <w:jc w:val="center"/>
              <w:rPr>
                <w:rFonts w:ascii="Times New Roman" w:hAnsi="Times New Roman" w:eastAsia="仿宋"/>
                <w:b/>
                <w:color w:val="auto"/>
                <w:szCs w:val="28"/>
              </w:rPr>
            </w:pPr>
            <w:r>
              <w:rPr>
                <w:rFonts w:ascii="Times New Roman" w:hAnsi="Times New Roman" w:eastAsia="仿宋"/>
                <w:b/>
                <w:color w:val="auto"/>
                <w:szCs w:val="28"/>
              </w:rPr>
              <w:t>检查内容</w:t>
            </w:r>
          </w:p>
        </w:tc>
      </w:tr>
      <w:tr w14:paraId="67E59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784" w:type="dxa"/>
            <w:vMerge w:val="restart"/>
            <w:vAlign w:val="center"/>
          </w:tcPr>
          <w:p w14:paraId="618CBAC8">
            <w:pPr>
              <w:spacing w:line="400" w:lineRule="exact"/>
              <w:ind w:firstLine="0" w:firstLineChars="0"/>
              <w:jc w:val="center"/>
              <w:rPr>
                <w:rFonts w:ascii="Times New Roman" w:hAnsi="Times New Roman" w:eastAsia="仿宋"/>
                <w:color w:val="auto"/>
                <w:sz w:val="21"/>
                <w:szCs w:val="21"/>
              </w:rPr>
            </w:pPr>
            <w:r>
              <w:rPr>
                <w:rFonts w:ascii="Times New Roman" w:hAnsi="Times New Roman" w:eastAsia="仿宋"/>
                <w:color w:val="auto"/>
                <w:sz w:val="21"/>
                <w:szCs w:val="21"/>
              </w:rPr>
              <w:t>1</w:t>
            </w:r>
          </w:p>
        </w:tc>
        <w:tc>
          <w:tcPr>
            <w:tcW w:w="879" w:type="dxa"/>
            <w:vMerge w:val="restart"/>
            <w:vAlign w:val="center"/>
          </w:tcPr>
          <w:p w14:paraId="6EE6628B">
            <w:pPr>
              <w:spacing w:line="400" w:lineRule="exact"/>
              <w:ind w:firstLine="0" w:firstLineChars="0"/>
              <w:rPr>
                <w:rFonts w:ascii="Times New Roman" w:hAnsi="Times New Roman" w:eastAsia="仿宋"/>
                <w:color w:val="auto"/>
                <w:sz w:val="21"/>
                <w:szCs w:val="21"/>
              </w:rPr>
            </w:pPr>
            <w:r>
              <w:rPr>
                <w:rFonts w:hint="eastAsia" w:ascii="Times New Roman" w:hAnsi="Times New Roman" w:eastAsia="仿宋"/>
                <w:color w:val="auto"/>
                <w:sz w:val="21"/>
                <w:szCs w:val="21"/>
              </w:rPr>
              <w:t>参选人</w:t>
            </w:r>
            <w:r>
              <w:rPr>
                <w:rFonts w:ascii="Times New Roman" w:hAnsi="Times New Roman" w:eastAsia="仿宋"/>
                <w:color w:val="auto"/>
                <w:sz w:val="21"/>
                <w:szCs w:val="21"/>
              </w:rPr>
              <w:t>应符合的基本资格条件</w:t>
            </w:r>
          </w:p>
        </w:tc>
        <w:tc>
          <w:tcPr>
            <w:tcW w:w="4394" w:type="dxa"/>
            <w:vAlign w:val="center"/>
          </w:tcPr>
          <w:p w14:paraId="175F712D">
            <w:pPr>
              <w:spacing w:line="30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（1）具有独立承担民事责任的能力</w:t>
            </w:r>
          </w:p>
        </w:tc>
        <w:tc>
          <w:tcPr>
            <w:tcW w:w="3118" w:type="dxa"/>
            <w:vAlign w:val="center"/>
          </w:tcPr>
          <w:p w14:paraId="4385766E">
            <w:pPr>
              <w:spacing w:line="30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1.</w:t>
            </w:r>
            <w:r>
              <w:rPr>
                <w:rFonts w:ascii="Times New Roman" w:hAnsi="Times New Roman" w:eastAsia="仿宋"/>
                <w:color w:val="auto"/>
              </w:rPr>
              <w:t xml:space="preserve"> </w:t>
            </w:r>
            <w:r>
              <w:rPr>
                <w:rFonts w:ascii="Times New Roman" w:hAnsi="Times New Roman" w:eastAsia="仿宋"/>
                <w:color w:val="auto"/>
                <w:sz w:val="21"/>
                <w:szCs w:val="21"/>
              </w:rPr>
              <w:t>提供法人或者其他组织的营业执照，自然人的身份证明；</w:t>
            </w:r>
          </w:p>
          <w:p w14:paraId="721D44CE">
            <w:pPr>
              <w:spacing w:line="30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2.</w:t>
            </w:r>
            <w:r>
              <w:rPr>
                <w:rFonts w:hint="eastAsia" w:ascii="Times New Roman" w:hAnsi="Times New Roman" w:eastAsia="仿宋"/>
                <w:color w:val="auto"/>
                <w:sz w:val="21"/>
                <w:szCs w:val="21"/>
              </w:rPr>
              <w:t>参选人</w:t>
            </w:r>
            <w:r>
              <w:rPr>
                <w:rFonts w:ascii="Times New Roman" w:hAnsi="Times New Roman" w:eastAsia="仿宋"/>
                <w:color w:val="auto"/>
                <w:sz w:val="21"/>
                <w:szCs w:val="21"/>
              </w:rPr>
              <w:t>法定代表人身份证明（如为授权人，另</w:t>
            </w:r>
            <w:r>
              <w:rPr>
                <w:rFonts w:hint="eastAsia" w:ascii="Times New Roman" w:hAnsi="Times New Roman" w:eastAsia="仿宋"/>
                <w:color w:val="auto"/>
                <w:sz w:val="21"/>
                <w:szCs w:val="21"/>
                <w:lang w:eastAsia="zh-CN"/>
              </w:rPr>
              <w:t>须</w:t>
            </w:r>
            <w:r>
              <w:rPr>
                <w:rFonts w:ascii="Times New Roman" w:hAnsi="Times New Roman" w:eastAsia="仿宋"/>
                <w:color w:val="auto"/>
                <w:sz w:val="21"/>
                <w:szCs w:val="21"/>
              </w:rPr>
              <w:t>有法人授权委托书、被授权人的身份证明）。</w:t>
            </w:r>
          </w:p>
        </w:tc>
      </w:tr>
      <w:tr w14:paraId="7A4BE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84" w:type="dxa"/>
            <w:vMerge w:val="continue"/>
            <w:vAlign w:val="center"/>
          </w:tcPr>
          <w:p w14:paraId="6D637715">
            <w:pPr>
              <w:spacing w:line="400" w:lineRule="exact"/>
              <w:ind w:firstLine="0" w:firstLineChars="0"/>
              <w:jc w:val="center"/>
              <w:rPr>
                <w:rFonts w:ascii="Times New Roman" w:hAnsi="Times New Roman" w:eastAsia="仿宋"/>
                <w:color w:val="auto"/>
                <w:szCs w:val="28"/>
              </w:rPr>
            </w:pPr>
          </w:p>
        </w:tc>
        <w:tc>
          <w:tcPr>
            <w:tcW w:w="879" w:type="dxa"/>
            <w:vMerge w:val="continue"/>
            <w:vAlign w:val="center"/>
          </w:tcPr>
          <w:p w14:paraId="1BDC6481">
            <w:pPr>
              <w:spacing w:line="400" w:lineRule="exact"/>
              <w:ind w:firstLine="0" w:firstLineChars="0"/>
              <w:rPr>
                <w:rFonts w:ascii="Times New Roman" w:hAnsi="Times New Roman" w:eastAsia="仿宋"/>
                <w:color w:val="auto"/>
                <w:szCs w:val="28"/>
              </w:rPr>
            </w:pPr>
          </w:p>
        </w:tc>
        <w:tc>
          <w:tcPr>
            <w:tcW w:w="4394" w:type="dxa"/>
            <w:vAlign w:val="center"/>
          </w:tcPr>
          <w:p w14:paraId="710876B6">
            <w:pPr>
              <w:spacing w:line="30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（2）具有良好的商业信誉和健全的财务会计制度</w:t>
            </w:r>
          </w:p>
        </w:tc>
        <w:tc>
          <w:tcPr>
            <w:tcW w:w="3118" w:type="dxa"/>
            <w:vMerge w:val="restart"/>
            <w:vAlign w:val="center"/>
          </w:tcPr>
          <w:p w14:paraId="6CBF19C1">
            <w:pPr>
              <w:spacing w:line="300" w:lineRule="exact"/>
              <w:ind w:firstLine="0" w:firstLineChars="0"/>
              <w:rPr>
                <w:rFonts w:ascii="Times New Roman" w:hAnsi="Times New Roman" w:eastAsia="仿宋"/>
                <w:color w:val="auto"/>
                <w:sz w:val="21"/>
                <w:szCs w:val="21"/>
              </w:rPr>
            </w:pPr>
            <w:r>
              <w:rPr>
                <w:rFonts w:ascii="Times New Roman" w:hAnsi="Times New Roman" w:eastAsia="仿宋"/>
                <w:b/>
                <w:color w:val="auto"/>
                <w:sz w:val="21"/>
                <w:szCs w:val="21"/>
              </w:rPr>
              <w:t>参选人提供“基本资格条件承诺函”（格式详见第七篇）</w:t>
            </w:r>
          </w:p>
        </w:tc>
      </w:tr>
      <w:tr w14:paraId="1EE6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84" w:type="dxa"/>
            <w:vMerge w:val="continue"/>
            <w:vAlign w:val="center"/>
          </w:tcPr>
          <w:p w14:paraId="4C24087D">
            <w:pPr>
              <w:spacing w:line="400" w:lineRule="exact"/>
              <w:ind w:firstLine="0" w:firstLineChars="0"/>
              <w:jc w:val="center"/>
              <w:rPr>
                <w:rFonts w:ascii="Times New Roman" w:hAnsi="Times New Roman" w:eastAsia="仿宋"/>
                <w:color w:val="auto"/>
                <w:szCs w:val="28"/>
              </w:rPr>
            </w:pPr>
          </w:p>
        </w:tc>
        <w:tc>
          <w:tcPr>
            <w:tcW w:w="879" w:type="dxa"/>
            <w:vMerge w:val="continue"/>
            <w:vAlign w:val="center"/>
          </w:tcPr>
          <w:p w14:paraId="1D668857">
            <w:pPr>
              <w:spacing w:line="400" w:lineRule="exact"/>
              <w:ind w:firstLine="0" w:firstLineChars="0"/>
              <w:rPr>
                <w:rFonts w:ascii="Times New Roman" w:hAnsi="Times New Roman" w:eastAsia="仿宋"/>
                <w:color w:val="auto"/>
                <w:szCs w:val="28"/>
              </w:rPr>
            </w:pPr>
          </w:p>
        </w:tc>
        <w:tc>
          <w:tcPr>
            <w:tcW w:w="4394" w:type="dxa"/>
            <w:vAlign w:val="center"/>
          </w:tcPr>
          <w:p w14:paraId="01893EC9">
            <w:pPr>
              <w:spacing w:line="30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（3）具有履行合同所必需的设备和专业技术能力</w:t>
            </w:r>
          </w:p>
        </w:tc>
        <w:tc>
          <w:tcPr>
            <w:tcW w:w="3118" w:type="dxa"/>
            <w:vMerge w:val="continue"/>
            <w:vAlign w:val="center"/>
          </w:tcPr>
          <w:p w14:paraId="093A5BF2">
            <w:pPr>
              <w:spacing w:line="360" w:lineRule="exact"/>
              <w:ind w:firstLine="0" w:firstLineChars="0"/>
              <w:rPr>
                <w:rFonts w:ascii="Times New Roman" w:hAnsi="Times New Roman" w:eastAsia="仿宋"/>
                <w:color w:val="auto"/>
                <w:sz w:val="21"/>
                <w:szCs w:val="21"/>
              </w:rPr>
            </w:pPr>
          </w:p>
        </w:tc>
      </w:tr>
      <w:tr w14:paraId="76B6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84" w:type="dxa"/>
            <w:vMerge w:val="continue"/>
            <w:vAlign w:val="center"/>
          </w:tcPr>
          <w:p w14:paraId="7A61DE0F">
            <w:pPr>
              <w:spacing w:line="400" w:lineRule="exact"/>
              <w:ind w:firstLine="0" w:firstLineChars="0"/>
              <w:jc w:val="center"/>
              <w:rPr>
                <w:rFonts w:ascii="Times New Roman" w:hAnsi="Times New Roman" w:eastAsia="仿宋"/>
                <w:color w:val="auto"/>
                <w:szCs w:val="28"/>
              </w:rPr>
            </w:pPr>
          </w:p>
        </w:tc>
        <w:tc>
          <w:tcPr>
            <w:tcW w:w="879" w:type="dxa"/>
            <w:vMerge w:val="continue"/>
            <w:vAlign w:val="center"/>
          </w:tcPr>
          <w:p w14:paraId="1790D38F">
            <w:pPr>
              <w:spacing w:line="400" w:lineRule="exact"/>
              <w:ind w:firstLine="0" w:firstLineChars="0"/>
              <w:rPr>
                <w:rFonts w:ascii="Times New Roman" w:hAnsi="Times New Roman" w:eastAsia="仿宋"/>
                <w:color w:val="auto"/>
                <w:szCs w:val="28"/>
              </w:rPr>
            </w:pPr>
          </w:p>
        </w:tc>
        <w:tc>
          <w:tcPr>
            <w:tcW w:w="4394" w:type="dxa"/>
            <w:vAlign w:val="center"/>
          </w:tcPr>
          <w:p w14:paraId="2A10D89C">
            <w:pPr>
              <w:spacing w:line="30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（4）有依法缴纳税收或社会保障金的良好记录</w:t>
            </w:r>
          </w:p>
        </w:tc>
        <w:tc>
          <w:tcPr>
            <w:tcW w:w="3118" w:type="dxa"/>
            <w:vMerge w:val="continue"/>
            <w:vAlign w:val="center"/>
          </w:tcPr>
          <w:p w14:paraId="6352B355">
            <w:pPr>
              <w:spacing w:line="360" w:lineRule="exact"/>
              <w:ind w:firstLine="0" w:firstLineChars="0"/>
              <w:rPr>
                <w:rFonts w:ascii="Times New Roman" w:hAnsi="Times New Roman" w:eastAsia="仿宋"/>
                <w:color w:val="auto"/>
                <w:sz w:val="21"/>
                <w:szCs w:val="21"/>
              </w:rPr>
            </w:pPr>
          </w:p>
        </w:tc>
      </w:tr>
      <w:tr w14:paraId="7BE4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84" w:type="dxa"/>
            <w:vMerge w:val="continue"/>
            <w:vAlign w:val="center"/>
          </w:tcPr>
          <w:p w14:paraId="5B50F986">
            <w:pPr>
              <w:spacing w:line="400" w:lineRule="exact"/>
              <w:ind w:firstLine="0" w:firstLineChars="0"/>
              <w:jc w:val="center"/>
              <w:rPr>
                <w:rFonts w:ascii="Times New Roman" w:hAnsi="Times New Roman" w:eastAsia="仿宋"/>
                <w:color w:val="auto"/>
                <w:szCs w:val="28"/>
              </w:rPr>
            </w:pPr>
          </w:p>
        </w:tc>
        <w:tc>
          <w:tcPr>
            <w:tcW w:w="879" w:type="dxa"/>
            <w:vMerge w:val="continue"/>
            <w:vAlign w:val="center"/>
          </w:tcPr>
          <w:p w14:paraId="4C818264">
            <w:pPr>
              <w:spacing w:line="400" w:lineRule="exact"/>
              <w:ind w:firstLine="0" w:firstLineChars="0"/>
              <w:rPr>
                <w:rFonts w:ascii="Times New Roman" w:hAnsi="Times New Roman" w:eastAsia="仿宋"/>
                <w:color w:val="auto"/>
                <w:szCs w:val="28"/>
              </w:rPr>
            </w:pPr>
          </w:p>
        </w:tc>
        <w:tc>
          <w:tcPr>
            <w:tcW w:w="4394" w:type="dxa"/>
            <w:vAlign w:val="center"/>
          </w:tcPr>
          <w:p w14:paraId="1F7401B5">
            <w:pPr>
              <w:spacing w:line="30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（5）参加本次比选前三年内，在经营活动中没有重大违法记录（注）。</w:t>
            </w:r>
          </w:p>
        </w:tc>
        <w:tc>
          <w:tcPr>
            <w:tcW w:w="3118" w:type="dxa"/>
            <w:vMerge w:val="continue"/>
            <w:vAlign w:val="center"/>
          </w:tcPr>
          <w:p w14:paraId="40724C41">
            <w:pPr>
              <w:spacing w:line="360" w:lineRule="exact"/>
              <w:ind w:firstLine="0" w:firstLineChars="0"/>
              <w:rPr>
                <w:rFonts w:ascii="Times New Roman" w:hAnsi="Times New Roman" w:eastAsia="仿宋"/>
                <w:b/>
                <w:color w:val="auto"/>
                <w:sz w:val="21"/>
                <w:szCs w:val="21"/>
              </w:rPr>
            </w:pPr>
          </w:p>
        </w:tc>
      </w:tr>
      <w:tr w14:paraId="2384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84" w:type="dxa"/>
            <w:vMerge w:val="continue"/>
            <w:vAlign w:val="center"/>
          </w:tcPr>
          <w:p w14:paraId="7AFBAD4E">
            <w:pPr>
              <w:spacing w:line="400" w:lineRule="exact"/>
              <w:ind w:firstLine="0" w:firstLineChars="0"/>
              <w:jc w:val="center"/>
              <w:rPr>
                <w:rFonts w:ascii="Times New Roman" w:hAnsi="Times New Roman" w:eastAsia="仿宋"/>
                <w:color w:val="auto"/>
                <w:szCs w:val="28"/>
              </w:rPr>
            </w:pPr>
          </w:p>
        </w:tc>
        <w:tc>
          <w:tcPr>
            <w:tcW w:w="879" w:type="dxa"/>
            <w:vMerge w:val="continue"/>
            <w:vAlign w:val="center"/>
          </w:tcPr>
          <w:p w14:paraId="243470AA">
            <w:pPr>
              <w:spacing w:line="400" w:lineRule="exact"/>
              <w:ind w:firstLine="0" w:firstLineChars="0"/>
              <w:rPr>
                <w:rFonts w:ascii="Times New Roman" w:hAnsi="Times New Roman" w:eastAsia="仿宋"/>
                <w:color w:val="auto"/>
                <w:szCs w:val="28"/>
              </w:rPr>
            </w:pPr>
          </w:p>
        </w:tc>
        <w:tc>
          <w:tcPr>
            <w:tcW w:w="4394" w:type="dxa"/>
            <w:vAlign w:val="center"/>
          </w:tcPr>
          <w:p w14:paraId="0AD2EFD2">
            <w:pPr>
              <w:spacing w:line="30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（6）参选人股东非华龙网员工及配偶、员工子女及其配偶。</w:t>
            </w:r>
          </w:p>
        </w:tc>
        <w:tc>
          <w:tcPr>
            <w:tcW w:w="3118" w:type="dxa"/>
            <w:vMerge w:val="restart"/>
            <w:vAlign w:val="center"/>
          </w:tcPr>
          <w:p w14:paraId="5946F865">
            <w:pPr>
              <w:spacing w:line="300" w:lineRule="exact"/>
              <w:ind w:firstLine="0" w:firstLineChars="0"/>
              <w:rPr>
                <w:rFonts w:ascii="Times New Roman" w:hAnsi="Times New Roman" w:eastAsia="仿宋"/>
                <w:b/>
                <w:color w:val="auto"/>
                <w:sz w:val="21"/>
                <w:szCs w:val="21"/>
              </w:rPr>
            </w:pPr>
            <w:r>
              <w:rPr>
                <w:rFonts w:hint="eastAsia" w:ascii="Times New Roman" w:hAnsi="Times New Roman" w:eastAsia="仿宋"/>
                <w:b/>
                <w:color w:val="auto"/>
                <w:sz w:val="21"/>
                <w:szCs w:val="21"/>
              </w:rPr>
              <w:t>参选人提供承诺书加盖单位公章；（第七篇响应文件格式中“承诺书”）</w:t>
            </w:r>
          </w:p>
          <w:p w14:paraId="12B421DF">
            <w:pPr>
              <w:spacing w:line="360" w:lineRule="exact"/>
              <w:ind w:firstLine="0" w:firstLineChars="0"/>
              <w:rPr>
                <w:rFonts w:ascii="Times New Roman" w:hAnsi="Times New Roman" w:eastAsia="仿宋"/>
                <w:b/>
                <w:color w:val="auto"/>
                <w:sz w:val="21"/>
                <w:szCs w:val="21"/>
              </w:rPr>
            </w:pPr>
          </w:p>
        </w:tc>
      </w:tr>
      <w:tr w14:paraId="6F300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784" w:type="dxa"/>
            <w:vMerge w:val="continue"/>
            <w:vAlign w:val="center"/>
          </w:tcPr>
          <w:p w14:paraId="1ECEB432">
            <w:pPr>
              <w:spacing w:line="400" w:lineRule="exact"/>
              <w:ind w:firstLine="0" w:firstLineChars="0"/>
              <w:jc w:val="center"/>
              <w:rPr>
                <w:rFonts w:ascii="Times New Roman" w:hAnsi="Times New Roman" w:eastAsia="仿宋"/>
                <w:color w:val="auto"/>
                <w:szCs w:val="28"/>
              </w:rPr>
            </w:pPr>
          </w:p>
        </w:tc>
        <w:tc>
          <w:tcPr>
            <w:tcW w:w="879" w:type="dxa"/>
            <w:vMerge w:val="continue"/>
            <w:vAlign w:val="center"/>
          </w:tcPr>
          <w:p w14:paraId="7AE3A658">
            <w:pPr>
              <w:spacing w:line="400" w:lineRule="exact"/>
              <w:ind w:firstLine="0" w:firstLineChars="0"/>
              <w:rPr>
                <w:rFonts w:ascii="Times New Roman" w:hAnsi="Times New Roman" w:eastAsia="仿宋"/>
                <w:color w:val="auto"/>
                <w:szCs w:val="28"/>
              </w:rPr>
            </w:pPr>
          </w:p>
        </w:tc>
        <w:tc>
          <w:tcPr>
            <w:tcW w:w="4394" w:type="dxa"/>
            <w:vAlign w:val="center"/>
          </w:tcPr>
          <w:p w14:paraId="0A71896A">
            <w:pPr>
              <w:spacing w:line="30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（7）单位负责人为同一人或者存在直接控股、管理关系的不同比选方，不得参加同一合同项（分包）下的比选活动，否则均为无效。</w:t>
            </w:r>
          </w:p>
        </w:tc>
        <w:tc>
          <w:tcPr>
            <w:tcW w:w="3118" w:type="dxa"/>
            <w:vMerge w:val="continue"/>
            <w:vAlign w:val="center"/>
          </w:tcPr>
          <w:p w14:paraId="40B15C55">
            <w:pPr>
              <w:spacing w:line="360" w:lineRule="exact"/>
              <w:ind w:firstLine="0" w:firstLineChars="0"/>
              <w:rPr>
                <w:rFonts w:ascii="Times New Roman" w:hAnsi="Times New Roman" w:eastAsia="仿宋"/>
                <w:b/>
                <w:color w:val="auto"/>
                <w:sz w:val="21"/>
                <w:szCs w:val="21"/>
              </w:rPr>
            </w:pPr>
          </w:p>
        </w:tc>
      </w:tr>
      <w:tr w14:paraId="56BF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784" w:type="dxa"/>
            <w:vMerge w:val="continue"/>
            <w:vAlign w:val="center"/>
          </w:tcPr>
          <w:p w14:paraId="20387AC4">
            <w:pPr>
              <w:spacing w:line="400" w:lineRule="exact"/>
              <w:ind w:firstLine="0" w:firstLineChars="0"/>
              <w:jc w:val="center"/>
              <w:rPr>
                <w:rFonts w:ascii="Times New Roman" w:hAnsi="Times New Roman" w:eastAsia="仿宋"/>
                <w:color w:val="auto"/>
                <w:szCs w:val="28"/>
              </w:rPr>
            </w:pPr>
          </w:p>
        </w:tc>
        <w:tc>
          <w:tcPr>
            <w:tcW w:w="879" w:type="dxa"/>
            <w:vMerge w:val="continue"/>
            <w:vAlign w:val="center"/>
          </w:tcPr>
          <w:p w14:paraId="31CA863F">
            <w:pPr>
              <w:spacing w:line="400" w:lineRule="exact"/>
              <w:ind w:firstLine="0" w:firstLineChars="0"/>
              <w:rPr>
                <w:rFonts w:ascii="Times New Roman" w:hAnsi="Times New Roman" w:eastAsia="仿宋"/>
                <w:color w:val="auto"/>
                <w:szCs w:val="28"/>
              </w:rPr>
            </w:pPr>
          </w:p>
        </w:tc>
        <w:tc>
          <w:tcPr>
            <w:tcW w:w="4394" w:type="dxa"/>
            <w:vAlign w:val="center"/>
          </w:tcPr>
          <w:p w14:paraId="418CFEF2">
            <w:pPr>
              <w:spacing w:line="36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（8）诚信声明</w:t>
            </w:r>
          </w:p>
        </w:tc>
        <w:tc>
          <w:tcPr>
            <w:tcW w:w="3118" w:type="dxa"/>
            <w:vAlign w:val="center"/>
          </w:tcPr>
          <w:p w14:paraId="591D5E82">
            <w:pPr>
              <w:spacing w:line="360" w:lineRule="exact"/>
              <w:ind w:firstLine="0" w:firstLineChars="0"/>
              <w:rPr>
                <w:rFonts w:ascii="Times New Roman" w:hAnsi="Times New Roman" w:eastAsia="仿宋"/>
                <w:b/>
                <w:color w:val="auto"/>
                <w:sz w:val="21"/>
                <w:szCs w:val="21"/>
              </w:rPr>
            </w:pPr>
            <w:r>
              <w:rPr>
                <w:rFonts w:ascii="Times New Roman" w:hAnsi="Times New Roman" w:eastAsia="仿宋"/>
                <w:b/>
                <w:color w:val="auto"/>
                <w:sz w:val="21"/>
                <w:szCs w:val="21"/>
              </w:rPr>
              <w:t>“诚信声明”（格式详见第七篇）</w:t>
            </w:r>
          </w:p>
        </w:tc>
      </w:tr>
      <w:tr w14:paraId="0BBD0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784" w:type="dxa"/>
            <w:vAlign w:val="center"/>
          </w:tcPr>
          <w:p w14:paraId="1E759745">
            <w:pPr>
              <w:spacing w:line="400" w:lineRule="exact"/>
              <w:ind w:firstLine="0" w:firstLineChars="0"/>
              <w:jc w:val="center"/>
              <w:rPr>
                <w:rFonts w:hint="eastAsia" w:ascii="Times New Roman" w:hAnsi="Times New Roman" w:eastAsia="仿宋"/>
                <w:color w:val="auto"/>
                <w:szCs w:val="28"/>
                <w:lang w:val="en-US" w:eastAsia="zh-CN"/>
              </w:rPr>
            </w:pPr>
            <w:r>
              <w:rPr>
                <w:rFonts w:hint="default" w:ascii="Times New Roman" w:hAnsi="Times New Roman" w:eastAsia="仿宋"/>
                <w:color w:val="auto"/>
                <w:sz w:val="21"/>
                <w:szCs w:val="21"/>
                <w:lang w:val="en-US" w:eastAsia="zh-CN"/>
              </w:rPr>
              <w:t>2</w:t>
            </w:r>
          </w:p>
        </w:tc>
        <w:tc>
          <w:tcPr>
            <w:tcW w:w="5273" w:type="dxa"/>
            <w:gridSpan w:val="2"/>
            <w:vAlign w:val="center"/>
          </w:tcPr>
          <w:p w14:paraId="2FBCE1D8">
            <w:pPr>
              <w:spacing w:line="360" w:lineRule="exact"/>
              <w:ind w:firstLine="0" w:firstLineChars="0"/>
              <w:jc w:val="center"/>
              <w:rPr>
                <w:rFonts w:ascii="Times New Roman" w:hAnsi="Times New Roman" w:eastAsia="仿宋"/>
                <w:color w:val="auto"/>
                <w:sz w:val="21"/>
                <w:szCs w:val="21"/>
              </w:rPr>
            </w:pPr>
            <w:r>
              <w:rPr>
                <w:rFonts w:ascii="Times New Roman" w:hAnsi="Times New Roman"/>
                <w:sz w:val="21"/>
                <w:szCs w:val="21"/>
                <w:highlight w:val="none"/>
              </w:rPr>
              <w:t>供应商应符合的特定资格条件</w:t>
            </w:r>
          </w:p>
        </w:tc>
        <w:tc>
          <w:tcPr>
            <w:tcW w:w="3118" w:type="dxa"/>
            <w:vAlign w:val="center"/>
          </w:tcPr>
          <w:p w14:paraId="537FD870">
            <w:pPr>
              <w:widowControl/>
              <w:spacing w:line="360" w:lineRule="exact"/>
              <w:ind w:firstLine="0" w:firstLineChars="0"/>
              <w:jc w:val="left"/>
              <w:rPr>
                <w:rFonts w:ascii="Times New Roman" w:hAnsi="Times New Roman" w:eastAsia="仿宋"/>
                <w:b w:val="0"/>
                <w:bCs/>
                <w:color w:val="auto"/>
                <w:sz w:val="21"/>
                <w:szCs w:val="21"/>
              </w:rPr>
            </w:pPr>
            <w:r>
              <w:rPr>
                <w:rFonts w:hint="default" w:ascii="Times New Roman" w:hAnsi="Times New Roman" w:eastAsia="仿宋"/>
                <w:b w:val="0"/>
                <w:bCs/>
                <w:color w:val="auto"/>
                <w:sz w:val="21"/>
                <w:szCs w:val="21"/>
                <w:lang w:eastAsia="zh-CN"/>
              </w:rPr>
              <w:t>1.</w:t>
            </w:r>
            <w:r>
              <w:rPr>
                <w:rFonts w:hint="default" w:ascii="Times New Roman" w:hAnsi="Times New Roman" w:eastAsia="仿宋"/>
                <w:b w:val="0"/>
                <w:bCs/>
                <w:color w:val="auto"/>
                <w:sz w:val="21"/>
                <w:szCs w:val="21"/>
              </w:rPr>
              <w:t>CDN厂商类参选人须提供在有效期内工业和信息化部颁发的《增值电信业务经营许可证》复印件（加盖参选人公章），且许可的业务种类包含内容分发网络（CDN）业务。</w:t>
            </w:r>
          </w:p>
          <w:p w14:paraId="60D49A99">
            <w:pPr>
              <w:spacing w:line="360" w:lineRule="exact"/>
              <w:ind w:firstLine="0" w:firstLineChars="0"/>
              <w:rPr>
                <w:rFonts w:hint="default" w:ascii="Times New Roman" w:hAnsi="Times New Roman" w:eastAsia="仿宋"/>
                <w:b w:val="0"/>
                <w:bCs/>
                <w:color w:val="auto"/>
                <w:sz w:val="21"/>
                <w:szCs w:val="21"/>
                <w:lang w:eastAsia="zh-CN"/>
              </w:rPr>
            </w:pPr>
            <w:r>
              <w:rPr>
                <w:rFonts w:hint="default" w:ascii="Times New Roman" w:hAnsi="Times New Roman" w:eastAsia="仿宋"/>
                <w:b w:val="0"/>
                <w:bCs/>
                <w:color w:val="auto"/>
                <w:sz w:val="21"/>
                <w:szCs w:val="21"/>
                <w:lang w:eastAsia="zh-CN"/>
              </w:rPr>
              <w:t>2.</w:t>
            </w:r>
            <w:r>
              <w:rPr>
                <w:rFonts w:hint="default" w:ascii="Times New Roman" w:hAnsi="Times New Roman" w:eastAsia="仿宋"/>
                <w:b w:val="0"/>
                <w:bCs/>
                <w:color w:val="auto"/>
                <w:sz w:val="21"/>
                <w:szCs w:val="21"/>
              </w:rPr>
              <w:t>代理商参选人须同时提供以下两项加盖参选人公章的复印件材料</w:t>
            </w:r>
            <w:r>
              <w:rPr>
                <w:rFonts w:hint="default" w:ascii="Times New Roman" w:hAnsi="Times New Roman" w:eastAsia="仿宋"/>
                <w:b w:val="0"/>
                <w:bCs/>
                <w:color w:val="auto"/>
                <w:sz w:val="21"/>
                <w:szCs w:val="21"/>
                <w:lang w:eastAsia="zh-CN"/>
              </w:rPr>
              <w:t>：</w:t>
            </w:r>
          </w:p>
          <w:p w14:paraId="1769EE3B">
            <w:pPr>
              <w:spacing w:line="360" w:lineRule="exact"/>
              <w:ind w:firstLine="0" w:firstLineChars="0"/>
              <w:rPr>
                <w:rFonts w:hint="default" w:ascii="Times New Roman" w:hAnsi="Times New Roman" w:eastAsia="仿宋"/>
                <w:b w:val="0"/>
                <w:bCs/>
                <w:color w:val="auto"/>
                <w:sz w:val="21"/>
                <w:szCs w:val="21"/>
              </w:rPr>
            </w:pPr>
            <w:r>
              <w:rPr>
                <w:rFonts w:hint="default" w:ascii="Times New Roman" w:hAnsi="Times New Roman" w:eastAsia="仿宋"/>
                <w:b w:val="0"/>
                <w:bCs/>
                <w:color w:val="auto"/>
                <w:sz w:val="21"/>
                <w:szCs w:val="21"/>
                <w:lang w:eastAsia="zh-CN"/>
              </w:rPr>
              <w:t>（</w:t>
            </w:r>
            <w:r>
              <w:rPr>
                <w:rFonts w:hint="default" w:ascii="Times New Roman" w:hAnsi="Times New Roman" w:eastAsia="仿宋"/>
                <w:b w:val="0"/>
                <w:bCs/>
                <w:color w:val="auto"/>
                <w:sz w:val="21"/>
                <w:szCs w:val="21"/>
              </w:rPr>
              <w:t>1）CDN厂商针对该项目出具的专项授权书；</w:t>
            </w:r>
          </w:p>
          <w:p w14:paraId="71ABBBD0">
            <w:pPr>
              <w:spacing w:line="360" w:lineRule="exact"/>
              <w:ind w:firstLine="0" w:firstLineChars="0"/>
              <w:rPr>
                <w:rFonts w:ascii="Times New Roman" w:hAnsi="Times New Roman" w:eastAsia="仿宋"/>
                <w:b/>
                <w:color w:val="auto"/>
                <w:sz w:val="21"/>
                <w:szCs w:val="21"/>
              </w:rPr>
            </w:pPr>
            <w:r>
              <w:rPr>
                <w:rFonts w:hint="default" w:ascii="Times New Roman" w:hAnsi="Times New Roman" w:eastAsia="仿宋"/>
                <w:b w:val="0"/>
                <w:bCs/>
                <w:color w:val="auto"/>
                <w:sz w:val="21"/>
                <w:szCs w:val="21"/>
              </w:rPr>
              <w:t>（2）CDN厂商持有</w:t>
            </w:r>
            <w:r>
              <w:rPr>
                <w:rFonts w:hint="default" w:ascii="Times New Roman" w:hAnsi="Times New Roman" w:eastAsia="仿宋"/>
                <w:b w:val="0"/>
                <w:bCs/>
                <w:color w:val="auto"/>
                <w:sz w:val="21"/>
                <w:szCs w:val="21"/>
                <w:lang w:eastAsia="zh-CN"/>
              </w:rPr>
              <w:t>的在</w:t>
            </w:r>
            <w:r>
              <w:rPr>
                <w:rFonts w:hint="default" w:ascii="Times New Roman" w:hAnsi="Times New Roman" w:eastAsia="仿宋"/>
                <w:b w:val="0"/>
                <w:bCs/>
                <w:color w:val="auto"/>
                <w:sz w:val="21"/>
                <w:szCs w:val="21"/>
              </w:rPr>
              <w:t>有效期内工业和信息化部颁发的《增值电信业务经营许可证》，且许可的业务种类包含内容分发网络（CDN）业务。</w:t>
            </w:r>
          </w:p>
        </w:tc>
      </w:tr>
    </w:tbl>
    <w:p w14:paraId="0B4B6811">
      <w:pPr>
        <w:snapToGrid w:val="0"/>
        <w:ind w:firstLine="560"/>
        <w:rPr>
          <w:rFonts w:ascii="Times New Roman" w:hAnsi="Times New Roman"/>
          <w:color w:val="auto"/>
        </w:rPr>
      </w:pPr>
      <w:r>
        <w:rPr>
          <w:rFonts w:ascii="Times New Roman" w:hAnsi="Times New Roman"/>
          <w:color w:val="auto"/>
        </w:rPr>
        <w:t>2.符合性审查。</w:t>
      </w:r>
    </w:p>
    <w:p w14:paraId="66E4082D">
      <w:pPr>
        <w:snapToGrid w:val="0"/>
        <w:ind w:firstLine="560"/>
        <w:rPr>
          <w:rFonts w:ascii="Times New Roman" w:hAnsi="Times New Roman"/>
          <w:color w:val="auto"/>
        </w:rPr>
      </w:pPr>
      <w:r>
        <w:rPr>
          <w:rFonts w:hint="eastAsia" w:ascii="Times New Roman" w:hAnsi="Times New Roman"/>
          <w:color w:val="auto"/>
        </w:rPr>
        <w:t>比选小组</w:t>
      </w:r>
      <w:r>
        <w:rPr>
          <w:rFonts w:ascii="Times New Roman" w:hAnsi="Times New Roman"/>
          <w:color w:val="auto"/>
        </w:rPr>
        <w:t>应当对符合资格的</w:t>
      </w:r>
      <w:r>
        <w:rPr>
          <w:rFonts w:hint="eastAsia" w:ascii="Times New Roman" w:hAnsi="Times New Roman"/>
          <w:color w:val="auto"/>
        </w:rPr>
        <w:t>参选人</w:t>
      </w:r>
      <w:r>
        <w:rPr>
          <w:rFonts w:ascii="Times New Roman" w:hAnsi="Times New Roman"/>
          <w:color w:val="auto"/>
        </w:rPr>
        <w:t>的参选文件进行符合性审查，以确定其是否满足比选文件的实质性要求。符合性审查资料表如下：</w:t>
      </w:r>
    </w:p>
    <w:tbl>
      <w:tblPr>
        <w:tblStyle w:val="19"/>
        <w:tblpPr w:leftFromText="180" w:rightFromText="180" w:vertAnchor="text" w:horzAnchor="margin" w:tblpXSpec="center" w:tblpY="1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198"/>
        <w:gridCol w:w="2397"/>
        <w:gridCol w:w="4544"/>
      </w:tblGrid>
      <w:tr w14:paraId="7E58A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46" w:type="dxa"/>
            <w:vAlign w:val="center"/>
          </w:tcPr>
          <w:p w14:paraId="551A826F">
            <w:pPr>
              <w:spacing w:line="360" w:lineRule="exact"/>
              <w:ind w:firstLine="0" w:firstLineChars="0"/>
              <w:jc w:val="center"/>
              <w:rPr>
                <w:rFonts w:ascii="Times New Roman" w:hAnsi="Times New Roman" w:eastAsia="仿宋"/>
                <w:b/>
                <w:color w:val="auto"/>
                <w:szCs w:val="28"/>
              </w:rPr>
            </w:pPr>
            <w:r>
              <w:rPr>
                <w:rFonts w:ascii="Times New Roman" w:hAnsi="Times New Roman" w:eastAsia="仿宋"/>
                <w:b/>
                <w:color w:val="auto"/>
                <w:szCs w:val="28"/>
              </w:rPr>
              <w:t>序号</w:t>
            </w:r>
          </w:p>
        </w:tc>
        <w:tc>
          <w:tcPr>
            <w:tcW w:w="3595" w:type="dxa"/>
            <w:gridSpan w:val="2"/>
            <w:vAlign w:val="center"/>
          </w:tcPr>
          <w:p w14:paraId="750ABF3A">
            <w:pPr>
              <w:spacing w:line="360" w:lineRule="exact"/>
              <w:ind w:firstLine="0" w:firstLineChars="0"/>
              <w:jc w:val="center"/>
              <w:rPr>
                <w:rFonts w:ascii="Times New Roman" w:hAnsi="Times New Roman" w:eastAsia="仿宋"/>
                <w:b/>
                <w:color w:val="auto"/>
                <w:szCs w:val="28"/>
              </w:rPr>
            </w:pPr>
            <w:r>
              <w:rPr>
                <w:rFonts w:ascii="Times New Roman" w:hAnsi="Times New Roman" w:eastAsia="仿宋"/>
                <w:b/>
                <w:color w:val="auto"/>
                <w:szCs w:val="28"/>
              </w:rPr>
              <w:t>评审因素</w:t>
            </w:r>
          </w:p>
        </w:tc>
        <w:tc>
          <w:tcPr>
            <w:tcW w:w="4544" w:type="dxa"/>
            <w:vAlign w:val="center"/>
          </w:tcPr>
          <w:p w14:paraId="38570B48">
            <w:pPr>
              <w:spacing w:line="360" w:lineRule="exact"/>
              <w:ind w:firstLine="0" w:firstLineChars="0"/>
              <w:jc w:val="center"/>
              <w:rPr>
                <w:rFonts w:ascii="Times New Roman" w:hAnsi="Times New Roman" w:eastAsia="仿宋"/>
                <w:b/>
                <w:color w:val="auto"/>
                <w:szCs w:val="28"/>
              </w:rPr>
            </w:pPr>
            <w:r>
              <w:rPr>
                <w:rFonts w:ascii="Times New Roman" w:hAnsi="Times New Roman" w:eastAsia="仿宋"/>
                <w:b/>
                <w:color w:val="auto"/>
                <w:szCs w:val="28"/>
              </w:rPr>
              <w:t>评审标准</w:t>
            </w:r>
          </w:p>
        </w:tc>
      </w:tr>
      <w:tr w14:paraId="0A53D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46" w:type="dxa"/>
            <w:vMerge w:val="restart"/>
            <w:vAlign w:val="center"/>
          </w:tcPr>
          <w:p w14:paraId="296662D4">
            <w:pPr>
              <w:spacing w:line="360" w:lineRule="exact"/>
              <w:ind w:firstLine="0" w:firstLineChars="0"/>
              <w:jc w:val="center"/>
              <w:rPr>
                <w:rFonts w:ascii="Times New Roman" w:hAnsi="Times New Roman" w:eastAsia="仿宋"/>
                <w:color w:val="auto"/>
                <w:sz w:val="21"/>
                <w:szCs w:val="21"/>
              </w:rPr>
            </w:pPr>
            <w:r>
              <w:rPr>
                <w:rFonts w:ascii="Times New Roman" w:hAnsi="Times New Roman" w:eastAsia="仿宋"/>
                <w:color w:val="auto"/>
                <w:sz w:val="21"/>
                <w:szCs w:val="21"/>
              </w:rPr>
              <w:t>1</w:t>
            </w:r>
          </w:p>
        </w:tc>
        <w:tc>
          <w:tcPr>
            <w:tcW w:w="1198" w:type="dxa"/>
            <w:vMerge w:val="restart"/>
            <w:vAlign w:val="center"/>
          </w:tcPr>
          <w:p w14:paraId="57EA22AD">
            <w:pPr>
              <w:spacing w:line="360" w:lineRule="exact"/>
              <w:ind w:firstLine="0" w:firstLineChars="0"/>
              <w:jc w:val="center"/>
              <w:rPr>
                <w:rFonts w:ascii="Times New Roman" w:hAnsi="Times New Roman" w:eastAsia="仿宋"/>
                <w:color w:val="auto"/>
                <w:sz w:val="21"/>
                <w:szCs w:val="21"/>
              </w:rPr>
            </w:pPr>
            <w:r>
              <w:rPr>
                <w:rFonts w:ascii="Times New Roman" w:hAnsi="Times New Roman" w:eastAsia="仿宋"/>
                <w:color w:val="auto"/>
                <w:sz w:val="21"/>
                <w:szCs w:val="21"/>
              </w:rPr>
              <w:t>有效性</w:t>
            </w:r>
          </w:p>
          <w:p w14:paraId="4C412183">
            <w:pPr>
              <w:spacing w:line="360" w:lineRule="exact"/>
              <w:ind w:firstLine="0" w:firstLineChars="0"/>
              <w:jc w:val="center"/>
              <w:rPr>
                <w:rFonts w:ascii="Times New Roman" w:hAnsi="Times New Roman" w:eastAsia="仿宋"/>
                <w:color w:val="auto"/>
                <w:sz w:val="21"/>
                <w:szCs w:val="21"/>
              </w:rPr>
            </w:pPr>
            <w:r>
              <w:rPr>
                <w:rFonts w:ascii="Times New Roman" w:hAnsi="Times New Roman" w:eastAsia="仿宋"/>
                <w:color w:val="auto"/>
                <w:sz w:val="21"/>
                <w:szCs w:val="21"/>
              </w:rPr>
              <w:t>审查</w:t>
            </w:r>
          </w:p>
        </w:tc>
        <w:tc>
          <w:tcPr>
            <w:tcW w:w="2397" w:type="dxa"/>
            <w:vAlign w:val="center"/>
          </w:tcPr>
          <w:p w14:paraId="79AF702F">
            <w:pPr>
              <w:spacing w:line="36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参选文件签署或盖章</w:t>
            </w:r>
          </w:p>
        </w:tc>
        <w:tc>
          <w:tcPr>
            <w:tcW w:w="4544" w:type="dxa"/>
            <w:vAlign w:val="center"/>
          </w:tcPr>
          <w:p w14:paraId="5A6FB3DB">
            <w:pPr>
              <w:spacing w:line="36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参选文件上法定代表人（或其授权代表）或自然人（参选人为自然人）的签署或盖章齐全。</w:t>
            </w:r>
          </w:p>
        </w:tc>
      </w:tr>
      <w:tr w14:paraId="0FC2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846" w:type="dxa"/>
            <w:vMerge w:val="continue"/>
            <w:vAlign w:val="center"/>
          </w:tcPr>
          <w:p w14:paraId="4C900F72">
            <w:pPr>
              <w:spacing w:line="360" w:lineRule="exact"/>
              <w:ind w:firstLine="0" w:firstLineChars="0"/>
              <w:jc w:val="center"/>
              <w:rPr>
                <w:rFonts w:ascii="Times New Roman" w:hAnsi="Times New Roman" w:eastAsia="仿宋"/>
                <w:color w:val="auto"/>
                <w:sz w:val="21"/>
                <w:szCs w:val="21"/>
              </w:rPr>
            </w:pPr>
          </w:p>
        </w:tc>
        <w:tc>
          <w:tcPr>
            <w:tcW w:w="1198" w:type="dxa"/>
            <w:vMerge w:val="continue"/>
            <w:vAlign w:val="center"/>
          </w:tcPr>
          <w:p w14:paraId="4DAD57EA">
            <w:pPr>
              <w:spacing w:line="360" w:lineRule="exact"/>
              <w:ind w:firstLine="0" w:firstLineChars="0"/>
              <w:rPr>
                <w:rFonts w:ascii="Times New Roman" w:hAnsi="Times New Roman" w:eastAsia="仿宋"/>
                <w:color w:val="auto"/>
                <w:sz w:val="21"/>
                <w:szCs w:val="21"/>
              </w:rPr>
            </w:pPr>
          </w:p>
        </w:tc>
        <w:tc>
          <w:tcPr>
            <w:tcW w:w="2397" w:type="dxa"/>
            <w:vAlign w:val="center"/>
          </w:tcPr>
          <w:p w14:paraId="0E127B23">
            <w:pPr>
              <w:spacing w:line="36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参选方案</w:t>
            </w:r>
          </w:p>
        </w:tc>
        <w:tc>
          <w:tcPr>
            <w:tcW w:w="4544" w:type="dxa"/>
            <w:vAlign w:val="center"/>
          </w:tcPr>
          <w:p w14:paraId="760A99FF">
            <w:pPr>
              <w:spacing w:line="36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只能有一个方案参与比选。</w:t>
            </w:r>
          </w:p>
        </w:tc>
      </w:tr>
      <w:tr w14:paraId="05C33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846" w:type="dxa"/>
            <w:vMerge w:val="continue"/>
            <w:vAlign w:val="center"/>
          </w:tcPr>
          <w:p w14:paraId="3B5593FE">
            <w:pPr>
              <w:spacing w:line="360" w:lineRule="exact"/>
              <w:ind w:firstLine="0" w:firstLineChars="0"/>
              <w:jc w:val="center"/>
              <w:rPr>
                <w:rFonts w:ascii="Times New Roman" w:hAnsi="Times New Roman" w:eastAsia="仿宋"/>
                <w:color w:val="auto"/>
                <w:sz w:val="21"/>
                <w:szCs w:val="21"/>
              </w:rPr>
            </w:pPr>
          </w:p>
        </w:tc>
        <w:tc>
          <w:tcPr>
            <w:tcW w:w="1198" w:type="dxa"/>
            <w:vMerge w:val="continue"/>
            <w:vAlign w:val="center"/>
          </w:tcPr>
          <w:p w14:paraId="5D1B55D5">
            <w:pPr>
              <w:spacing w:line="360" w:lineRule="exact"/>
              <w:ind w:firstLine="0" w:firstLineChars="0"/>
              <w:rPr>
                <w:rFonts w:ascii="Times New Roman" w:hAnsi="Times New Roman" w:eastAsia="仿宋"/>
                <w:color w:val="auto"/>
                <w:sz w:val="21"/>
                <w:szCs w:val="21"/>
              </w:rPr>
            </w:pPr>
          </w:p>
        </w:tc>
        <w:tc>
          <w:tcPr>
            <w:tcW w:w="2397" w:type="dxa"/>
            <w:vAlign w:val="center"/>
          </w:tcPr>
          <w:p w14:paraId="7CB8AF0E">
            <w:pPr>
              <w:spacing w:line="36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报价唯一</w:t>
            </w:r>
          </w:p>
        </w:tc>
        <w:tc>
          <w:tcPr>
            <w:tcW w:w="4544" w:type="dxa"/>
            <w:vAlign w:val="center"/>
          </w:tcPr>
          <w:p w14:paraId="5420B4C1">
            <w:pPr>
              <w:spacing w:line="36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lang w:val="zh-CN"/>
              </w:rPr>
              <w:t>只能在预算金额和最高限价内报价，</w:t>
            </w:r>
            <w:r>
              <w:rPr>
                <w:rFonts w:ascii="Times New Roman" w:hAnsi="Times New Roman" w:eastAsia="仿宋"/>
                <w:color w:val="auto"/>
                <w:sz w:val="21"/>
                <w:szCs w:val="21"/>
              </w:rPr>
              <w:t>只能有一个有效报价，不得提交选择性报价。</w:t>
            </w:r>
          </w:p>
        </w:tc>
      </w:tr>
      <w:tr w14:paraId="76B7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exact"/>
        </w:trPr>
        <w:tc>
          <w:tcPr>
            <w:tcW w:w="846" w:type="dxa"/>
            <w:vAlign w:val="center"/>
          </w:tcPr>
          <w:p w14:paraId="2CF9329F">
            <w:pPr>
              <w:spacing w:line="360" w:lineRule="exact"/>
              <w:ind w:firstLine="0" w:firstLineChars="0"/>
              <w:jc w:val="center"/>
              <w:rPr>
                <w:rFonts w:ascii="Times New Roman" w:hAnsi="Times New Roman" w:eastAsia="仿宋"/>
                <w:color w:val="auto"/>
                <w:sz w:val="21"/>
                <w:szCs w:val="21"/>
              </w:rPr>
            </w:pPr>
            <w:r>
              <w:rPr>
                <w:rFonts w:ascii="Times New Roman" w:hAnsi="Times New Roman" w:eastAsia="仿宋"/>
                <w:color w:val="auto"/>
                <w:sz w:val="21"/>
                <w:szCs w:val="21"/>
              </w:rPr>
              <w:t>2</w:t>
            </w:r>
          </w:p>
        </w:tc>
        <w:tc>
          <w:tcPr>
            <w:tcW w:w="1198" w:type="dxa"/>
            <w:vAlign w:val="center"/>
          </w:tcPr>
          <w:p w14:paraId="6F17CFF5">
            <w:pPr>
              <w:spacing w:line="360" w:lineRule="exact"/>
              <w:ind w:firstLine="0" w:firstLineChars="0"/>
              <w:jc w:val="center"/>
              <w:rPr>
                <w:rFonts w:ascii="Times New Roman" w:hAnsi="Times New Roman" w:eastAsia="仿宋"/>
                <w:color w:val="auto"/>
                <w:sz w:val="21"/>
                <w:szCs w:val="21"/>
              </w:rPr>
            </w:pPr>
            <w:r>
              <w:rPr>
                <w:rFonts w:ascii="Times New Roman" w:hAnsi="Times New Roman" w:eastAsia="仿宋"/>
                <w:color w:val="auto"/>
                <w:sz w:val="21"/>
                <w:szCs w:val="21"/>
              </w:rPr>
              <w:t>完整性</w:t>
            </w:r>
          </w:p>
          <w:p w14:paraId="7F91CDCE">
            <w:pPr>
              <w:spacing w:line="360" w:lineRule="exact"/>
              <w:ind w:firstLine="0" w:firstLineChars="0"/>
              <w:jc w:val="center"/>
              <w:rPr>
                <w:rFonts w:ascii="Times New Roman" w:hAnsi="Times New Roman" w:eastAsia="仿宋"/>
                <w:color w:val="auto"/>
                <w:sz w:val="21"/>
                <w:szCs w:val="21"/>
              </w:rPr>
            </w:pPr>
            <w:r>
              <w:rPr>
                <w:rFonts w:ascii="Times New Roman" w:hAnsi="Times New Roman" w:eastAsia="仿宋"/>
                <w:color w:val="auto"/>
                <w:sz w:val="21"/>
                <w:szCs w:val="21"/>
              </w:rPr>
              <w:t>审查</w:t>
            </w:r>
          </w:p>
        </w:tc>
        <w:tc>
          <w:tcPr>
            <w:tcW w:w="2397" w:type="dxa"/>
            <w:vAlign w:val="center"/>
          </w:tcPr>
          <w:p w14:paraId="179155F1">
            <w:pPr>
              <w:spacing w:line="36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参选文件份数</w:t>
            </w:r>
          </w:p>
        </w:tc>
        <w:tc>
          <w:tcPr>
            <w:tcW w:w="4544" w:type="dxa"/>
            <w:vAlign w:val="center"/>
          </w:tcPr>
          <w:p w14:paraId="3D9ACD00">
            <w:pPr>
              <w:spacing w:line="36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参选文件正、副本数量符合比选文件要求。</w:t>
            </w:r>
          </w:p>
        </w:tc>
      </w:tr>
      <w:tr w14:paraId="5F09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846" w:type="dxa"/>
            <w:vMerge w:val="restart"/>
            <w:vAlign w:val="center"/>
          </w:tcPr>
          <w:p w14:paraId="72F76802">
            <w:pPr>
              <w:spacing w:line="360" w:lineRule="exact"/>
              <w:ind w:firstLine="0" w:firstLineChars="0"/>
              <w:jc w:val="center"/>
              <w:rPr>
                <w:rFonts w:ascii="Times New Roman" w:hAnsi="Times New Roman" w:eastAsia="仿宋"/>
                <w:color w:val="auto"/>
                <w:sz w:val="21"/>
                <w:szCs w:val="21"/>
              </w:rPr>
            </w:pPr>
            <w:r>
              <w:rPr>
                <w:rFonts w:ascii="Times New Roman" w:hAnsi="Times New Roman" w:eastAsia="仿宋"/>
                <w:color w:val="auto"/>
                <w:sz w:val="21"/>
                <w:szCs w:val="21"/>
              </w:rPr>
              <w:t>3</w:t>
            </w:r>
          </w:p>
        </w:tc>
        <w:tc>
          <w:tcPr>
            <w:tcW w:w="1198" w:type="dxa"/>
            <w:vMerge w:val="restart"/>
            <w:vAlign w:val="center"/>
          </w:tcPr>
          <w:p w14:paraId="185DF6CF">
            <w:pPr>
              <w:spacing w:line="360" w:lineRule="exact"/>
              <w:ind w:firstLine="0" w:firstLineChars="0"/>
              <w:jc w:val="center"/>
              <w:rPr>
                <w:rFonts w:ascii="Times New Roman" w:hAnsi="Times New Roman" w:eastAsia="仿宋"/>
                <w:color w:val="auto"/>
                <w:sz w:val="21"/>
                <w:szCs w:val="21"/>
              </w:rPr>
            </w:pPr>
            <w:r>
              <w:rPr>
                <w:rFonts w:ascii="Times New Roman" w:hAnsi="Times New Roman" w:eastAsia="仿宋"/>
                <w:color w:val="auto"/>
                <w:sz w:val="21"/>
                <w:szCs w:val="21"/>
              </w:rPr>
              <w:t>响应程度</w:t>
            </w:r>
          </w:p>
          <w:p w14:paraId="67D23432">
            <w:pPr>
              <w:spacing w:line="360" w:lineRule="exact"/>
              <w:ind w:firstLine="0" w:firstLineChars="0"/>
              <w:jc w:val="center"/>
              <w:rPr>
                <w:rFonts w:ascii="Times New Roman" w:hAnsi="Times New Roman" w:eastAsia="仿宋"/>
                <w:color w:val="auto"/>
                <w:sz w:val="21"/>
                <w:szCs w:val="21"/>
              </w:rPr>
            </w:pPr>
            <w:r>
              <w:rPr>
                <w:rFonts w:ascii="Times New Roman" w:hAnsi="Times New Roman" w:eastAsia="仿宋"/>
                <w:color w:val="auto"/>
                <w:sz w:val="21"/>
                <w:szCs w:val="21"/>
              </w:rPr>
              <w:t>审查</w:t>
            </w:r>
          </w:p>
        </w:tc>
        <w:tc>
          <w:tcPr>
            <w:tcW w:w="2397" w:type="dxa"/>
            <w:vAlign w:val="center"/>
          </w:tcPr>
          <w:p w14:paraId="06294992">
            <w:pPr>
              <w:spacing w:line="36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参选文件服务部分内容</w:t>
            </w:r>
          </w:p>
        </w:tc>
        <w:tc>
          <w:tcPr>
            <w:tcW w:w="4544" w:type="dxa"/>
            <w:vAlign w:val="center"/>
          </w:tcPr>
          <w:p w14:paraId="78F80CA0">
            <w:pPr>
              <w:spacing w:line="36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对本比选文件第二篇内容作出实质性响应</w:t>
            </w:r>
          </w:p>
        </w:tc>
      </w:tr>
      <w:tr w14:paraId="5F66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846" w:type="dxa"/>
            <w:vMerge w:val="continue"/>
            <w:vAlign w:val="center"/>
          </w:tcPr>
          <w:p w14:paraId="01A3E479">
            <w:pPr>
              <w:spacing w:line="360" w:lineRule="exact"/>
              <w:ind w:firstLine="0" w:firstLineChars="0"/>
              <w:jc w:val="center"/>
              <w:rPr>
                <w:rFonts w:ascii="Times New Roman" w:hAnsi="Times New Roman" w:eastAsia="仿宋"/>
                <w:color w:val="auto"/>
                <w:sz w:val="21"/>
                <w:szCs w:val="21"/>
              </w:rPr>
            </w:pPr>
          </w:p>
        </w:tc>
        <w:tc>
          <w:tcPr>
            <w:tcW w:w="1198" w:type="dxa"/>
            <w:vMerge w:val="continue"/>
            <w:vAlign w:val="center"/>
          </w:tcPr>
          <w:p w14:paraId="0780B80C">
            <w:pPr>
              <w:spacing w:line="360" w:lineRule="exact"/>
              <w:ind w:firstLine="0" w:firstLineChars="0"/>
              <w:rPr>
                <w:rFonts w:ascii="Times New Roman" w:hAnsi="Times New Roman" w:eastAsia="仿宋"/>
                <w:color w:val="auto"/>
                <w:sz w:val="21"/>
                <w:szCs w:val="21"/>
              </w:rPr>
            </w:pPr>
          </w:p>
        </w:tc>
        <w:tc>
          <w:tcPr>
            <w:tcW w:w="2397" w:type="dxa"/>
            <w:vAlign w:val="center"/>
          </w:tcPr>
          <w:p w14:paraId="70215FC7">
            <w:pPr>
              <w:spacing w:line="36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参选文件商务部分内容</w:t>
            </w:r>
          </w:p>
        </w:tc>
        <w:tc>
          <w:tcPr>
            <w:tcW w:w="4544" w:type="dxa"/>
            <w:vAlign w:val="center"/>
          </w:tcPr>
          <w:p w14:paraId="4B643C35">
            <w:pPr>
              <w:spacing w:line="36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对本比选文件第三篇内容作出实质性响应</w:t>
            </w:r>
          </w:p>
        </w:tc>
      </w:tr>
      <w:tr w14:paraId="7BAF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exact"/>
        </w:trPr>
        <w:tc>
          <w:tcPr>
            <w:tcW w:w="846" w:type="dxa"/>
            <w:vMerge w:val="continue"/>
            <w:vAlign w:val="center"/>
          </w:tcPr>
          <w:p w14:paraId="7DA8466C">
            <w:pPr>
              <w:ind w:firstLine="640"/>
              <w:jc w:val="center"/>
              <w:rPr>
                <w:rFonts w:ascii="Times New Roman" w:hAnsi="Times New Roman" w:eastAsia="仿宋"/>
                <w:color w:val="auto"/>
                <w:sz w:val="32"/>
                <w:szCs w:val="32"/>
              </w:rPr>
            </w:pPr>
          </w:p>
        </w:tc>
        <w:tc>
          <w:tcPr>
            <w:tcW w:w="1198" w:type="dxa"/>
            <w:vMerge w:val="continue"/>
            <w:vAlign w:val="center"/>
          </w:tcPr>
          <w:p w14:paraId="3BA29798">
            <w:pPr>
              <w:spacing w:line="360" w:lineRule="exact"/>
              <w:ind w:firstLine="640"/>
              <w:rPr>
                <w:rFonts w:ascii="Times New Roman" w:hAnsi="Times New Roman" w:eastAsia="仿宋"/>
                <w:color w:val="auto"/>
                <w:sz w:val="32"/>
                <w:szCs w:val="32"/>
              </w:rPr>
            </w:pPr>
          </w:p>
        </w:tc>
        <w:tc>
          <w:tcPr>
            <w:tcW w:w="2397" w:type="dxa"/>
            <w:vAlign w:val="center"/>
          </w:tcPr>
          <w:p w14:paraId="679E6D85">
            <w:pPr>
              <w:spacing w:line="36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比选有效期</w:t>
            </w:r>
          </w:p>
        </w:tc>
        <w:tc>
          <w:tcPr>
            <w:tcW w:w="4544" w:type="dxa"/>
            <w:vAlign w:val="center"/>
          </w:tcPr>
          <w:p w14:paraId="43DC7636">
            <w:pPr>
              <w:spacing w:line="36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提交参选文件截止时间起90天。</w:t>
            </w:r>
          </w:p>
        </w:tc>
      </w:tr>
    </w:tbl>
    <w:p w14:paraId="21B9988F">
      <w:pPr>
        <w:snapToGrid w:val="0"/>
        <w:ind w:firstLine="560"/>
        <w:rPr>
          <w:rFonts w:ascii="Times New Roman" w:hAnsi="Times New Roman"/>
          <w:color w:val="auto"/>
        </w:rPr>
      </w:pPr>
      <w:r>
        <w:rPr>
          <w:rFonts w:ascii="Times New Roman" w:hAnsi="Times New Roman"/>
          <w:color w:val="auto"/>
        </w:rPr>
        <w:t>（三）澄清有关问题。</w:t>
      </w:r>
      <w:r>
        <w:rPr>
          <w:rFonts w:hint="eastAsia" w:ascii="Times New Roman" w:hAnsi="Times New Roman"/>
          <w:color w:val="auto"/>
        </w:rPr>
        <w:t>比选小组</w:t>
      </w:r>
      <w:r>
        <w:rPr>
          <w:rFonts w:ascii="Times New Roman" w:hAnsi="Times New Roman"/>
          <w:color w:val="auto"/>
        </w:rPr>
        <w:t>在对参选文件的有效性、完整性和响</w:t>
      </w:r>
      <w:r>
        <w:rPr>
          <w:rFonts w:ascii="Times New Roman" w:hAnsi="Times New Roman"/>
          <w:color w:val="auto"/>
        </w:rPr>
        <w:tab/>
      </w:r>
      <w:r>
        <w:rPr>
          <w:rFonts w:ascii="Times New Roman" w:hAnsi="Times New Roman"/>
          <w:color w:val="auto"/>
        </w:rPr>
        <w:t>应程度进行审查时，可以要求</w:t>
      </w:r>
      <w:r>
        <w:rPr>
          <w:rFonts w:hint="eastAsia" w:ascii="Times New Roman" w:hAnsi="Times New Roman"/>
          <w:color w:val="auto"/>
        </w:rPr>
        <w:t>参选人</w:t>
      </w:r>
      <w:r>
        <w:rPr>
          <w:rFonts w:ascii="Times New Roman" w:hAnsi="Times New Roman"/>
          <w:color w:val="auto"/>
        </w:rPr>
        <w:t>对参选文件中含义不明确、同类问题表述不一致或者有明显文字和计算错误的内容等作出必要的澄清、说明或者更正。</w:t>
      </w:r>
      <w:r>
        <w:rPr>
          <w:rFonts w:hint="eastAsia" w:ascii="Times New Roman" w:hAnsi="Times New Roman"/>
          <w:color w:val="auto"/>
        </w:rPr>
        <w:t>参选人</w:t>
      </w:r>
      <w:r>
        <w:rPr>
          <w:rFonts w:ascii="Times New Roman" w:hAnsi="Times New Roman"/>
          <w:color w:val="auto"/>
        </w:rPr>
        <w:t>的澄清、说明或者更正不得超出参选文件的范围或者改变参选文件的实质性内容。</w:t>
      </w:r>
    </w:p>
    <w:p w14:paraId="681E6A82">
      <w:pPr>
        <w:snapToGrid w:val="0"/>
        <w:ind w:firstLine="560"/>
        <w:rPr>
          <w:rFonts w:ascii="Times New Roman" w:hAnsi="Times New Roman"/>
          <w:color w:val="auto"/>
        </w:rPr>
      </w:pPr>
      <w:r>
        <w:rPr>
          <w:rFonts w:ascii="Times New Roman" w:hAnsi="Times New Roman"/>
          <w:color w:val="auto"/>
        </w:rPr>
        <w:t>（四）</w:t>
      </w:r>
      <w:r>
        <w:rPr>
          <w:rFonts w:hint="eastAsia" w:ascii="Times New Roman" w:hAnsi="Times New Roman"/>
          <w:color w:val="auto"/>
        </w:rPr>
        <w:t>比选小组</w:t>
      </w:r>
      <w:r>
        <w:rPr>
          <w:rFonts w:ascii="Times New Roman" w:hAnsi="Times New Roman"/>
          <w:color w:val="auto"/>
        </w:rPr>
        <w:t>要求</w:t>
      </w:r>
      <w:r>
        <w:rPr>
          <w:rFonts w:hint="eastAsia" w:ascii="Times New Roman" w:hAnsi="Times New Roman"/>
          <w:color w:val="auto"/>
        </w:rPr>
        <w:t>参选人</w:t>
      </w:r>
      <w:r>
        <w:rPr>
          <w:rFonts w:ascii="Times New Roman" w:hAnsi="Times New Roman"/>
          <w:color w:val="auto"/>
        </w:rPr>
        <w:t>澄清、说明或者更正参选文件应当以书面形式作出。</w:t>
      </w:r>
      <w:r>
        <w:rPr>
          <w:rFonts w:hint="eastAsia" w:ascii="Times New Roman" w:hAnsi="Times New Roman"/>
          <w:color w:val="auto"/>
        </w:rPr>
        <w:t>参选人</w:t>
      </w:r>
      <w:r>
        <w:rPr>
          <w:rFonts w:ascii="Times New Roman" w:hAnsi="Times New Roman"/>
          <w:color w:val="auto"/>
        </w:rPr>
        <w:t>的澄清、说明或者更正应当由法定代表人或其授权代表签字或者加盖公章。由授权代表签字的，应当附法定代表人授权书。</w:t>
      </w:r>
    </w:p>
    <w:p w14:paraId="71E8DEC8">
      <w:pPr>
        <w:snapToGrid w:val="0"/>
        <w:ind w:firstLine="560"/>
        <w:rPr>
          <w:rFonts w:ascii="Times New Roman" w:hAnsi="Times New Roman"/>
          <w:color w:val="auto"/>
        </w:rPr>
      </w:pPr>
      <w:r>
        <w:rPr>
          <w:rFonts w:ascii="Times New Roman" w:hAnsi="Times New Roman"/>
          <w:color w:val="auto"/>
        </w:rPr>
        <w:t>（五）在比选过程中比选的任何一方不得向他人透露与比选有关的技术资料、价格或其他信息。</w:t>
      </w:r>
    </w:p>
    <w:p w14:paraId="0DB78B88">
      <w:pPr>
        <w:snapToGrid w:val="0"/>
        <w:ind w:firstLine="560"/>
        <w:rPr>
          <w:rFonts w:ascii="Times New Roman" w:hAnsi="Times New Roman"/>
          <w:color w:val="auto"/>
        </w:rPr>
      </w:pPr>
      <w:r>
        <w:rPr>
          <w:rFonts w:ascii="Times New Roman" w:hAnsi="Times New Roman"/>
          <w:color w:val="auto"/>
        </w:rPr>
        <w:t>（六）</w:t>
      </w:r>
      <w:r>
        <w:rPr>
          <w:rFonts w:hint="eastAsia" w:ascii="Times New Roman" w:hAnsi="Times New Roman"/>
          <w:color w:val="auto"/>
        </w:rPr>
        <w:t>参选人</w:t>
      </w:r>
      <w:r>
        <w:rPr>
          <w:rFonts w:ascii="Times New Roman" w:hAnsi="Times New Roman"/>
          <w:color w:val="auto"/>
        </w:rPr>
        <w:t>在比选时作出的所有书面承诺须由法定代表人或其授权代表签字。</w:t>
      </w:r>
    </w:p>
    <w:p w14:paraId="55709109">
      <w:pPr>
        <w:snapToGrid w:val="0"/>
        <w:ind w:firstLine="560"/>
        <w:rPr>
          <w:rFonts w:ascii="Times New Roman" w:hAnsi="Times New Roman"/>
          <w:color w:val="auto"/>
        </w:rPr>
      </w:pPr>
      <w:r>
        <w:rPr>
          <w:rFonts w:ascii="Times New Roman" w:hAnsi="Times New Roman"/>
          <w:color w:val="auto"/>
        </w:rPr>
        <w:t>（七）</w:t>
      </w:r>
      <w:r>
        <w:rPr>
          <w:rFonts w:hint="eastAsia" w:ascii="Times New Roman" w:hAnsi="Times New Roman"/>
          <w:color w:val="auto"/>
        </w:rPr>
        <w:t>比选小组</w:t>
      </w:r>
      <w:r>
        <w:rPr>
          <w:rFonts w:ascii="Times New Roman" w:hAnsi="Times New Roman"/>
          <w:color w:val="auto"/>
        </w:rPr>
        <w:t>采用综合评分法对</w:t>
      </w:r>
      <w:r>
        <w:rPr>
          <w:rFonts w:hint="eastAsia" w:ascii="Times New Roman" w:hAnsi="Times New Roman"/>
          <w:color w:val="auto"/>
        </w:rPr>
        <w:t>参选人</w:t>
      </w:r>
      <w:r>
        <w:rPr>
          <w:rFonts w:ascii="Times New Roman" w:hAnsi="Times New Roman"/>
          <w:color w:val="auto"/>
        </w:rPr>
        <w:t>的参选文件（含有效书面承诺）进行综合评分。综合评分法，是指参选文件满足竞争性比选文件全部实质性要求且按照评审因素的量化指标评审得分最高的</w:t>
      </w:r>
      <w:r>
        <w:rPr>
          <w:rFonts w:hint="eastAsia" w:ascii="Times New Roman" w:hAnsi="Times New Roman"/>
          <w:color w:val="auto"/>
        </w:rPr>
        <w:t>参选人</w:t>
      </w:r>
      <w:r>
        <w:rPr>
          <w:rFonts w:ascii="Times New Roman" w:hAnsi="Times New Roman"/>
          <w:color w:val="auto"/>
        </w:rPr>
        <w:t>为成交候选</w:t>
      </w:r>
      <w:r>
        <w:rPr>
          <w:rFonts w:hint="eastAsia" w:ascii="Times New Roman" w:hAnsi="Times New Roman"/>
          <w:color w:val="auto"/>
        </w:rPr>
        <w:t>参选人</w:t>
      </w:r>
      <w:r>
        <w:rPr>
          <w:rFonts w:ascii="Times New Roman" w:hAnsi="Times New Roman"/>
          <w:color w:val="auto"/>
        </w:rPr>
        <w:t>的评审方法。</w:t>
      </w:r>
      <w:r>
        <w:rPr>
          <w:rFonts w:hint="eastAsia" w:ascii="Times New Roman" w:hAnsi="Times New Roman"/>
          <w:color w:val="auto"/>
        </w:rPr>
        <w:t>参选人</w:t>
      </w:r>
      <w:r>
        <w:rPr>
          <w:rFonts w:ascii="Times New Roman" w:hAnsi="Times New Roman"/>
          <w:color w:val="auto"/>
        </w:rPr>
        <w:t>总得分为价格、商务、技术等评定因素分别按照相应权重值计算分项得分后相加，满分为100分。</w:t>
      </w:r>
    </w:p>
    <w:p w14:paraId="13A75F02">
      <w:pPr>
        <w:pStyle w:val="8"/>
        <w:snapToGrid w:val="0"/>
        <w:ind w:firstLine="840" w:firstLineChars="300"/>
      </w:pPr>
      <w:r>
        <w:rPr>
          <w:rFonts w:ascii="Times New Roman" w:hAnsi="Times New Roman"/>
          <w:color w:val="auto"/>
        </w:rPr>
        <w:t>（</w:t>
      </w:r>
      <w:r>
        <w:rPr>
          <w:rFonts w:hint="eastAsia" w:ascii="Times New Roman" w:hAnsi="Times New Roman"/>
          <w:color w:val="auto"/>
        </w:rPr>
        <w:t>八</w:t>
      </w:r>
      <w:r>
        <w:rPr>
          <w:rFonts w:ascii="Times New Roman" w:hAnsi="Times New Roman"/>
          <w:color w:val="auto"/>
        </w:rPr>
        <w:t>）</w:t>
      </w:r>
      <w:r>
        <w:rPr>
          <w:rFonts w:hint="eastAsia" w:ascii="Times New Roman" w:hAnsi="Times New Roman"/>
          <w:color w:val="auto"/>
        </w:rPr>
        <w:t>比选小组</w:t>
      </w:r>
      <w:r>
        <w:rPr>
          <w:rFonts w:ascii="Times New Roman" w:hAnsi="Times New Roman"/>
          <w:color w:val="auto"/>
        </w:rPr>
        <w:t>各成员独立对每个实质性参选文件进行评价、打分，然后汇总每个</w:t>
      </w:r>
      <w:r>
        <w:rPr>
          <w:rFonts w:hint="eastAsia" w:ascii="Times New Roman" w:hAnsi="Times New Roman"/>
          <w:color w:val="auto"/>
        </w:rPr>
        <w:t>参选人</w:t>
      </w:r>
      <w:r>
        <w:rPr>
          <w:rFonts w:ascii="Times New Roman" w:hAnsi="Times New Roman"/>
          <w:color w:val="auto"/>
        </w:rPr>
        <w:t>每项评分因素的得分，并根据综合评分情况按照评审得分由高到低顺序推荐成交候选</w:t>
      </w:r>
      <w:r>
        <w:rPr>
          <w:rFonts w:hint="eastAsia" w:ascii="Times New Roman" w:hAnsi="Times New Roman"/>
          <w:color w:val="auto"/>
        </w:rPr>
        <w:t>参选人</w:t>
      </w:r>
      <w:r>
        <w:rPr>
          <w:rFonts w:ascii="Times New Roman" w:hAnsi="Times New Roman"/>
          <w:color w:val="auto"/>
        </w:rPr>
        <w:t>，并编写评审报告。若</w:t>
      </w:r>
      <w:r>
        <w:rPr>
          <w:rFonts w:hint="eastAsia" w:ascii="Times New Roman" w:hAnsi="Times New Roman"/>
          <w:color w:val="auto"/>
        </w:rPr>
        <w:t>参选人</w:t>
      </w:r>
      <w:r>
        <w:rPr>
          <w:rFonts w:ascii="Times New Roman" w:hAnsi="Times New Roman"/>
          <w:color w:val="auto"/>
        </w:rPr>
        <w:t>的评审得分相同的，按照最后报价由低到高的顺序排列推荐。评审得分且最后报价相同的，按照</w:t>
      </w:r>
      <w:r>
        <w:rPr>
          <w:rFonts w:hint="eastAsia" w:ascii="Times New Roman" w:hAnsi="Times New Roman"/>
          <w:color w:val="auto"/>
        </w:rPr>
        <w:t>技术</w:t>
      </w:r>
      <w:r>
        <w:rPr>
          <w:rFonts w:ascii="Times New Roman" w:hAnsi="Times New Roman"/>
          <w:color w:val="auto"/>
        </w:rPr>
        <w:t>指标优劣顺序排列推荐。</w:t>
      </w:r>
    </w:p>
    <w:p w14:paraId="06C1CBC3">
      <w:pPr>
        <w:numPr>
          <w:ilvl w:val="255"/>
          <w:numId w:val="0"/>
        </w:numPr>
        <w:adjustRightInd w:val="0"/>
        <w:snapToGrid w:val="0"/>
        <w:ind w:firstLine="560" w:firstLineChars="0"/>
        <w:jc w:val="left"/>
        <w:rPr>
          <w:rFonts w:hint="eastAsia" w:ascii="Times New Roman" w:hAnsi="Times New Roman" w:eastAsia="方正黑体_GBK" w:cs="Times New Roman"/>
          <w:color w:val="000000"/>
          <w:sz w:val="28"/>
          <w:szCs w:val="20"/>
        </w:rPr>
      </w:pPr>
      <w:r>
        <w:rPr>
          <w:rFonts w:hint="eastAsia" w:ascii="Times New Roman" w:hAnsi="Times New Roman" w:eastAsia="方正黑体_GBK" w:cs="Times New Roman"/>
          <w:color w:val="000000"/>
          <w:sz w:val="28"/>
          <w:szCs w:val="20"/>
        </w:rPr>
        <w:t>二、评审标准</w:t>
      </w:r>
    </w:p>
    <w:tbl>
      <w:tblPr>
        <w:tblStyle w:val="19"/>
        <w:tblW w:w="102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934"/>
        <w:gridCol w:w="1030"/>
        <w:gridCol w:w="5619"/>
        <w:gridCol w:w="1975"/>
      </w:tblGrid>
      <w:tr w14:paraId="5D0AB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670" w:type="dxa"/>
            <w:vAlign w:val="center"/>
          </w:tcPr>
          <w:p w14:paraId="53B2A971">
            <w:pPr>
              <w:spacing w:line="240" w:lineRule="atLeast"/>
              <w:ind w:firstLine="0" w:firstLineChars="0"/>
              <w:jc w:val="center"/>
              <w:rPr>
                <w:rFonts w:ascii="Times New Roman" w:hAnsi="Times New Roman" w:eastAsia="仿宋"/>
                <w:b/>
                <w:color w:val="auto"/>
                <w:sz w:val="21"/>
                <w:szCs w:val="21"/>
              </w:rPr>
            </w:pPr>
            <w:r>
              <w:rPr>
                <w:rFonts w:ascii="Times New Roman" w:hAnsi="Times New Roman" w:eastAsia="仿宋"/>
                <w:b/>
                <w:color w:val="auto"/>
                <w:sz w:val="21"/>
                <w:szCs w:val="21"/>
              </w:rPr>
              <w:t>序号</w:t>
            </w:r>
          </w:p>
        </w:tc>
        <w:tc>
          <w:tcPr>
            <w:tcW w:w="1964" w:type="dxa"/>
            <w:gridSpan w:val="2"/>
            <w:vAlign w:val="center"/>
          </w:tcPr>
          <w:p w14:paraId="081B3756">
            <w:pPr>
              <w:spacing w:line="240" w:lineRule="atLeast"/>
              <w:ind w:firstLine="0" w:firstLineChars="0"/>
              <w:jc w:val="center"/>
              <w:rPr>
                <w:rFonts w:ascii="Times New Roman" w:hAnsi="Times New Roman" w:eastAsia="仿宋"/>
                <w:b/>
                <w:color w:val="auto"/>
                <w:sz w:val="21"/>
                <w:szCs w:val="21"/>
              </w:rPr>
            </w:pPr>
            <w:r>
              <w:rPr>
                <w:rFonts w:ascii="Times New Roman" w:hAnsi="Times New Roman" w:eastAsia="仿宋"/>
                <w:b/>
                <w:color w:val="auto"/>
                <w:sz w:val="21"/>
                <w:szCs w:val="21"/>
              </w:rPr>
              <w:t>评分因素及权值</w:t>
            </w:r>
          </w:p>
        </w:tc>
        <w:tc>
          <w:tcPr>
            <w:tcW w:w="5619" w:type="dxa"/>
            <w:vAlign w:val="center"/>
          </w:tcPr>
          <w:p w14:paraId="17268535">
            <w:pPr>
              <w:spacing w:line="240" w:lineRule="atLeast"/>
              <w:ind w:firstLine="0" w:firstLineChars="0"/>
              <w:jc w:val="center"/>
              <w:rPr>
                <w:rFonts w:ascii="Times New Roman" w:hAnsi="Times New Roman" w:eastAsia="仿宋"/>
                <w:b/>
                <w:color w:val="auto"/>
                <w:sz w:val="21"/>
                <w:szCs w:val="21"/>
              </w:rPr>
            </w:pPr>
            <w:r>
              <w:rPr>
                <w:rFonts w:ascii="Times New Roman" w:hAnsi="Times New Roman" w:eastAsia="仿宋"/>
                <w:b/>
                <w:color w:val="auto"/>
                <w:sz w:val="21"/>
                <w:szCs w:val="21"/>
              </w:rPr>
              <w:t>评分标准</w:t>
            </w:r>
          </w:p>
        </w:tc>
        <w:tc>
          <w:tcPr>
            <w:tcW w:w="1975" w:type="dxa"/>
            <w:vAlign w:val="center"/>
          </w:tcPr>
          <w:p w14:paraId="3BD1071D">
            <w:pPr>
              <w:spacing w:line="240" w:lineRule="atLeast"/>
              <w:ind w:firstLine="420" w:firstLineChars="0"/>
              <w:jc w:val="center"/>
              <w:rPr>
                <w:rFonts w:ascii="Times New Roman" w:hAnsi="Times New Roman" w:eastAsia="仿宋"/>
                <w:b/>
                <w:color w:val="auto"/>
                <w:sz w:val="21"/>
                <w:szCs w:val="21"/>
              </w:rPr>
            </w:pPr>
            <w:r>
              <w:rPr>
                <w:rFonts w:ascii="Times New Roman" w:hAnsi="Times New Roman" w:eastAsia="仿宋"/>
                <w:b/>
                <w:color w:val="auto"/>
                <w:sz w:val="21"/>
                <w:szCs w:val="21"/>
              </w:rPr>
              <w:t>说明</w:t>
            </w:r>
          </w:p>
        </w:tc>
      </w:tr>
      <w:tr w14:paraId="02FE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5" w:hRule="atLeast"/>
          <w:jc w:val="center"/>
        </w:trPr>
        <w:tc>
          <w:tcPr>
            <w:tcW w:w="670" w:type="dxa"/>
            <w:vAlign w:val="center"/>
          </w:tcPr>
          <w:p w14:paraId="7FA58254">
            <w:pPr>
              <w:spacing w:line="220" w:lineRule="exact"/>
              <w:ind w:firstLine="0" w:firstLineChars="0"/>
              <w:jc w:val="center"/>
              <w:rPr>
                <w:rFonts w:ascii="Times New Roman" w:hAnsi="Times New Roman" w:eastAsia="仿宋"/>
                <w:color w:val="auto"/>
                <w:sz w:val="21"/>
                <w:szCs w:val="21"/>
              </w:rPr>
            </w:pPr>
            <w:r>
              <w:rPr>
                <w:rFonts w:ascii="Times New Roman" w:hAnsi="Times New Roman" w:eastAsia="仿宋"/>
                <w:color w:val="auto"/>
                <w:sz w:val="21"/>
                <w:szCs w:val="21"/>
              </w:rPr>
              <w:t>1</w:t>
            </w:r>
          </w:p>
        </w:tc>
        <w:tc>
          <w:tcPr>
            <w:tcW w:w="934" w:type="dxa"/>
            <w:vAlign w:val="center"/>
          </w:tcPr>
          <w:p w14:paraId="4D36AFF6">
            <w:pPr>
              <w:spacing w:line="220" w:lineRule="exact"/>
              <w:ind w:firstLine="0" w:firstLineChars="0"/>
              <w:jc w:val="center"/>
              <w:rPr>
                <w:rFonts w:ascii="Times New Roman" w:hAnsi="Times New Roman" w:eastAsia="仿宋"/>
                <w:color w:val="auto"/>
                <w:sz w:val="21"/>
                <w:szCs w:val="21"/>
              </w:rPr>
            </w:pPr>
            <w:r>
              <w:rPr>
                <w:rFonts w:ascii="Times New Roman" w:hAnsi="Times New Roman" w:eastAsia="仿宋"/>
                <w:color w:val="auto"/>
                <w:sz w:val="21"/>
                <w:szCs w:val="21"/>
              </w:rPr>
              <w:t>报价</w:t>
            </w:r>
          </w:p>
          <w:p w14:paraId="0B85CF4C">
            <w:pPr>
              <w:spacing w:line="220" w:lineRule="exact"/>
              <w:ind w:firstLine="0" w:firstLineChars="0"/>
              <w:jc w:val="center"/>
              <w:rPr>
                <w:rFonts w:ascii="Times New Roman" w:hAnsi="Times New Roman" w:eastAsia="仿宋"/>
                <w:color w:val="auto"/>
                <w:sz w:val="21"/>
                <w:szCs w:val="21"/>
              </w:rPr>
            </w:pPr>
            <w:r>
              <w:rPr>
                <w:rFonts w:ascii="Times New Roman" w:hAnsi="Times New Roman" w:eastAsia="仿宋"/>
                <w:color w:val="auto"/>
                <w:sz w:val="21"/>
                <w:szCs w:val="21"/>
              </w:rPr>
              <w:t>部分</w:t>
            </w:r>
            <w:r>
              <w:rPr>
                <w:rFonts w:hint="eastAsia" w:ascii="Times New Roman" w:hAnsi="Times New Roman" w:eastAsia="仿宋"/>
                <w:color w:val="auto"/>
                <w:sz w:val="21"/>
                <w:szCs w:val="21"/>
                <w:lang w:eastAsia="zh-CN"/>
              </w:rPr>
              <w:t>（</w:t>
            </w:r>
            <w:r>
              <w:rPr>
                <w:rFonts w:hint="eastAsia" w:ascii="Times New Roman" w:hAnsi="Times New Roman" w:eastAsia="仿宋"/>
                <w:color w:val="auto"/>
                <w:sz w:val="21"/>
                <w:szCs w:val="21"/>
              </w:rPr>
              <w:t>30</w:t>
            </w:r>
            <w:r>
              <w:rPr>
                <w:rFonts w:ascii="Times New Roman" w:hAnsi="Times New Roman" w:eastAsia="仿宋"/>
                <w:color w:val="auto"/>
                <w:sz w:val="21"/>
                <w:szCs w:val="21"/>
              </w:rPr>
              <w:t>%</w:t>
            </w:r>
            <w:r>
              <w:rPr>
                <w:rFonts w:hint="eastAsia" w:ascii="Times New Roman" w:hAnsi="Times New Roman" w:eastAsia="仿宋"/>
                <w:color w:val="auto"/>
                <w:sz w:val="21"/>
                <w:szCs w:val="21"/>
                <w:lang w:eastAsia="zh-CN"/>
              </w:rPr>
              <w:t>）</w:t>
            </w:r>
          </w:p>
        </w:tc>
        <w:tc>
          <w:tcPr>
            <w:tcW w:w="1030" w:type="dxa"/>
            <w:vAlign w:val="center"/>
          </w:tcPr>
          <w:p w14:paraId="276E56F9">
            <w:pPr>
              <w:spacing w:line="220" w:lineRule="exact"/>
              <w:ind w:firstLine="0" w:firstLineChars="0"/>
              <w:jc w:val="center"/>
              <w:rPr>
                <w:rFonts w:ascii="Times New Roman" w:hAnsi="Times New Roman" w:eastAsia="仿宋"/>
                <w:color w:val="auto"/>
                <w:sz w:val="21"/>
                <w:szCs w:val="21"/>
              </w:rPr>
            </w:pPr>
            <w:r>
              <w:rPr>
                <w:rFonts w:hint="eastAsia" w:ascii="Times New Roman" w:hAnsi="Times New Roman" w:eastAsia="仿宋"/>
                <w:color w:val="auto"/>
                <w:sz w:val="21"/>
                <w:szCs w:val="21"/>
              </w:rPr>
              <w:t>30</w:t>
            </w:r>
            <w:r>
              <w:rPr>
                <w:rFonts w:ascii="Times New Roman" w:hAnsi="Times New Roman" w:eastAsia="仿宋"/>
                <w:color w:val="auto"/>
                <w:sz w:val="21"/>
                <w:szCs w:val="21"/>
              </w:rPr>
              <w:t>分</w:t>
            </w:r>
          </w:p>
        </w:tc>
        <w:tc>
          <w:tcPr>
            <w:tcW w:w="5619" w:type="dxa"/>
            <w:vAlign w:val="center"/>
          </w:tcPr>
          <w:p w14:paraId="4F0B696B">
            <w:pPr>
              <w:spacing w:line="220" w:lineRule="exact"/>
              <w:ind w:firstLine="0" w:firstLineChars="0"/>
              <w:jc w:val="left"/>
              <w:rPr>
                <w:rFonts w:ascii="Times New Roman" w:hAnsi="Times New Roman" w:eastAsia="仿宋"/>
                <w:color w:val="auto"/>
                <w:sz w:val="21"/>
                <w:szCs w:val="21"/>
              </w:rPr>
            </w:pPr>
            <w:r>
              <w:rPr>
                <w:rFonts w:hint="eastAsia" w:ascii="Times New Roman" w:hAnsi="Times New Roman" w:eastAsia="仿宋"/>
                <w:color w:val="auto"/>
                <w:sz w:val="21"/>
                <w:szCs w:val="21"/>
              </w:rPr>
              <w:t>有效的投标报价中的最低价为评标基准价，其价格分为满分。其他参选人的价格分统一按照下列公式计算：</w:t>
            </w:r>
          </w:p>
          <w:p w14:paraId="03D81B58">
            <w:pPr>
              <w:spacing w:line="220" w:lineRule="exact"/>
              <w:ind w:firstLine="0" w:firstLineChars="0"/>
              <w:jc w:val="left"/>
              <w:rPr>
                <w:rFonts w:ascii="Times New Roman" w:hAnsi="Times New Roman" w:eastAsia="仿宋"/>
                <w:color w:val="auto"/>
                <w:sz w:val="21"/>
              </w:rPr>
            </w:pPr>
            <w:r>
              <w:rPr>
                <w:rFonts w:hint="eastAsia" w:ascii="Times New Roman" w:hAnsi="Times New Roman" w:eastAsia="仿宋"/>
                <w:color w:val="auto"/>
                <w:sz w:val="21"/>
                <w:szCs w:val="21"/>
              </w:rPr>
              <w:t>投标报价得分＝（评标基准价/投标报价）×价格权重×100。</w:t>
            </w:r>
          </w:p>
        </w:tc>
        <w:tc>
          <w:tcPr>
            <w:tcW w:w="1975" w:type="dxa"/>
            <w:vAlign w:val="center"/>
          </w:tcPr>
          <w:p w14:paraId="149DC0E9">
            <w:pPr>
              <w:spacing w:line="220" w:lineRule="exact"/>
              <w:ind w:firstLine="0" w:firstLineChars="0"/>
              <w:jc w:val="left"/>
              <w:rPr>
                <w:rFonts w:ascii="Times New Roman" w:hAnsi="Times New Roman" w:eastAsia="仿宋"/>
                <w:color w:val="auto"/>
                <w:sz w:val="21"/>
                <w:szCs w:val="21"/>
              </w:rPr>
            </w:pPr>
          </w:p>
        </w:tc>
      </w:tr>
      <w:tr w14:paraId="1ABF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2" w:hRule="atLeast"/>
          <w:jc w:val="center"/>
        </w:trPr>
        <w:tc>
          <w:tcPr>
            <w:tcW w:w="670" w:type="dxa"/>
            <w:vMerge w:val="restart"/>
            <w:vAlign w:val="center"/>
          </w:tcPr>
          <w:p w14:paraId="7287A747">
            <w:pPr>
              <w:spacing w:line="220" w:lineRule="exact"/>
              <w:ind w:firstLine="0" w:firstLineChars="0"/>
              <w:jc w:val="center"/>
              <w:rPr>
                <w:rFonts w:ascii="Times New Roman" w:hAnsi="Times New Roman" w:eastAsia="仿宋"/>
                <w:color w:val="auto"/>
                <w:sz w:val="21"/>
                <w:szCs w:val="21"/>
              </w:rPr>
            </w:pPr>
            <w:r>
              <w:rPr>
                <w:rFonts w:hint="eastAsia" w:ascii="Times New Roman" w:hAnsi="Times New Roman" w:eastAsia="仿宋"/>
                <w:color w:val="auto"/>
                <w:sz w:val="21"/>
                <w:szCs w:val="21"/>
              </w:rPr>
              <w:t>2</w:t>
            </w:r>
          </w:p>
        </w:tc>
        <w:tc>
          <w:tcPr>
            <w:tcW w:w="934" w:type="dxa"/>
            <w:vMerge w:val="restart"/>
            <w:vAlign w:val="center"/>
          </w:tcPr>
          <w:p w14:paraId="31D287D0">
            <w:pPr>
              <w:spacing w:line="220" w:lineRule="exact"/>
              <w:ind w:firstLine="0" w:firstLineChars="0"/>
              <w:jc w:val="center"/>
              <w:rPr>
                <w:rFonts w:hint="eastAsia" w:ascii="Times New Roman" w:hAnsi="Times New Roman" w:eastAsia="仿宋"/>
                <w:color w:val="auto"/>
                <w:sz w:val="21"/>
                <w:szCs w:val="21"/>
              </w:rPr>
            </w:pPr>
            <w:r>
              <w:rPr>
                <w:rFonts w:hint="eastAsia" w:ascii="Times New Roman" w:hAnsi="Times New Roman" w:eastAsia="仿宋"/>
                <w:color w:val="auto"/>
                <w:sz w:val="21"/>
                <w:szCs w:val="21"/>
              </w:rPr>
              <w:t>技术</w:t>
            </w:r>
          </w:p>
          <w:p w14:paraId="59293EF6">
            <w:pPr>
              <w:spacing w:line="220" w:lineRule="exact"/>
              <w:ind w:firstLine="0" w:firstLineChars="0"/>
              <w:jc w:val="center"/>
              <w:rPr>
                <w:rFonts w:ascii="Times New Roman" w:hAnsi="Times New Roman" w:eastAsia="仿宋"/>
                <w:color w:val="auto"/>
                <w:sz w:val="21"/>
                <w:szCs w:val="21"/>
              </w:rPr>
            </w:pPr>
            <w:r>
              <w:rPr>
                <w:rFonts w:ascii="Times New Roman" w:hAnsi="Times New Roman" w:eastAsia="仿宋"/>
                <w:color w:val="auto"/>
                <w:sz w:val="21"/>
                <w:szCs w:val="21"/>
              </w:rPr>
              <w:t>部分</w:t>
            </w:r>
            <w:r>
              <w:rPr>
                <w:rFonts w:hint="eastAsia" w:ascii="Times New Roman" w:hAnsi="Times New Roman" w:eastAsia="仿宋"/>
                <w:color w:val="auto"/>
                <w:sz w:val="21"/>
                <w:szCs w:val="21"/>
                <w:lang w:eastAsia="zh-CN"/>
              </w:rPr>
              <w:t>（</w:t>
            </w:r>
            <w:r>
              <w:rPr>
                <w:rFonts w:hint="eastAsia" w:ascii="Times New Roman" w:hAnsi="Times New Roman" w:eastAsia="仿宋"/>
                <w:color w:val="auto"/>
                <w:sz w:val="21"/>
                <w:szCs w:val="21"/>
              </w:rPr>
              <w:t>60</w:t>
            </w:r>
            <w:r>
              <w:rPr>
                <w:rFonts w:ascii="Times New Roman" w:hAnsi="Times New Roman" w:eastAsia="仿宋"/>
                <w:color w:val="auto"/>
                <w:sz w:val="21"/>
                <w:szCs w:val="21"/>
              </w:rPr>
              <w:t>%</w:t>
            </w:r>
            <w:r>
              <w:rPr>
                <w:rFonts w:hint="eastAsia" w:ascii="Times New Roman" w:hAnsi="Times New Roman" w:eastAsia="仿宋"/>
                <w:color w:val="auto"/>
                <w:sz w:val="21"/>
                <w:szCs w:val="21"/>
                <w:lang w:eastAsia="zh-CN"/>
              </w:rPr>
              <w:t>）</w:t>
            </w:r>
          </w:p>
        </w:tc>
        <w:tc>
          <w:tcPr>
            <w:tcW w:w="1030" w:type="dxa"/>
            <w:vAlign w:val="center"/>
          </w:tcPr>
          <w:p w14:paraId="240807B9">
            <w:pPr>
              <w:spacing w:line="220" w:lineRule="exact"/>
              <w:ind w:firstLine="0" w:firstLineChars="0"/>
              <w:jc w:val="center"/>
              <w:rPr>
                <w:rFonts w:hint="eastAsia" w:ascii="Times New Roman" w:hAnsi="Times New Roman" w:eastAsia="仿宋"/>
                <w:color w:val="auto"/>
                <w:sz w:val="21"/>
                <w:szCs w:val="21"/>
                <w:highlight w:val="none"/>
              </w:rPr>
            </w:pPr>
            <w:r>
              <w:rPr>
                <w:rFonts w:hint="eastAsia" w:ascii="Times New Roman" w:hAnsi="Times New Roman" w:eastAsia="仿宋"/>
                <w:color w:val="auto"/>
                <w:sz w:val="21"/>
                <w:szCs w:val="21"/>
                <w:highlight w:val="none"/>
              </w:rPr>
              <w:t>需求</w:t>
            </w:r>
          </w:p>
          <w:p w14:paraId="1E6150FD">
            <w:pPr>
              <w:spacing w:line="220" w:lineRule="exact"/>
              <w:ind w:firstLine="0" w:firstLineChars="0"/>
              <w:jc w:val="center"/>
              <w:rPr>
                <w:rFonts w:ascii="Times New Roman" w:hAnsi="Times New Roman" w:eastAsia="仿宋"/>
                <w:color w:val="auto"/>
                <w:sz w:val="21"/>
                <w:szCs w:val="21"/>
                <w:highlight w:val="none"/>
              </w:rPr>
            </w:pPr>
            <w:r>
              <w:rPr>
                <w:rFonts w:hint="eastAsia" w:ascii="Times New Roman" w:hAnsi="Times New Roman" w:eastAsia="仿宋"/>
                <w:color w:val="auto"/>
                <w:sz w:val="21"/>
                <w:szCs w:val="21"/>
                <w:highlight w:val="none"/>
              </w:rPr>
              <w:t>应答</w:t>
            </w:r>
          </w:p>
          <w:p w14:paraId="166CC9C9">
            <w:pPr>
              <w:spacing w:line="220" w:lineRule="exact"/>
              <w:ind w:firstLine="0" w:firstLineChars="0"/>
              <w:jc w:val="center"/>
              <w:rPr>
                <w:rFonts w:ascii="Times New Roman" w:hAnsi="Times New Roman" w:eastAsia="仿宋"/>
                <w:color w:val="auto"/>
                <w:sz w:val="21"/>
                <w:szCs w:val="21"/>
                <w:highlight w:val="none"/>
              </w:rPr>
            </w:pPr>
            <w:r>
              <w:rPr>
                <w:rFonts w:hint="eastAsia" w:ascii="Times New Roman" w:hAnsi="Times New Roman" w:eastAsia="仿宋"/>
                <w:color w:val="auto"/>
                <w:sz w:val="21"/>
                <w:szCs w:val="21"/>
                <w:highlight w:val="none"/>
                <w:lang w:eastAsia="zh-CN"/>
              </w:rPr>
              <w:t>（</w:t>
            </w:r>
            <w:r>
              <w:rPr>
                <w:rFonts w:hint="eastAsia" w:ascii="Times New Roman" w:hAnsi="Times New Roman" w:eastAsia="仿宋"/>
                <w:color w:val="auto"/>
                <w:sz w:val="21"/>
                <w:szCs w:val="21"/>
                <w:highlight w:val="none"/>
              </w:rPr>
              <w:t>10</w:t>
            </w:r>
            <w:r>
              <w:rPr>
                <w:rFonts w:ascii="Times New Roman" w:hAnsi="Times New Roman" w:eastAsia="仿宋"/>
                <w:color w:val="auto"/>
                <w:sz w:val="21"/>
                <w:szCs w:val="21"/>
                <w:highlight w:val="none"/>
              </w:rPr>
              <w:t>分</w:t>
            </w:r>
            <w:r>
              <w:rPr>
                <w:rFonts w:hint="eastAsia" w:ascii="Times New Roman" w:hAnsi="Times New Roman" w:eastAsia="仿宋"/>
                <w:color w:val="auto"/>
                <w:sz w:val="21"/>
                <w:szCs w:val="21"/>
                <w:highlight w:val="none"/>
                <w:lang w:eastAsia="zh-CN"/>
              </w:rPr>
              <w:t>）</w:t>
            </w:r>
          </w:p>
        </w:tc>
        <w:tc>
          <w:tcPr>
            <w:tcW w:w="5619" w:type="dxa"/>
            <w:vAlign w:val="center"/>
          </w:tcPr>
          <w:p w14:paraId="6685EF9F">
            <w:pPr>
              <w:spacing w:line="220" w:lineRule="exact"/>
              <w:ind w:firstLine="0" w:firstLineChars="0"/>
              <w:jc w:val="left"/>
              <w:rPr>
                <w:rFonts w:ascii="Times New Roman" w:hAnsi="Times New Roman" w:eastAsia="仿宋"/>
                <w:color w:val="auto"/>
                <w:sz w:val="21"/>
                <w:szCs w:val="21"/>
                <w:highlight w:val="none"/>
              </w:rPr>
            </w:pPr>
            <w:r>
              <w:rPr>
                <w:rFonts w:hint="eastAsia" w:ascii="Times New Roman" w:hAnsi="Times New Roman" w:eastAsia="仿宋"/>
                <w:color w:val="auto"/>
                <w:sz w:val="21"/>
                <w:szCs w:val="21"/>
                <w:highlight w:val="none"/>
              </w:rPr>
              <w:t>要求对第二篇“项目技术/服务需求”中的所有条款逐项响应，并体现到技术偏离表中，响应情况有一条（除非带★号部分）不满足比选文件技术需求的，扣2分，扣完为止。</w:t>
            </w:r>
          </w:p>
        </w:tc>
        <w:tc>
          <w:tcPr>
            <w:tcW w:w="1975" w:type="dxa"/>
            <w:vAlign w:val="center"/>
          </w:tcPr>
          <w:p w14:paraId="3B468B2B">
            <w:pPr>
              <w:spacing w:line="220" w:lineRule="exact"/>
              <w:ind w:left="-38" w:firstLine="0" w:firstLineChars="0"/>
              <w:rPr>
                <w:rFonts w:ascii="Times New Roman" w:hAnsi="Times New Roman" w:eastAsia="仿宋"/>
                <w:color w:val="auto"/>
                <w:sz w:val="21"/>
                <w:szCs w:val="21"/>
              </w:rPr>
            </w:pPr>
          </w:p>
          <w:p w14:paraId="1C55B362">
            <w:pPr>
              <w:spacing w:line="220" w:lineRule="exact"/>
              <w:ind w:left="-38" w:firstLine="0" w:firstLineChars="0"/>
              <w:rPr>
                <w:rFonts w:ascii="Times New Roman" w:hAnsi="Times New Roman" w:eastAsia="仿宋"/>
                <w:color w:val="auto"/>
                <w:sz w:val="21"/>
                <w:szCs w:val="21"/>
              </w:rPr>
            </w:pPr>
          </w:p>
          <w:p w14:paraId="1ECF8A60">
            <w:pPr>
              <w:spacing w:line="220" w:lineRule="exact"/>
              <w:ind w:left="-38" w:firstLine="0" w:firstLineChars="0"/>
              <w:rPr>
                <w:rFonts w:ascii="Times New Roman" w:hAnsi="Times New Roman" w:eastAsia="仿宋"/>
                <w:color w:val="auto"/>
                <w:sz w:val="21"/>
                <w:szCs w:val="21"/>
              </w:rPr>
            </w:pPr>
          </w:p>
          <w:p w14:paraId="79FA84A5">
            <w:pPr>
              <w:spacing w:line="220" w:lineRule="exact"/>
              <w:ind w:left="-38" w:firstLine="0" w:firstLineChars="0"/>
              <w:rPr>
                <w:rFonts w:ascii="Times New Roman" w:hAnsi="Times New Roman" w:eastAsia="仿宋"/>
                <w:color w:val="auto"/>
                <w:sz w:val="21"/>
                <w:szCs w:val="21"/>
              </w:rPr>
            </w:pPr>
          </w:p>
        </w:tc>
      </w:tr>
      <w:tr w14:paraId="26D4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3" w:hRule="atLeast"/>
          <w:jc w:val="center"/>
        </w:trPr>
        <w:tc>
          <w:tcPr>
            <w:tcW w:w="670" w:type="dxa"/>
            <w:vMerge w:val="continue"/>
            <w:vAlign w:val="center"/>
          </w:tcPr>
          <w:p w14:paraId="47FE4260">
            <w:pPr>
              <w:spacing w:line="220" w:lineRule="exact"/>
              <w:ind w:firstLine="0" w:firstLineChars="0"/>
              <w:jc w:val="center"/>
              <w:rPr>
                <w:rFonts w:ascii="Times New Roman" w:hAnsi="Times New Roman" w:eastAsia="仿宋"/>
                <w:color w:val="auto"/>
                <w:sz w:val="21"/>
                <w:szCs w:val="21"/>
              </w:rPr>
            </w:pPr>
          </w:p>
        </w:tc>
        <w:tc>
          <w:tcPr>
            <w:tcW w:w="934" w:type="dxa"/>
            <w:vMerge w:val="continue"/>
            <w:vAlign w:val="center"/>
          </w:tcPr>
          <w:p w14:paraId="00453E96">
            <w:pPr>
              <w:spacing w:line="220" w:lineRule="exact"/>
              <w:ind w:firstLine="0" w:firstLineChars="0"/>
              <w:jc w:val="center"/>
              <w:rPr>
                <w:rFonts w:ascii="Times New Roman" w:hAnsi="Times New Roman" w:eastAsia="仿宋"/>
                <w:color w:val="auto"/>
                <w:sz w:val="21"/>
                <w:szCs w:val="21"/>
              </w:rPr>
            </w:pPr>
          </w:p>
        </w:tc>
        <w:tc>
          <w:tcPr>
            <w:tcW w:w="1030" w:type="dxa"/>
            <w:vAlign w:val="center"/>
          </w:tcPr>
          <w:p w14:paraId="5F7188EA">
            <w:pPr>
              <w:spacing w:line="220" w:lineRule="exact"/>
              <w:ind w:firstLine="0" w:firstLineChars="0"/>
              <w:jc w:val="center"/>
              <w:rPr>
                <w:rFonts w:hint="eastAsia" w:ascii="Times New Roman" w:hAnsi="Times New Roman" w:eastAsia="仿宋"/>
                <w:color w:val="auto"/>
                <w:sz w:val="21"/>
                <w:szCs w:val="21"/>
              </w:rPr>
            </w:pPr>
            <w:r>
              <w:rPr>
                <w:rFonts w:hint="eastAsia" w:ascii="Times New Roman" w:hAnsi="Times New Roman" w:eastAsia="仿宋"/>
                <w:color w:val="auto"/>
                <w:sz w:val="21"/>
                <w:szCs w:val="21"/>
              </w:rPr>
              <w:t>技术</w:t>
            </w:r>
          </w:p>
          <w:p w14:paraId="7B7EAE92">
            <w:pPr>
              <w:spacing w:line="220" w:lineRule="exact"/>
              <w:ind w:firstLine="0" w:firstLineChars="0"/>
              <w:jc w:val="center"/>
              <w:rPr>
                <w:rFonts w:hint="eastAsia" w:ascii="Times New Roman" w:hAnsi="Times New Roman" w:eastAsia="仿宋"/>
                <w:color w:val="auto"/>
                <w:sz w:val="21"/>
                <w:szCs w:val="21"/>
              </w:rPr>
            </w:pPr>
            <w:r>
              <w:rPr>
                <w:rFonts w:hint="eastAsia" w:ascii="Times New Roman" w:hAnsi="Times New Roman" w:eastAsia="仿宋"/>
                <w:color w:val="auto"/>
                <w:sz w:val="21"/>
                <w:szCs w:val="21"/>
              </w:rPr>
              <w:t>方案</w:t>
            </w:r>
          </w:p>
          <w:p w14:paraId="505E436A">
            <w:pPr>
              <w:spacing w:line="220" w:lineRule="exact"/>
              <w:ind w:firstLine="0" w:firstLineChars="0"/>
              <w:jc w:val="center"/>
              <w:rPr>
                <w:rFonts w:ascii="Times New Roman" w:hAnsi="Times New Roman" w:eastAsia="仿宋"/>
                <w:color w:val="auto"/>
                <w:sz w:val="21"/>
                <w:szCs w:val="21"/>
              </w:rPr>
            </w:pPr>
            <w:r>
              <w:rPr>
                <w:rFonts w:hint="default" w:ascii="Times New Roman" w:hAnsi="Times New Roman" w:eastAsia="仿宋"/>
                <w:color w:val="auto"/>
                <w:sz w:val="21"/>
                <w:szCs w:val="21"/>
                <w:lang w:eastAsia="zh-CN"/>
              </w:rPr>
              <w:t>（</w:t>
            </w:r>
            <w:r>
              <w:rPr>
                <w:rFonts w:hint="eastAsia" w:ascii="Times New Roman" w:hAnsi="Times New Roman" w:eastAsia="仿宋"/>
                <w:color w:val="auto"/>
                <w:sz w:val="21"/>
                <w:szCs w:val="21"/>
              </w:rPr>
              <w:t>5</w:t>
            </w:r>
            <w:r>
              <w:rPr>
                <w:rFonts w:hint="eastAsia" w:ascii="Times New Roman" w:hAnsi="Times New Roman" w:eastAsia="仿宋"/>
                <w:color w:val="auto"/>
                <w:sz w:val="21"/>
                <w:szCs w:val="21"/>
                <w:lang w:val="en-US" w:eastAsia="zh-CN"/>
              </w:rPr>
              <w:t>0</w:t>
            </w:r>
            <w:r>
              <w:rPr>
                <w:rFonts w:ascii="Times New Roman" w:hAnsi="Times New Roman" w:eastAsia="仿宋"/>
                <w:color w:val="auto"/>
                <w:sz w:val="21"/>
                <w:szCs w:val="21"/>
              </w:rPr>
              <w:t>分</w:t>
            </w:r>
            <w:r>
              <w:rPr>
                <w:rFonts w:hint="default" w:ascii="Times New Roman" w:hAnsi="Times New Roman" w:eastAsia="仿宋"/>
                <w:color w:val="auto"/>
                <w:sz w:val="21"/>
                <w:szCs w:val="21"/>
                <w:lang w:eastAsia="zh-CN"/>
              </w:rPr>
              <w:t>）</w:t>
            </w:r>
          </w:p>
        </w:tc>
        <w:tc>
          <w:tcPr>
            <w:tcW w:w="5619" w:type="dxa"/>
            <w:vAlign w:val="center"/>
          </w:tcPr>
          <w:p w14:paraId="716838D9">
            <w:pPr>
              <w:spacing w:line="220" w:lineRule="exact"/>
              <w:ind w:firstLine="0" w:firstLineChars="0"/>
              <w:jc w:val="left"/>
              <w:rPr>
                <w:rFonts w:ascii="Times New Roman" w:hAnsi="Times New Roman" w:eastAsia="仿宋"/>
                <w:color w:val="auto"/>
                <w:sz w:val="21"/>
                <w:szCs w:val="21"/>
              </w:rPr>
            </w:pPr>
            <w:r>
              <w:rPr>
                <w:rFonts w:hint="eastAsia" w:ascii="Times New Roman" w:hAnsi="Times New Roman" w:eastAsia="仿宋"/>
                <w:color w:val="auto"/>
                <w:sz w:val="21"/>
                <w:szCs w:val="21"/>
              </w:rPr>
              <w:t>投标人针对本次项目采购的服务内容，提出全面、完整、有效的解决方案，详细阐述技术方案，包含：</w:t>
            </w:r>
          </w:p>
          <w:p w14:paraId="4659D804">
            <w:pPr>
              <w:spacing w:line="220" w:lineRule="exact"/>
              <w:ind w:firstLine="0" w:firstLineChars="0"/>
              <w:jc w:val="left"/>
              <w:rPr>
                <w:rFonts w:ascii="Times New Roman" w:hAnsi="Times New Roman" w:eastAsia="仿宋"/>
                <w:color w:val="auto"/>
                <w:sz w:val="21"/>
                <w:szCs w:val="21"/>
              </w:rPr>
            </w:pPr>
            <w:r>
              <w:rPr>
                <w:rFonts w:hint="eastAsia" w:ascii="Times New Roman" w:hAnsi="Times New Roman" w:eastAsia="仿宋"/>
                <w:color w:val="auto"/>
                <w:sz w:val="21"/>
                <w:szCs w:val="21"/>
              </w:rPr>
              <w:t>1.需求分析和方案设计：包括项目场景需求、方案架构和功能描述</w:t>
            </w:r>
          </w:p>
          <w:p w14:paraId="7FC0DC9A">
            <w:pPr>
              <w:spacing w:line="220" w:lineRule="exact"/>
              <w:ind w:firstLine="0" w:firstLineChars="0"/>
              <w:jc w:val="left"/>
              <w:rPr>
                <w:rFonts w:ascii="Times New Roman" w:hAnsi="Times New Roman" w:eastAsia="仿宋"/>
                <w:color w:val="auto"/>
                <w:sz w:val="21"/>
                <w:szCs w:val="21"/>
              </w:rPr>
            </w:pPr>
            <w:r>
              <w:rPr>
                <w:rFonts w:hint="eastAsia" w:ascii="Times New Roman" w:hAnsi="Times New Roman" w:eastAsia="仿宋"/>
                <w:color w:val="auto"/>
                <w:sz w:val="21"/>
                <w:szCs w:val="21"/>
              </w:rPr>
              <w:t>（1）方案内容不存在瑕疵，得25分；</w:t>
            </w:r>
          </w:p>
          <w:p w14:paraId="24DC0745">
            <w:pPr>
              <w:spacing w:line="220" w:lineRule="exact"/>
              <w:ind w:firstLine="0" w:firstLineChars="0"/>
              <w:jc w:val="left"/>
              <w:rPr>
                <w:rFonts w:ascii="Times New Roman" w:hAnsi="Times New Roman" w:eastAsia="仿宋"/>
                <w:color w:val="auto"/>
                <w:sz w:val="21"/>
                <w:szCs w:val="21"/>
              </w:rPr>
            </w:pPr>
            <w:r>
              <w:rPr>
                <w:rFonts w:hint="eastAsia" w:ascii="Times New Roman" w:hAnsi="Times New Roman" w:eastAsia="仿宋"/>
                <w:color w:val="auto"/>
                <w:sz w:val="21"/>
                <w:szCs w:val="21"/>
              </w:rPr>
              <w:t>（2）方案内容存在1处瑕疵，得20分；</w:t>
            </w:r>
          </w:p>
          <w:p w14:paraId="280F9758">
            <w:pPr>
              <w:spacing w:line="220" w:lineRule="exact"/>
              <w:ind w:firstLine="0" w:firstLineChars="0"/>
              <w:jc w:val="left"/>
              <w:rPr>
                <w:rFonts w:ascii="Times New Roman" w:hAnsi="Times New Roman" w:eastAsia="仿宋"/>
                <w:color w:val="auto"/>
                <w:sz w:val="21"/>
                <w:szCs w:val="21"/>
              </w:rPr>
            </w:pPr>
            <w:r>
              <w:rPr>
                <w:rFonts w:hint="eastAsia" w:ascii="Times New Roman" w:hAnsi="Times New Roman" w:eastAsia="仿宋"/>
                <w:color w:val="auto"/>
                <w:sz w:val="21"/>
                <w:szCs w:val="21"/>
              </w:rPr>
              <w:t>（3）方案内容存在2处瑕疵，得15分；</w:t>
            </w:r>
          </w:p>
          <w:p w14:paraId="792DC410">
            <w:pPr>
              <w:spacing w:line="220" w:lineRule="exact"/>
              <w:ind w:firstLine="0" w:firstLineChars="0"/>
              <w:jc w:val="left"/>
              <w:rPr>
                <w:rFonts w:ascii="Times New Roman" w:hAnsi="Times New Roman" w:eastAsia="仿宋"/>
                <w:color w:val="auto"/>
                <w:sz w:val="21"/>
                <w:szCs w:val="21"/>
              </w:rPr>
            </w:pPr>
            <w:r>
              <w:rPr>
                <w:rFonts w:hint="eastAsia" w:ascii="Times New Roman" w:hAnsi="Times New Roman" w:eastAsia="仿宋"/>
                <w:color w:val="auto"/>
                <w:sz w:val="21"/>
                <w:szCs w:val="21"/>
              </w:rPr>
              <w:t>（4）方案内容存在3处及以上瑕疵的或未提供得0分。</w:t>
            </w:r>
          </w:p>
          <w:p w14:paraId="6BC78362">
            <w:pPr>
              <w:spacing w:line="220" w:lineRule="exact"/>
              <w:ind w:firstLine="0" w:firstLineChars="0"/>
              <w:jc w:val="left"/>
              <w:rPr>
                <w:rFonts w:ascii="Times New Roman" w:hAnsi="Times New Roman" w:eastAsia="仿宋"/>
                <w:color w:val="auto"/>
                <w:sz w:val="21"/>
                <w:szCs w:val="21"/>
              </w:rPr>
            </w:pPr>
          </w:p>
          <w:p w14:paraId="60084441">
            <w:pPr>
              <w:spacing w:line="220" w:lineRule="exact"/>
              <w:ind w:firstLine="0" w:firstLineChars="0"/>
              <w:jc w:val="left"/>
              <w:rPr>
                <w:rFonts w:ascii="Times New Roman" w:hAnsi="Times New Roman" w:eastAsia="仿宋"/>
                <w:color w:val="auto"/>
                <w:sz w:val="21"/>
                <w:szCs w:val="21"/>
              </w:rPr>
            </w:pPr>
            <w:r>
              <w:rPr>
                <w:rFonts w:hint="eastAsia" w:ascii="Times New Roman" w:hAnsi="Times New Roman" w:eastAsia="仿宋"/>
                <w:color w:val="auto"/>
                <w:sz w:val="21"/>
                <w:szCs w:val="21"/>
              </w:rPr>
              <w:t>2.实施方案和日常运维：包括项目管理及人员组织、项目进度及保障措施、质量控制措施、日常运维和应急处置。</w:t>
            </w:r>
          </w:p>
          <w:p w14:paraId="382F62FB">
            <w:pPr>
              <w:spacing w:line="220" w:lineRule="exact"/>
              <w:ind w:firstLine="0" w:firstLineChars="0"/>
              <w:jc w:val="left"/>
              <w:rPr>
                <w:rFonts w:ascii="Times New Roman" w:hAnsi="Times New Roman" w:eastAsia="仿宋"/>
                <w:color w:val="auto"/>
                <w:sz w:val="21"/>
                <w:szCs w:val="21"/>
              </w:rPr>
            </w:pPr>
            <w:r>
              <w:rPr>
                <w:rFonts w:hint="eastAsia" w:ascii="Times New Roman" w:hAnsi="Times New Roman" w:eastAsia="仿宋"/>
                <w:color w:val="auto"/>
                <w:sz w:val="21"/>
                <w:szCs w:val="21"/>
              </w:rPr>
              <w:t>（1）方案内容不存在瑕疵，得25分；</w:t>
            </w:r>
          </w:p>
          <w:p w14:paraId="0CF50A35">
            <w:pPr>
              <w:spacing w:line="220" w:lineRule="exact"/>
              <w:ind w:firstLine="0" w:firstLineChars="0"/>
              <w:jc w:val="left"/>
              <w:rPr>
                <w:rFonts w:ascii="Times New Roman" w:hAnsi="Times New Roman" w:eastAsia="仿宋"/>
                <w:color w:val="auto"/>
                <w:sz w:val="21"/>
                <w:szCs w:val="21"/>
              </w:rPr>
            </w:pPr>
            <w:r>
              <w:rPr>
                <w:rFonts w:hint="eastAsia" w:ascii="Times New Roman" w:hAnsi="Times New Roman" w:eastAsia="仿宋"/>
                <w:color w:val="auto"/>
                <w:sz w:val="21"/>
                <w:szCs w:val="21"/>
              </w:rPr>
              <w:t>（2）方案内容存在1处瑕疵，得20分；</w:t>
            </w:r>
          </w:p>
          <w:p w14:paraId="2F95509F">
            <w:pPr>
              <w:spacing w:line="220" w:lineRule="exact"/>
              <w:ind w:firstLine="0" w:firstLineChars="0"/>
              <w:jc w:val="left"/>
              <w:rPr>
                <w:rFonts w:ascii="Times New Roman" w:hAnsi="Times New Roman" w:eastAsia="仿宋"/>
                <w:color w:val="auto"/>
                <w:sz w:val="21"/>
                <w:szCs w:val="21"/>
              </w:rPr>
            </w:pPr>
            <w:r>
              <w:rPr>
                <w:rFonts w:hint="eastAsia" w:ascii="Times New Roman" w:hAnsi="Times New Roman" w:eastAsia="仿宋"/>
                <w:color w:val="auto"/>
                <w:sz w:val="21"/>
                <w:szCs w:val="21"/>
              </w:rPr>
              <w:t>（3）方案内容存在2处瑕疵，得15分；</w:t>
            </w:r>
          </w:p>
          <w:p w14:paraId="0E42B48A">
            <w:pPr>
              <w:spacing w:line="220" w:lineRule="exact"/>
              <w:ind w:firstLine="0" w:firstLineChars="0"/>
              <w:jc w:val="left"/>
            </w:pPr>
            <w:r>
              <w:rPr>
                <w:rFonts w:hint="eastAsia" w:ascii="Times New Roman" w:hAnsi="Times New Roman" w:eastAsia="仿宋"/>
                <w:color w:val="auto"/>
                <w:sz w:val="21"/>
                <w:szCs w:val="21"/>
              </w:rPr>
              <w:t>（4）方案内容存在3处及以上瑕疵的或未提供得0分。</w:t>
            </w:r>
          </w:p>
        </w:tc>
        <w:tc>
          <w:tcPr>
            <w:tcW w:w="1975" w:type="dxa"/>
            <w:vAlign w:val="center"/>
          </w:tcPr>
          <w:p w14:paraId="7E953998">
            <w:pPr>
              <w:spacing w:line="220" w:lineRule="exact"/>
              <w:ind w:left="0" w:firstLine="0" w:firstLineChars="0"/>
              <w:jc w:val="left"/>
              <w:rPr>
                <w:rFonts w:hint="eastAsia" w:ascii="Times New Roman" w:hAnsi="Times New Roman" w:eastAsia="仿宋"/>
                <w:color w:val="auto"/>
                <w:sz w:val="18"/>
                <w:szCs w:val="18"/>
                <w:highlight w:val="none"/>
              </w:rPr>
            </w:pPr>
            <w:r>
              <w:rPr>
                <w:rFonts w:hint="eastAsia" w:ascii="Times New Roman" w:hAnsi="Times New Roman" w:eastAsia="仿宋"/>
                <w:color w:val="auto"/>
                <w:sz w:val="18"/>
                <w:szCs w:val="18"/>
                <w:highlight w:val="none"/>
              </w:rPr>
              <w:t>参选人在参选文件中提供相关方案。</w:t>
            </w:r>
          </w:p>
          <w:p w14:paraId="7B91C6A6">
            <w:pPr>
              <w:spacing w:line="220" w:lineRule="exact"/>
              <w:ind w:left="0" w:firstLine="0" w:firstLineChars="0"/>
              <w:jc w:val="left"/>
              <w:rPr>
                <w:rFonts w:hint="eastAsia" w:ascii="Times New Roman" w:hAnsi="Times New Roman" w:eastAsia="仿宋"/>
                <w:color w:val="auto"/>
                <w:sz w:val="18"/>
                <w:szCs w:val="18"/>
                <w:highlight w:val="none"/>
              </w:rPr>
            </w:pPr>
            <w:r>
              <w:rPr>
                <w:rFonts w:hint="eastAsia" w:ascii="Times New Roman" w:hAnsi="Times New Roman" w:eastAsia="仿宋"/>
                <w:color w:val="auto"/>
                <w:sz w:val="18"/>
                <w:szCs w:val="18"/>
                <w:highlight w:val="none"/>
              </w:rPr>
              <w:t>注：本项内容中所称的“瑕疵”：</w:t>
            </w:r>
          </w:p>
          <w:p w14:paraId="5FB71A47">
            <w:pPr>
              <w:spacing w:line="220" w:lineRule="exact"/>
              <w:ind w:left="0" w:firstLine="0" w:firstLineChars="0"/>
              <w:jc w:val="left"/>
              <w:rPr>
                <w:rFonts w:hint="eastAsia" w:ascii="Times New Roman" w:hAnsi="Times New Roman" w:eastAsia="仿宋"/>
                <w:color w:val="auto"/>
                <w:sz w:val="18"/>
                <w:szCs w:val="18"/>
                <w:highlight w:val="none"/>
              </w:rPr>
            </w:pPr>
            <w:r>
              <w:rPr>
                <w:rFonts w:hint="eastAsia" w:ascii="Times New Roman" w:hAnsi="Times New Roman" w:eastAsia="仿宋"/>
                <w:color w:val="auto"/>
                <w:sz w:val="18"/>
                <w:szCs w:val="18"/>
                <w:highlight w:val="none"/>
              </w:rPr>
              <w:t>①要素欠缺、仅有标题而无实质意义叙述内容、内容表述不完整、缺少关键分析点；</w:t>
            </w:r>
          </w:p>
          <w:p w14:paraId="7003033A">
            <w:pPr>
              <w:spacing w:line="220" w:lineRule="exact"/>
              <w:ind w:left="0" w:firstLine="0" w:firstLineChars="0"/>
              <w:jc w:val="left"/>
              <w:rPr>
                <w:rFonts w:hint="eastAsia" w:ascii="Times New Roman" w:hAnsi="Times New Roman" w:eastAsia="仿宋"/>
                <w:color w:val="auto"/>
                <w:sz w:val="18"/>
                <w:szCs w:val="18"/>
                <w:highlight w:val="none"/>
              </w:rPr>
            </w:pPr>
            <w:r>
              <w:rPr>
                <w:rFonts w:hint="eastAsia" w:ascii="Times New Roman" w:hAnsi="Times New Roman" w:eastAsia="仿宋"/>
                <w:color w:val="auto"/>
                <w:sz w:val="18"/>
                <w:szCs w:val="18"/>
                <w:highlight w:val="none"/>
              </w:rPr>
              <w:t>②缺乏科学合理性或存在逻辑漏洞、常识错误；</w:t>
            </w:r>
          </w:p>
          <w:p w14:paraId="7409A5A7">
            <w:pPr>
              <w:spacing w:line="220" w:lineRule="exact"/>
              <w:ind w:left="0" w:firstLine="0" w:firstLineChars="0"/>
              <w:jc w:val="left"/>
              <w:rPr>
                <w:rFonts w:hint="eastAsia" w:ascii="Times New Roman" w:hAnsi="Times New Roman" w:eastAsia="仿宋"/>
                <w:color w:val="auto"/>
                <w:sz w:val="18"/>
                <w:szCs w:val="18"/>
                <w:highlight w:val="none"/>
              </w:rPr>
            </w:pPr>
            <w:r>
              <w:rPr>
                <w:rFonts w:hint="eastAsia" w:ascii="Times New Roman" w:hAnsi="Times New Roman" w:eastAsia="仿宋"/>
                <w:color w:val="auto"/>
                <w:sz w:val="18"/>
                <w:szCs w:val="18"/>
                <w:highlight w:val="none"/>
              </w:rPr>
              <w:t>③方案内容表述前后矛盾或无连贯性；</w:t>
            </w:r>
          </w:p>
          <w:p w14:paraId="3EC9F54B">
            <w:pPr>
              <w:spacing w:line="220" w:lineRule="exact"/>
              <w:ind w:left="0" w:firstLine="0" w:firstLineChars="0"/>
              <w:jc w:val="left"/>
              <w:rPr>
                <w:rFonts w:hint="eastAsia" w:ascii="Times New Roman" w:hAnsi="Times New Roman" w:eastAsia="仿宋"/>
                <w:color w:val="auto"/>
                <w:sz w:val="18"/>
                <w:szCs w:val="18"/>
                <w:highlight w:val="none"/>
              </w:rPr>
            </w:pPr>
            <w:r>
              <w:rPr>
                <w:rFonts w:hint="eastAsia" w:ascii="Times New Roman" w:hAnsi="Times New Roman" w:eastAsia="仿宋"/>
                <w:color w:val="auto"/>
                <w:sz w:val="18"/>
                <w:szCs w:val="18"/>
                <w:highlight w:val="none"/>
              </w:rPr>
              <w:t>④内容空泛，无具体实施方法或内容；</w:t>
            </w:r>
          </w:p>
          <w:p w14:paraId="029ED8B3">
            <w:pPr>
              <w:spacing w:line="220" w:lineRule="exact"/>
              <w:ind w:left="0" w:firstLine="0" w:firstLineChars="0"/>
              <w:jc w:val="left"/>
              <w:rPr>
                <w:rFonts w:hint="eastAsia" w:ascii="Times New Roman" w:hAnsi="Times New Roman" w:eastAsia="仿宋"/>
                <w:color w:val="auto"/>
                <w:sz w:val="18"/>
                <w:szCs w:val="18"/>
                <w:highlight w:val="none"/>
              </w:rPr>
            </w:pPr>
            <w:r>
              <w:rPr>
                <w:rFonts w:hint="eastAsia" w:ascii="Times New Roman" w:hAnsi="Times New Roman" w:eastAsia="仿宋"/>
                <w:color w:val="auto"/>
                <w:sz w:val="18"/>
                <w:szCs w:val="18"/>
                <w:highlight w:val="none"/>
              </w:rPr>
              <w:t>⑤方案不适用本项目特性、非专门针对本项目制定、方案相关内容不利于项目目标实现；</w:t>
            </w:r>
          </w:p>
          <w:p w14:paraId="0B23A6FD">
            <w:pPr>
              <w:spacing w:line="220" w:lineRule="exact"/>
              <w:ind w:left="0" w:firstLine="0" w:firstLineChars="0"/>
              <w:jc w:val="left"/>
              <w:rPr>
                <w:rFonts w:hint="eastAsia" w:ascii="Times New Roman" w:hAnsi="Times New Roman" w:eastAsia="仿宋"/>
                <w:color w:val="auto"/>
                <w:sz w:val="18"/>
                <w:szCs w:val="18"/>
                <w:highlight w:val="none"/>
              </w:rPr>
            </w:pPr>
            <w:r>
              <w:rPr>
                <w:rFonts w:hint="eastAsia" w:ascii="Times New Roman" w:hAnsi="Times New Roman" w:eastAsia="仿宋"/>
                <w:color w:val="auto"/>
                <w:sz w:val="18"/>
                <w:szCs w:val="18"/>
                <w:highlight w:val="none"/>
              </w:rPr>
              <w:t>⑥方案内容中包含其他项目名称，或出现与本项目不相关的其他内容；</w:t>
            </w:r>
          </w:p>
          <w:p w14:paraId="11AF75EC">
            <w:pPr>
              <w:spacing w:line="220" w:lineRule="exact"/>
              <w:ind w:left="0" w:firstLine="0" w:firstLineChars="0"/>
              <w:jc w:val="left"/>
              <w:rPr>
                <w:rFonts w:hint="eastAsia" w:ascii="Times New Roman" w:hAnsi="Times New Roman" w:eastAsia="仿宋"/>
                <w:color w:val="auto"/>
                <w:sz w:val="18"/>
                <w:szCs w:val="18"/>
                <w:highlight w:val="none"/>
              </w:rPr>
            </w:pPr>
            <w:r>
              <w:rPr>
                <w:rFonts w:hint="eastAsia" w:ascii="Times New Roman" w:hAnsi="Times New Roman" w:eastAsia="仿宋"/>
                <w:color w:val="auto"/>
                <w:sz w:val="18"/>
                <w:szCs w:val="18"/>
                <w:highlight w:val="none"/>
              </w:rPr>
              <w:t>⑦现有技术条件下不可能实现目标。</w:t>
            </w:r>
          </w:p>
          <w:p w14:paraId="51A504CB">
            <w:pPr>
              <w:spacing w:line="220" w:lineRule="exact"/>
              <w:ind w:left="0" w:firstLine="0" w:firstLineChars="0"/>
              <w:jc w:val="left"/>
              <w:rPr>
                <w:rFonts w:ascii="Times New Roman" w:hAnsi="Times New Roman" w:eastAsia="仿宋"/>
                <w:color w:val="auto"/>
                <w:sz w:val="21"/>
                <w:szCs w:val="21"/>
              </w:rPr>
            </w:pPr>
            <w:r>
              <w:rPr>
                <w:rFonts w:hint="eastAsia" w:ascii="Times New Roman" w:hAnsi="Times New Roman" w:eastAsia="仿宋"/>
                <w:color w:val="auto"/>
                <w:sz w:val="18"/>
                <w:szCs w:val="18"/>
                <w:highlight w:val="none"/>
              </w:rPr>
              <w:t>上述任意一种情形为1处瑕疵。</w:t>
            </w:r>
          </w:p>
        </w:tc>
      </w:tr>
      <w:tr w14:paraId="78CF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1" w:hRule="atLeast"/>
          <w:jc w:val="center"/>
        </w:trPr>
        <w:tc>
          <w:tcPr>
            <w:tcW w:w="670" w:type="dxa"/>
            <w:vMerge w:val="restart"/>
            <w:vAlign w:val="center"/>
          </w:tcPr>
          <w:p w14:paraId="30775713">
            <w:pPr>
              <w:spacing w:line="220" w:lineRule="exact"/>
              <w:ind w:firstLine="210" w:firstLineChars="100"/>
              <w:jc w:val="left"/>
              <w:rPr>
                <w:rFonts w:ascii="Times New Roman" w:hAnsi="Times New Roman" w:eastAsia="仿宋"/>
                <w:color w:val="auto"/>
                <w:sz w:val="21"/>
                <w:szCs w:val="21"/>
              </w:rPr>
            </w:pPr>
            <w:r>
              <w:rPr>
                <w:rFonts w:hint="eastAsia" w:ascii="Times New Roman" w:hAnsi="Times New Roman" w:eastAsia="仿宋"/>
                <w:color w:val="auto"/>
                <w:sz w:val="21"/>
                <w:szCs w:val="21"/>
              </w:rPr>
              <w:t>3</w:t>
            </w:r>
          </w:p>
        </w:tc>
        <w:tc>
          <w:tcPr>
            <w:tcW w:w="934" w:type="dxa"/>
            <w:vMerge w:val="restart"/>
            <w:vAlign w:val="center"/>
          </w:tcPr>
          <w:p w14:paraId="697D3CAA">
            <w:pPr>
              <w:spacing w:line="220" w:lineRule="exact"/>
              <w:ind w:firstLine="0" w:firstLineChars="0"/>
              <w:jc w:val="center"/>
              <w:rPr>
                <w:rFonts w:ascii="Times New Roman" w:hAnsi="Times New Roman" w:eastAsia="仿宋"/>
                <w:color w:val="auto"/>
                <w:sz w:val="21"/>
                <w:szCs w:val="21"/>
              </w:rPr>
            </w:pPr>
            <w:r>
              <w:rPr>
                <w:rFonts w:ascii="Times New Roman" w:hAnsi="Times New Roman" w:eastAsia="仿宋"/>
                <w:color w:val="auto"/>
                <w:sz w:val="21"/>
                <w:szCs w:val="21"/>
              </w:rPr>
              <w:t>商务</w:t>
            </w:r>
          </w:p>
          <w:p w14:paraId="6D5443C6">
            <w:pPr>
              <w:spacing w:line="220" w:lineRule="exact"/>
              <w:ind w:firstLine="0" w:firstLineChars="0"/>
              <w:jc w:val="center"/>
              <w:rPr>
                <w:rFonts w:ascii="Times New Roman" w:hAnsi="Times New Roman" w:eastAsia="仿宋"/>
                <w:color w:val="auto"/>
                <w:sz w:val="21"/>
                <w:szCs w:val="21"/>
              </w:rPr>
            </w:pPr>
            <w:r>
              <w:rPr>
                <w:rFonts w:ascii="Times New Roman" w:hAnsi="Times New Roman" w:eastAsia="仿宋"/>
                <w:color w:val="auto"/>
                <w:sz w:val="21"/>
                <w:szCs w:val="21"/>
              </w:rPr>
              <w:t>部分</w:t>
            </w:r>
            <w:r>
              <w:rPr>
                <w:rFonts w:hint="eastAsia" w:ascii="Times New Roman" w:hAnsi="Times New Roman" w:eastAsia="仿宋"/>
                <w:color w:val="auto"/>
                <w:sz w:val="21"/>
                <w:szCs w:val="21"/>
                <w:lang w:eastAsia="zh-CN"/>
              </w:rPr>
              <w:t>（</w:t>
            </w:r>
            <w:r>
              <w:rPr>
                <w:rFonts w:hint="eastAsia" w:ascii="Times New Roman" w:hAnsi="Times New Roman" w:eastAsia="仿宋"/>
                <w:color w:val="auto"/>
                <w:sz w:val="21"/>
                <w:szCs w:val="21"/>
              </w:rPr>
              <w:t>10</w:t>
            </w:r>
            <w:r>
              <w:rPr>
                <w:rFonts w:ascii="Times New Roman" w:hAnsi="Times New Roman" w:eastAsia="仿宋"/>
                <w:color w:val="auto"/>
                <w:sz w:val="21"/>
                <w:szCs w:val="21"/>
              </w:rPr>
              <w:t>%</w:t>
            </w:r>
            <w:r>
              <w:rPr>
                <w:rFonts w:hint="eastAsia" w:ascii="Times New Roman" w:hAnsi="Times New Roman" w:eastAsia="仿宋"/>
                <w:color w:val="auto"/>
                <w:sz w:val="21"/>
                <w:szCs w:val="21"/>
                <w:lang w:eastAsia="zh-CN"/>
              </w:rPr>
              <w:t>）</w:t>
            </w:r>
          </w:p>
        </w:tc>
        <w:tc>
          <w:tcPr>
            <w:tcW w:w="1030" w:type="dxa"/>
            <w:vAlign w:val="center"/>
          </w:tcPr>
          <w:p w14:paraId="54E44845">
            <w:pPr>
              <w:spacing w:line="220" w:lineRule="exact"/>
              <w:ind w:firstLine="0" w:firstLineChars="0"/>
              <w:jc w:val="center"/>
              <w:rPr>
                <w:rFonts w:ascii="Times New Roman" w:hAnsi="Times New Roman" w:eastAsia="仿宋"/>
                <w:color w:val="auto"/>
                <w:sz w:val="21"/>
                <w:szCs w:val="21"/>
              </w:rPr>
            </w:pPr>
            <w:r>
              <w:rPr>
                <w:rFonts w:ascii="Times New Roman" w:hAnsi="Times New Roman" w:eastAsia="仿宋"/>
                <w:color w:val="auto"/>
                <w:sz w:val="21"/>
                <w:szCs w:val="21"/>
              </w:rPr>
              <w:t>企业</w:t>
            </w:r>
          </w:p>
          <w:p w14:paraId="54B8F4E5">
            <w:pPr>
              <w:spacing w:line="220" w:lineRule="exact"/>
              <w:ind w:firstLine="0" w:firstLineChars="0"/>
              <w:jc w:val="center"/>
              <w:rPr>
                <w:rFonts w:ascii="Times New Roman" w:hAnsi="Times New Roman" w:eastAsia="仿宋"/>
                <w:color w:val="auto"/>
                <w:sz w:val="21"/>
                <w:szCs w:val="21"/>
              </w:rPr>
            </w:pPr>
            <w:r>
              <w:rPr>
                <w:rFonts w:ascii="Times New Roman" w:hAnsi="Times New Roman" w:eastAsia="仿宋"/>
                <w:color w:val="auto"/>
                <w:sz w:val="21"/>
                <w:szCs w:val="21"/>
              </w:rPr>
              <w:t>业绩</w:t>
            </w:r>
          </w:p>
          <w:p w14:paraId="5697D9AB">
            <w:pPr>
              <w:spacing w:line="220" w:lineRule="exact"/>
              <w:ind w:firstLine="0" w:firstLineChars="0"/>
              <w:jc w:val="center"/>
              <w:rPr>
                <w:rFonts w:ascii="Times New Roman" w:hAnsi="Times New Roman" w:eastAsia="仿宋"/>
                <w:color w:val="auto"/>
                <w:sz w:val="21"/>
                <w:szCs w:val="21"/>
              </w:rPr>
            </w:pPr>
            <w:r>
              <w:rPr>
                <w:rFonts w:hint="eastAsia" w:ascii="Times New Roman" w:hAnsi="Times New Roman" w:eastAsia="仿宋"/>
                <w:color w:val="auto"/>
                <w:sz w:val="21"/>
                <w:szCs w:val="21"/>
              </w:rPr>
              <w:t>（4</w:t>
            </w:r>
            <w:r>
              <w:rPr>
                <w:rFonts w:ascii="Times New Roman" w:hAnsi="Times New Roman" w:eastAsia="仿宋"/>
                <w:color w:val="auto"/>
                <w:sz w:val="21"/>
                <w:szCs w:val="21"/>
              </w:rPr>
              <w:t>分</w:t>
            </w:r>
            <w:r>
              <w:rPr>
                <w:rFonts w:hint="eastAsia" w:ascii="Times New Roman" w:hAnsi="Times New Roman" w:eastAsia="仿宋"/>
                <w:color w:val="auto"/>
                <w:sz w:val="21"/>
                <w:szCs w:val="21"/>
                <w:lang w:eastAsia="zh-CN"/>
              </w:rPr>
              <w:t>）</w:t>
            </w:r>
          </w:p>
        </w:tc>
        <w:tc>
          <w:tcPr>
            <w:tcW w:w="5619" w:type="dxa"/>
            <w:vAlign w:val="center"/>
          </w:tcPr>
          <w:p w14:paraId="1A866537">
            <w:pPr>
              <w:spacing w:line="220" w:lineRule="exact"/>
              <w:ind w:firstLine="0" w:firstLineChars="0"/>
              <w:jc w:val="left"/>
              <w:rPr>
                <w:rFonts w:ascii="Times New Roman" w:hAnsi="Times New Roman" w:eastAsia="仿宋"/>
                <w:color w:val="auto"/>
                <w:sz w:val="21"/>
              </w:rPr>
            </w:pPr>
            <w:r>
              <w:rPr>
                <w:rFonts w:hint="eastAsia" w:ascii="Times New Roman" w:hAnsi="Times New Roman" w:eastAsia="仿宋"/>
                <w:color w:val="auto"/>
                <w:sz w:val="21"/>
              </w:rPr>
              <w:t>参选人</w:t>
            </w:r>
            <w:r>
              <w:rPr>
                <w:rFonts w:hint="eastAsia" w:ascii="Times New Roman" w:hAnsi="Times New Roman" w:eastAsia="仿宋"/>
                <w:color w:val="auto"/>
                <w:sz w:val="21"/>
                <w:lang w:val="en-US" w:eastAsia="zh-CN"/>
              </w:rPr>
              <w:t>自</w:t>
            </w:r>
            <w:r>
              <w:rPr>
                <w:rFonts w:hint="eastAsia" w:ascii="Times New Roman" w:hAnsi="Times New Roman" w:eastAsia="仿宋"/>
                <w:color w:val="auto"/>
                <w:sz w:val="21"/>
              </w:rPr>
              <w:t>2023年1月1日至投标截止时间（以合同签订时间为准）承接过</w:t>
            </w:r>
            <w:r>
              <w:rPr>
                <w:rFonts w:ascii="Times New Roman" w:hAnsi="Times New Roman" w:eastAsia="仿宋"/>
                <w:color w:val="auto"/>
                <w:sz w:val="21"/>
              </w:rPr>
              <w:t>CDN</w:t>
            </w:r>
            <w:r>
              <w:rPr>
                <w:rFonts w:hint="eastAsia" w:ascii="Times New Roman" w:hAnsi="Times New Roman" w:eastAsia="仿宋"/>
                <w:color w:val="auto"/>
                <w:sz w:val="21"/>
              </w:rPr>
              <w:t>服务项目，每提供1个有效业绩合同，可获得</w:t>
            </w:r>
            <w:r>
              <w:rPr>
                <w:rFonts w:ascii="Times New Roman" w:hAnsi="Times New Roman" w:eastAsia="仿宋"/>
                <w:color w:val="auto"/>
                <w:sz w:val="21"/>
              </w:rPr>
              <w:t>2</w:t>
            </w:r>
            <w:r>
              <w:rPr>
                <w:rFonts w:hint="eastAsia" w:ascii="Times New Roman" w:hAnsi="Times New Roman" w:eastAsia="仿宋"/>
                <w:color w:val="auto"/>
                <w:sz w:val="21"/>
              </w:rPr>
              <w:t>分，本项最高得</w:t>
            </w:r>
            <w:r>
              <w:rPr>
                <w:rFonts w:ascii="Times New Roman" w:hAnsi="Times New Roman" w:eastAsia="仿宋"/>
                <w:color w:val="auto"/>
                <w:sz w:val="21"/>
              </w:rPr>
              <w:t>4</w:t>
            </w:r>
            <w:r>
              <w:rPr>
                <w:rFonts w:hint="eastAsia" w:ascii="Times New Roman" w:hAnsi="Times New Roman" w:eastAsia="仿宋"/>
                <w:color w:val="auto"/>
                <w:sz w:val="21"/>
              </w:rPr>
              <w:t>分。</w:t>
            </w:r>
          </w:p>
        </w:tc>
        <w:tc>
          <w:tcPr>
            <w:tcW w:w="1975" w:type="dxa"/>
            <w:vAlign w:val="center"/>
          </w:tcPr>
          <w:p w14:paraId="30E5BEA1">
            <w:pPr>
              <w:spacing w:line="220" w:lineRule="exact"/>
              <w:ind w:firstLine="0" w:firstLineChars="0"/>
              <w:jc w:val="left"/>
              <w:rPr>
                <w:rFonts w:hint="eastAsia" w:ascii="Times New Roman" w:hAnsi="Times New Roman" w:eastAsia="仿宋"/>
                <w:color w:val="auto"/>
                <w:sz w:val="18"/>
                <w:szCs w:val="18"/>
                <w:lang w:eastAsia="zh-CN"/>
              </w:rPr>
            </w:pPr>
            <w:r>
              <w:rPr>
                <w:rFonts w:hint="eastAsia" w:ascii="Times New Roman" w:hAnsi="Times New Roman" w:eastAsia="仿宋"/>
                <w:b w:val="0"/>
                <w:bCs w:val="0"/>
                <w:color w:val="auto"/>
                <w:sz w:val="18"/>
                <w:szCs w:val="18"/>
                <w:highlight w:val="none"/>
              </w:rPr>
              <w:t>提供包含合同首页、盖章页、内容页的合同复印件并加盖参选人公章</w:t>
            </w:r>
            <w:r>
              <w:rPr>
                <w:rFonts w:hint="eastAsia" w:ascii="Times New Roman" w:hAnsi="Times New Roman" w:eastAsia="仿宋"/>
                <w:b w:val="0"/>
                <w:bCs w:val="0"/>
                <w:color w:val="auto"/>
                <w:sz w:val="18"/>
                <w:szCs w:val="18"/>
                <w:highlight w:val="none"/>
                <w:lang w:eastAsia="zh-CN"/>
              </w:rPr>
              <w:t>。</w:t>
            </w:r>
          </w:p>
        </w:tc>
      </w:tr>
      <w:tr w14:paraId="4449B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4" w:hRule="atLeast"/>
          <w:jc w:val="center"/>
        </w:trPr>
        <w:tc>
          <w:tcPr>
            <w:tcW w:w="670" w:type="dxa"/>
            <w:vMerge w:val="continue"/>
            <w:vAlign w:val="center"/>
          </w:tcPr>
          <w:p w14:paraId="38C802A1">
            <w:pPr>
              <w:spacing w:line="220" w:lineRule="exact"/>
              <w:ind w:firstLine="210" w:firstLineChars="100"/>
              <w:jc w:val="left"/>
              <w:rPr>
                <w:rFonts w:ascii="Times New Roman" w:hAnsi="Times New Roman" w:eastAsia="仿宋"/>
                <w:color w:val="auto"/>
                <w:sz w:val="21"/>
                <w:szCs w:val="21"/>
              </w:rPr>
            </w:pPr>
          </w:p>
        </w:tc>
        <w:tc>
          <w:tcPr>
            <w:tcW w:w="934" w:type="dxa"/>
            <w:vMerge w:val="continue"/>
            <w:vAlign w:val="center"/>
          </w:tcPr>
          <w:p w14:paraId="6C199C33">
            <w:pPr>
              <w:spacing w:line="220" w:lineRule="exact"/>
              <w:ind w:firstLine="0" w:firstLineChars="0"/>
              <w:jc w:val="right"/>
              <w:rPr>
                <w:rFonts w:ascii="Times New Roman" w:hAnsi="Times New Roman" w:eastAsia="仿宋"/>
                <w:color w:val="auto"/>
                <w:sz w:val="21"/>
                <w:szCs w:val="21"/>
              </w:rPr>
            </w:pPr>
          </w:p>
        </w:tc>
        <w:tc>
          <w:tcPr>
            <w:tcW w:w="1030" w:type="dxa"/>
            <w:vAlign w:val="center"/>
          </w:tcPr>
          <w:p w14:paraId="69875381">
            <w:pPr>
              <w:spacing w:line="220" w:lineRule="exact"/>
              <w:ind w:firstLine="0" w:firstLineChars="0"/>
              <w:jc w:val="center"/>
              <w:rPr>
                <w:rFonts w:hint="eastAsia" w:ascii="Times New Roman" w:hAnsi="Times New Roman" w:eastAsia="仿宋"/>
                <w:color w:val="auto"/>
                <w:sz w:val="21"/>
                <w:szCs w:val="21"/>
              </w:rPr>
            </w:pPr>
            <w:r>
              <w:rPr>
                <w:rFonts w:hint="eastAsia" w:ascii="Times New Roman" w:hAnsi="Times New Roman" w:eastAsia="仿宋"/>
                <w:color w:val="auto"/>
                <w:sz w:val="21"/>
                <w:szCs w:val="21"/>
              </w:rPr>
              <w:t>资质</w:t>
            </w:r>
          </w:p>
          <w:p w14:paraId="2D8A35D5">
            <w:pPr>
              <w:spacing w:line="220" w:lineRule="exact"/>
              <w:ind w:firstLine="0" w:firstLineChars="0"/>
              <w:jc w:val="center"/>
              <w:rPr>
                <w:rFonts w:ascii="Times New Roman" w:hAnsi="Times New Roman" w:eastAsia="仿宋"/>
                <w:color w:val="auto"/>
                <w:sz w:val="21"/>
                <w:szCs w:val="21"/>
              </w:rPr>
            </w:pPr>
            <w:r>
              <w:rPr>
                <w:rFonts w:hint="eastAsia" w:ascii="Times New Roman" w:hAnsi="Times New Roman" w:eastAsia="仿宋"/>
                <w:color w:val="auto"/>
                <w:sz w:val="21"/>
                <w:szCs w:val="21"/>
              </w:rPr>
              <w:t>能力</w:t>
            </w:r>
          </w:p>
          <w:p w14:paraId="2A3FF609">
            <w:pPr>
              <w:spacing w:line="220" w:lineRule="exact"/>
              <w:ind w:firstLine="0" w:firstLineChars="0"/>
            </w:pPr>
            <w:r>
              <w:rPr>
                <w:rFonts w:hint="eastAsia" w:ascii="Times New Roman" w:hAnsi="Times New Roman" w:eastAsia="仿宋"/>
                <w:color w:val="auto"/>
                <w:sz w:val="21"/>
                <w:szCs w:val="21"/>
              </w:rPr>
              <w:t>（6分）</w:t>
            </w:r>
          </w:p>
        </w:tc>
        <w:tc>
          <w:tcPr>
            <w:tcW w:w="5619" w:type="dxa"/>
            <w:vAlign w:val="center"/>
          </w:tcPr>
          <w:p w14:paraId="72CE7FF2">
            <w:pPr>
              <w:spacing w:line="220" w:lineRule="exact"/>
              <w:ind w:firstLine="0" w:firstLineChars="0"/>
              <w:jc w:val="left"/>
              <w:rPr>
                <w:rFonts w:hint="eastAsia" w:ascii="Times New Roman" w:hAnsi="Times New Roman" w:eastAsia="仿宋"/>
                <w:color w:val="auto"/>
                <w:sz w:val="21"/>
                <w:szCs w:val="21"/>
                <w:highlight w:val="none"/>
              </w:rPr>
            </w:pPr>
            <w:r>
              <w:rPr>
                <w:rFonts w:hint="eastAsia" w:ascii="Times New Roman" w:hAnsi="Times New Roman" w:eastAsia="仿宋"/>
                <w:color w:val="auto"/>
                <w:sz w:val="21"/>
                <w:szCs w:val="21"/>
                <w:highlight w:val="none"/>
              </w:rPr>
              <w:t>参选人每提供</w:t>
            </w:r>
            <w:r>
              <w:rPr>
                <w:rFonts w:hint="eastAsia" w:ascii="Times New Roman" w:hAnsi="Times New Roman" w:eastAsia="仿宋"/>
                <w:color w:val="auto"/>
                <w:sz w:val="21"/>
                <w:szCs w:val="21"/>
                <w:highlight w:val="none"/>
                <w:lang w:val="en-US" w:eastAsia="zh-CN"/>
              </w:rPr>
              <w:t>以下1项符合要求的材料</w:t>
            </w:r>
            <w:r>
              <w:rPr>
                <w:rFonts w:hint="eastAsia" w:ascii="Times New Roman" w:hAnsi="Times New Roman" w:eastAsia="仿宋"/>
                <w:color w:val="auto"/>
                <w:sz w:val="21"/>
                <w:szCs w:val="21"/>
                <w:highlight w:val="none"/>
              </w:rPr>
              <w:t>，可得</w:t>
            </w:r>
            <w:r>
              <w:rPr>
                <w:rFonts w:ascii="Times New Roman" w:hAnsi="Times New Roman" w:eastAsia="仿宋"/>
                <w:color w:val="auto"/>
                <w:sz w:val="21"/>
                <w:szCs w:val="21"/>
                <w:highlight w:val="none"/>
              </w:rPr>
              <w:t>2</w:t>
            </w:r>
            <w:r>
              <w:rPr>
                <w:rFonts w:hint="eastAsia" w:ascii="Times New Roman" w:hAnsi="Times New Roman" w:eastAsia="仿宋"/>
                <w:color w:val="auto"/>
                <w:sz w:val="21"/>
                <w:szCs w:val="21"/>
                <w:highlight w:val="none"/>
              </w:rPr>
              <w:t>分，总计不超过</w:t>
            </w:r>
            <w:r>
              <w:rPr>
                <w:rFonts w:ascii="Times New Roman" w:hAnsi="Times New Roman" w:eastAsia="仿宋"/>
                <w:color w:val="auto"/>
                <w:sz w:val="21"/>
                <w:szCs w:val="21"/>
                <w:highlight w:val="none"/>
              </w:rPr>
              <w:t>6</w:t>
            </w:r>
            <w:r>
              <w:rPr>
                <w:rFonts w:hint="eastAsia" w:ascii="Times New Roman" w:hAnsi="Times New Roman" w:eastAsia="仿宋"/>
                <w:color w:val="auto"/>
                <w:sz w:val="21"/>
                <w:szCs w:val="21"/>
                <w:highlight w:val="none"/>
              </w:rPr>
              <w:t>分。</w:t>
            </w:r>
          </w:p>
          <w:p w14:paraId="770F6E75">
            <w:pPr>
              <w:spacing w:line="220" w:lineRule="exact"/>
              <w:ind w:firstLine="0" w:firstLineChars="0"/>
              <w:jc w:val="left"/>
              <w:rPr>
                <w:rFonts w:ascii="Times New Roman" w:hAnsi="Times New Roman" w:eastAsia="仿宋"/>
                <w:color w:val="auto"/>
                <w:sz w:val="21"/>
                <w:szCs w:val="21"/>
                <w:highlight w:val="none"/>
              </w:rPr>
            </w:pPr>
            <w:r>
              <w:rPr>
                <w:rFonts w:hint="eastAsia" w:ascii="Times New Roman" w:hAnsi="Times New Roman" w:eastAsia="仿宋"/>
                <w:b/>
                <w:bCs/>
                <w:color w:val="auto"/>
                <w:sz w:val="21"/>
                <w:szCs w:val="21"/>
                <w:highlight w:val="none"/>
                <w:lang w:eastAsia="zh-CN"/>
              </w:rPr>
              <w:t>1</w:t>
            </w:r>
            <w:r>
              <w:rPr>
                <w:rFonts w:hint="eastAsia" w:ascii="Times New Roman" w:hAnsi="Times New Roman" w:eastAsia="仿宋"/>
                <w:b w:val="0"/>
                <w:bCs w:val="0"/>
                <w:color w:val="auto"/>
                <w:sz w:val="21"/>
                <w:szCs w:val="21"/>
                <w:highlight w:val="none"/>
                <w:lang w:eastAsia="zh-CN"/>
              </w:rPr>
              <w:t>.</w:t>
            </w:r>
            <w:r>
              <w:rPr>
                <w:rFonts w:hint="eastAsia" w:ascii="Times New Roman" w:hAnsi="Times New Roman" w:eastAsia="仿宋"/>
                <w:b w:val="0"/>
                <w:bCs w:val="0"/>
                <w:color w:val="auto"/>
                <w:sz w:val="21"/>
                <w:szCs w:val="21"/>
                <w:highlight w:val="none"/>
              </w:rPr>
              <w:t>提供</w:t>
            </w:r>
            <w:r>
              <w:rPr>
                <w:rFonts w:ascii="Times New Roman" w:hAnsi="Times New Roman" w:eastAsia="仿宋"/>
                <w:b w:val="0"/>
                <w:bCs w:val="0"/>
                <w:color w:val="auto"/>
                <w:sz w:val="21"/>
                <w:szCs w:val="21"/>
                <w:highlight w:val="none"/>
              </w:rPr>
              <w:t>2025</w:t>
            </w:r>
            <w:r>
              <w:rPr>
                <w:rFonts w:hint="eastAsia" w:ascii="Times New Roman" w:hAnsi="Times New Roman" w:eastAsia="仿宋"/>
                <w:b w:val="0"/>
                <w:bCs w:val="0"/>
                <w:color w:val="auto"/>
                <w:sz w:val="21"/>
                <w:szCs w:val="21"/>
                <w:highlight w:val="none"/>
              </w:rPr>
              <w:t>年云分发平台的《信息系统安全等级保护三级测评报告》。</w:t>
            </w:r>
          </w:p>
          <w:p w14:paraId="260D6EF9">
            <w:pPr>
              <w:spacing w:line="220" w:lineRule="exact"/>
              <w:ind w:firstLine="0" w:firstLineChars="0"/>
              <w:jc w:val="left"/>
              <w:rPr>
                <w:rFonts w:ascii="Times New Roman" w:hAnsi="Times New Roman" w:eastAsia="仿宋"/>
                <w:color w:val="auto"/>
                <w:sz w:val="21"/>
                <w:szCs w:val="21"/>
                <w:highlight w:val="none"/>
              </w:rPr>
            </w:pPr>
            <w:r>
              <w:rPr>
                <w:rFonts w:hint="eastAsia" w:ascii="Times New Roman" w:hAnsi="Times New Roman" w:eastAsia="仿宋"/>
                <w:color w:val="auto"/>
                <w:sz w:val="21"/>
                <w:szCs w:val="21"/>
                <w:highlight w:val="none"/>
                <w:lang w:eastAsia="zh-CN"/>
              </w:rPr>
              <w:t>2.</w:t>
            </w:r>
            <w:r>
              <w:rPr>
                <w:rFonts w:hint="eastAsia" w:ascii="Times New Roman" w:hAnsi="Times New Roman" w:eastAsia="仿宋"/>
                <w:color w:val="auto"/>
                <w:sz w:val="21"/>
                <w:szCs w:val="21"/>
                <w:highlight w:val="none"/>
              </w:rPr>
              <w:t>国家密码管理局商用密码检测中心颁发的商用密码产品认证证书（证书须标注“安全加速”字样），确保产品具备国密算法SSL加密加速能力，满足密码合规要求。</w:t>
            </w:r>
          </w:p>
          <w:p w14:paraId="6C6712A8">
            <w:pPr>
              <w:spacing w:line="220" w:lineRule="exact"/>
              <w:ind w:firstLine="0" w:firstLineChars="0"/>
              <w:jc w:val="left"/>
              <w:rPr>
                <w:rFonts w:eastAsia="仿宋"/>
              </w:rPr>
            </w:pPr>
            <w:r>
              <w:rPr>
                <w:rFonts w:hint="eastAsia" w:ascii="Times New Roman" w:hAnsi="Times New Roman" w:eastAsia="仿宋"/>
                <w:color w:val="auto"/>
                <w:sz w:val="21"/>
                <w:szCs w:val="21"/>
                <w:highlight w:val="none"/>
                <w:lang w:eastAsia="zh-CN"/>
              </w:rPr>
              <w:t>3.</w:t>
            </w:r>
            <w:r>
              <w:rPr>
                <w:rFonts w:hint="eastAsia" w:ascii="Times New Roman" w:hAnsi="Times New Roman" w:eastAsia="仿宋"/>
                <w:color w:val="auto"/>
                <w:sz w:val="21"/>
                <w:szCs w:val="21"/>
                <w:highlight w:val="none"/>
              </w:rPr>
              <w:t>中国网络安全审查认证和市场监管大数据中心颁发的针对投标相关</w:t>
            </w:r>
            <w:r>
              <w:rPr>
                <w:rFonts w:ascii="Times New Roman" w:hAnsi="Times New Roman" w:eastAsia="仿宋"/>
                <w:color w:val="auto"/>
                <w:sz w:val="21"/>
                <w:szCs w:val="21"/>
                <w:highlight w:val="none"/>
              </w:rPr>
              <w:t>IT</w:t>
            </w:r>
            <w:r>
              <w:rPr>
                <w:rFonts w:hint="eastAsia" w:ascii="Times New Roman" w:hAnsi="Times New Roman" w:eastAsia="仿宋"/>
                <w:color w:val="auto"/>
                <w:sz w:val="21"/>
                <w:szCs w:val="21"/>
                <w:highlight w:val="none"/>
              </w:rPr>
              <w:t>产品的信息安全认证证书。</w:t>
            </w:r>
          </w:p>
        </w:tc>
        <w:tc>
          <w:tcPr>
            <w:tcW w:w="1975" w:type="dxa"/>
            <w:vAlign w:val="center"/>
          </w:tcPr>
          <w:p w14:paraId="4943ACD1">
            <w:pPr>
              <w:spacing w:line="220" w:lineRule="exact"/>
              <w:ind w:firstLine="0" w:firstLineChars="0"/>
              <w:jc w:val="left"/>
              <w:rPr>
                <w:rFonts w:hint="eastAsia" w:ascii="Times New Roman" w:hAnsi="Times New Roman" w:eastAsia="仿宋"/>
                <w:color w:val="auto"/>
                <w:sz w:val="18"/>
                <w:szCs w:val="18"/>
                <w:lang w:eastAsia="zh-CN"/>
              </w:rPr>
            </w:pPr>
            <w:r>
              <w:rPr>
                <w:rFonts w:hint="eastAsia" w:ascii="Times New Roman" w:hAnsi="Times New Roman" w:eastAsia="仿宋"/>
                <w:b w:val="0"/>
                <w:bCs w:val="0"/>
                <w:color w:val="auto"/>
                <w:sz w:val="18"/>
                <w:szCs w:val="18"/>
                <w:highlight w:val="none"/>
              </w:rPr>
              <w:t>提供相关</w:t>
            </w:r>
            <w:r>
              <w:rPr>
                <w:rFonts w:hint="eastAsia" w:ascii="Times New Roman" w:hAnsi="Times New Roman" w:eastAsia="仿宋"/>
                <w:b w:val="0"/>
                <w:bCs w:val="0"/>
                <w:color w:val="auto"/>
                <w:sz w:val="18"/>
                <w:szCs w:val="18"/>
                <w:highlight w:val="none"/>
                <w:lang w:val="en-US" w:eastAsia="zh-CN"/>
              </w:rPr>
              <w:t>符合要求材料的</w:t>
            </w:r>
            <w:r>
              <w:rPr>
                <w:rFonts w:hint="eastAsia" w:ascii="Times New Roman" w:hAnsi="Times New Roman" w:eastAsia="仿宋"/>
                <w:b w:val="0"/>
                <w:bCs w:val="0"/>
                <w:color w:val="auto"/>
                <w:sz w:val="18"/>
                <w:szCs w:val="18"/>
                <w:highlight w:val="none"/>
              </w:rPr>
              <w:t>复印件加盖参选人公章</w:t>
            </w:r>
            <w:r>
              <w:rPr>
                <w:rFonts w:hint="eastAsia" w:ascii="Times New Roman" w:hAnsi="Times New Roman" w:eastAsia="仿宋" w:cs="Times New Roman"/>
                <w:b w:val="0"/>
                <w:bCs w:val="0"/>
                <w:color w:val="auto"/>
                <w:sz w:val="18"/>
                <w:szCs w:val="18"/>
                <w:highlight w:val="none"/>
                <w:lang w:eastAsia="zh-CN"/>
              </w:rPr>
              <w:t>。</w:t>
            </w:r>
          </w:p>
        </w:tc>
      </w:tr>
    </w:tbl>
    <w:p w14:paraId="5BCF382E">
      <w:pPr>
        <w:spacing w:line="500" w:lineRule="exact"/>
        <w:ind w:firstLine="0" w:firstLineChars="0"/>
        <w:jc w:val="left"/>
        <w:rPr>
          <w:rFonts w:ascii="Times New Roman" w:hAnsi="Times New Roman" w:eastAsia="仿宋"/>
          <w:bCs/>
          <w:color w:val="auto"/>
          <w:sz w:val="24"/>
        </w:rPr>
      </w:pPr>
      <w:r>
        <w:rPr>
          <w:rFonts w:ascii="Times New Roman" w:hAnsi="Times New Roman" w:eastAsia="仿宋"/>
          <w:bCs/>
          <w:color w:val="auto"/>
          <w:sz w:val="24"/>
        </w:rPr>
        <w:t>说明：</w:t>
      </w:r>
      <w:r>
        <w:rPr>
          <w:rFonts w:hint="eastAsia" w:ascii="Times New Roman" w:hAnsi="Times New Roman" w:eastAsia="仿宋"/>
          <w:bCs/>
          <w:color w:val="auto"/>
          <w:sz w:val="24"/>
        </w:rPr>
        <w:t>比选小组</w:t>
      </w:r>
      <w:r>
        <w:rPr>
          <w:rFonts w:ascii="Times New Roman" w:hAnsi="Times New Roman" w:eastAsia="仿宋"/>
          <w:bCs/>
          <w:color w:val="auto"/>
          <w:sz w:val="24"/>
        </w:rPr>
        <w:t>认为参选人的报价明显低于其他通过符合性审查</w:t>
      </w:r>
      <w:r>
        <w:rPr>
          <w:rFonts w:hint="eastAsia" w:ascii="Times New Roman" w:hAnsi="Times New Roman" w:eastAsia="仿宋"/>
          <w:bCs/>
          <w:color w:val="auto"/>
          <w:sz w:val="24"/>
        </w:rPr>
        <w:t>参选</w:t>
      </w:r>
      <w:r>
        <w:rPr>
          <w:rFonts w:ascii="Times New Roman" w:hAnsi="Times New Roman" w:eastAsia="仿宋"/>
          <w:bCs/>
          <w:color w:val="auto"/>
          <w:sz w:val="24"/>
        </w:rPr>
        <w:t>人的报价，有可能影响产品质量或者不能诚信履约的，应当要求其在比选现场合理的时间内提供书面说明，必要时提交相关证明材料；参选人不能证明其报价合理性的，</w:t>
      </w:r>
      <w:r>
        <w:rPr>
          <w:rFonts w:hint="eastAsia" w:ascii="Times New Roman" w:hAnsi="Times New Roman" w:eastAsia="仿宋"/>
          <w:bCs/>
          <w:color w:val="auto"/>
          <w:sz w:val="24"/>
        </w:rPr>
        <w:t>比选小组</w:t>
      </w:r>
      <w:r>
        <w:rPr>
          <w:rFonts w:ascii="Times New Roman" w:hAnsi="Times New Roman" w:eastAsia="仿宋"/>
          <w:bCs/>
          <w:color w:val="auto"/>
          <w:sz w:val="24"/>
        </w:rPr>
        <w:t>应当将其作为无效比选处理。</w:t>
      </w:r>
    </w:p>
    <w:p w14:paraId="37AB2397">
      <w:pPr>
        <w:numPr>
          <w:ilvl w:val="255"/>
          <w:numId w:val="0"/>
        </w:numPr>
        <w:adjustRightInd w:val="0"/>
        <w:snapToGrid w:val="0"/>
        <w:ind w:firstLine="560"/>
        <w:jc w:val="left"/>
        <w:rPr>
          <w:rFonts w:hint="eastAsia" w:ascii="Times New Roman" w:hAnsi="Times New Roman" w:eastAsia="方正黑体_GBK" w:cs="Times New Roman"/>
          <w:color w:val="000000"/>
          <w:sz w:val="28"/>
          <w:szCs w:val="20"/>
        </w:rPr>
      </w:pPr>
      <w:bookmarkStart w:id="90" w:name="_Toc7618"/>
      <w:bookmarkStart w:id="91" w:name="_Toc26660"/>
      <w:bookmarkStart w:id="92" w:name="_Toc9870"/>
      <w:bookmarkStart w:id="93" w:name="_Toc27781"/>
      <w:bookmarkStart w:id="94" w:name="_Toc105081925"/>
      <w:r>
        <w:rPr>
          <w:rFonts w:hint="eastAsia" w:ascii="Times New Roman" w:hAnsi="Times New Roman" w:eastAsia="方正黑体_GBK" w:cs="Times New Roman"/>
          <w:color w:val="000000"/>
          <w:sz w:val="28"/>
          <w:szCs w:val="20"/>
        </w:rPr>
        <w:t>三、无效响应</w:t>
      </w:r>
      <w:bookmarkEnd w:id="90"/>
      <w:bookmarkEnd w:id="91"/>
      <w:bookmarkEnd w:id="92"/>
      <w:bookmarkEnd w:id="93"/>
      <w:bookmarkEnd w:id="94"/>
    </w:p>
    <w:p w14:paraId="3B811A64">
      <w:pPr>
        <w:ind w:firstLine="560"/>
        <w:rPr>
          <w:rFonts w:ascii="Times New Roman" w:hAnsi="Times New Roman" w:eastAsia="仿宋"/>
          <w:color w:val="auto"/>
        </w:rPr>
      </w:pPr>
      <w:r>
        <w:rPr>
          <w:rFonts w:hint="eastAsia" w:ascii="Times New Roman" w:hAnsi="Times New Roman" w:eastAsia="仿宋"/>
          <w:color w:val="auto"/>
        </w:rPr>
        <w:t>参选人</w:t>
      </w:r>
      <w:r>
        <w:rPr>
          <w:rFonts w:ascii="Times New Roman" w:hAnsi="Times New Roman" w:eastAsia="仿宋"/>
          <w:color w:val="auto"/>
        </w:rPr>
        <w:t>发生以下条款情况之一者，视为无效响应：</w:t>
      </w:r>
    </w:p>
    <w:p w14:paraId="62DE538E">
      <w:pPr>
        <w:ind w:firstLine="560"/>
        <w:rPr>
          <w:rFonts w:ascii="Times New Roman" w:hAnsi="Times New Roman" w:eastAsia="仿宋"/>
          <w:color w:val="auto"/>
        </w:rPr>
      </w:pPr>
      <w:r>
        <w:rPr>
          <w:rFonts w:ascii="Times New Roman" w:hAnsi="Times New Roman" w:eastAsia="仿宋"/>
          <w:color w:val="auto"/>
        </w:rPr>
        <w:t>（一）</w:t>
      </w:r>
      <w:r>
        <w:rPr>
          <w:rFonts w:hint="eastAsia" w:ascii="Times New Roman" w:hAnsi="Times New Roman" w:eastAsia="仿宋"/>
          <w:color w:val="auto"/>
        </w:rPr>
        <w:t>参选人</w:t>
      </w:r>
      <w:r>
        <w:rPr>
          <w:rFonts w:ascii="Times New Roman" w:hAnsi="Times New Roman" w:eastAsia="仿宋"/>
          <w:color w:val="auto"/>
        </w:rPr>
        <w:t>不符合规定的基本资格条件或特定资格条件的；</w:t>
      </w:r>
    </w:p>
    <w:p w14:paraId="063857A4">
      <w:pPr>
        <w:ind w:firstLine="560"/>
        <w:rPr>
          <w:rFonts w:ascii="Times New Roman" w:hAnsi="Times New Roman" w:eastAsia="仿宋"/>
          <w:color w:val="auto"/>
        </w:rPr>
      </w:pPr>
      <w:r>
        <w:rPr>
          <w:rFonts w:ascii="Times New Roman" w:hAnsi="Times New Roman" w:eastAsia="仿宋"/>
          <w:color w:val="auto"/>
        </w:rPr>
        <w:t>（二）</w:t>
      </w:r>
      <w:r>
        <w:rPr>
          <w:rFonts w:hint="eastAsia" w:ascii="Times New Roman" w:hAnsi="Times New Roman" w:eastAsia="仿宋"/>
          <w:color w:val="auto"/>
        </w:rPr>
        <w:t>参选人</w:t>
      </w:r>
      <w:r>
        <w:rPr>
          <w:rFonts w:ascii="Times New Roman" w:hAnsi="Times New Roman" w:eastAsia="仿宋"/>
          <w:color w:val="auto"/>
        </w:rPr>
        <w:t>的法定代表人或其授权代表未参加比选；</w:t>
      </w:r>
    </w:p>
    <w:p w14:paraId="3A86D504">
      <w:pPr>
        <w:ind w:firstLine="560"/>
        <w:rPr>
          <w:rFonts w:ascii="Times New Roman" w:hAnsi="Times New Roman" w:eastAsia="仿宋"/>
          <w:color w:val="auto"/>
        </w:rPr>
      </w:pPr>
      <w:r>
        <w:rPr>
          <w:rFonts w:ascii="Times New Roman" w:hAnsi="Times New Roman" w:eastAsia="仿宋"/>
          <w:color w:val="auto"/>
        </w:rPr>
        <w:t>（三）</w:t>
      </w:r>
      <w:r>
        <w:rPr>
          <w:rFonts w:hint="eastAsia" w:ascii="Times New Roman" w:hAnsi="Times New Roman" w:eastAsia="仿宋"/>
          <w:color w:val="auto"/>
        </w:rPr>
        <w:t>参选人</w:t>
      </w:r>
      <w:r>
        <w:rPr>
          <w:rFonts w:ascii="Times New Roman" w:hAnsi="Times New Roman" w:eastAsia="仿宋"/>
          <w:color w:val="auto"/>
        </w:rPr>
        <w:t>所提交的参选文件不按第七篇“参选文件编制要求”规定签字、盖章；</w:t>
      </w:r>
    </w:p>
    <w:p w14:paraId="61A6DB42">
      <w:pPr>
        <w:ind w:firstLine="560"/>
        <w:rPr>
          <w:rFonts w:ascii="Times New Roman" w:hAnsi="Times New Roman" w:eastAsia="仿宋"/>
          <w:color w:val="auto"/>
        </w:rPr>
      </w:pPr>
      <w:r>
        <w:rPr>
          <w:rFonts w:ascii="Times New Roman" w:hAnsi="Times New Roman" w:eastAsia="仿宋"/>
          <w:color w:val="auto"/>
        </w:rPr>
        <w:t>（四）</w:t>
      </w:r>
      <w:r>
        <w:rPr>
          <w:rFonts w:hint="eastAsia" w:ascii="Times New Roman" w:hAnsi="Times New Roman" w:eastAsia="仿宋"/>
          <w:color w:val="auto"/>
        </w:rPr>
        <w:t>参选人</w:t>
      </w:r>
      <w:r>
        <w:rPr>
          <w:rFonts w:ascii="Times New Roman" w:hAnsi="Times New Roman" w:eastAsia="仿宋"/>
          <w:color w:val="auto"/>
        </w:rPr>
        <w:t>的报价超过采购限价的；</w:t>
      </w:r>
    </w:p>
    <w:p w14:paraId="593666E4">
      <w:pPr>
        <w:ind w:firstLine="560"/>
        <w:rPr>
          <w:rFonts w:ascii="Times New Roman" w:hAnsi="Times New Roman" w:eastAsia="仿宋"/>
          <w:color w:val="auto"/>
        </w:rPr>
      </w:pPr>
      <w:r>
        <w:rPr>
          <w:rFonts w:ascii="Times New Roman" w:hAnsi="Times New Roman" w:eastAsia="仿宋"/>
          <w:color w:val="auto"/>
        </w:rPr>
        <w:t>（五）法定代表人为同一个人的两个及两个以上法人，母公司、全资子公司及其控股公司，在同一分包采购中同时参与比选；</w:t>
      </w:r>
    </w:p>
    <w:p w14:paraId="17161298">
      <w:pPr>
        <w:ind w:firstLine="560"/>
        <w:rPr>
          <w:rFonts w:ascii="Times New Roman" w:hAnsi="Times New Roman" w:eastAsia="仿宋"/>
          <w:color w:val="auto"/>
        </w:rPr>
      </w:pPr>
      <w:r>
        <w:rPr>
          <w:rFonts w:ascii="Times New Roman" w:hAnsi="Times New Roman" w:eastAsia="仿宋"/>
          <w:color w:val="auto"/>
        </w:rPr>
        <w:t>（六）单位负责人为同一人或者存在直接控股、管理关系的不同</w:t>
      </w:r>
      <w:r>
        <w:rPr>
          <w:rFonts w:hint="eastAsia" w:ascii="Times New Roman" w:hAnsi="Times New Roman" w:eastAsia="仿宋"/>
          <w:color w:val="auto"/>
        </w:rPr>
        <w:t>参选人</w:t>
      </w:r>
      <w:r>
        <w:rPr>
          <w:rFonts w:ascii="Times New Roman" w:hAnsi="Times New Roman" w:eastAsia="仿宋"/>
          <w:color w:val="auto"/>
        </w:rPr>
        <w:t>，参加同一合同项下的政府采购活动的；</w:t>
      </w:r>
    </w:p>
    <w:p w14:paraId="44D41BEC">
      <w:pPr>
        <w:ind w:firstLine="560"/>
        <w:rPr>
          <w:rFonts w:ascii="Times New Roman" w:hAnsi="Times New Roman" w:eastAsia="仿宋"/>
          <w:color w:val="auto"/>
        </w:rPr>
      </w:pPr>
      <w:r>
        <w:rPr>
          <w:rFonts w:ascii="Times New Roman" w:hAnsi="Times New Roman" w:eastAsia="仿宋"/>
          <w:color w:val="auto"/>
        </w:rPr>
        <w:t>（七）</w:t>
      </w:r>
      <w:r>
        <w:rPr>
          <w:rFonts w:hint="eastAsia" w:ascii="Times New Roman" w:hAnsi="Times New Roman" w:eastAsia="仿宋"/>
          <w:color w:val="auto"/>
        </w:rPr>
        <w:t>参选人</w:t>
      </w:r>
      <w:r>
        <w:rPr>
          <w:rFonts w:ascii="Times New Roman" w:hAnsi="Times New Roman" w:eastAsia="仿宋"/>
          <w:color w:val="auto"/>
        </w:rPr>
        <w:t>的服务期、质量保证期及比选有效期不满足竞争性比选文件要求的；</w:t>
      </w:r>
    </w:p>
    <w:p w14:paraId="18400A3F">
      <w:pPr>
        <w:ind w:firstLine="560"/>
        <w:rPr>
          <w:rFonts w:ascii="Times New Roman" w:hAnsi="Times New Roman" w:eastAsia="仿宋"/>
          <w:color w:val="auto"/>
        </w:rPr>
      </w:pPr>
      <w:r>
        <w:rPr>
          <w:rFonts w:ascii="Times New Roman" w:hAnsi="Times New Roman" w:eastAsia="仿宋"/>
          <w:color w:val="auto"/>
        </w:rPr>
        <w:t>（八）</w:t>
      </w:r>
      <w:r>
        <w:rPr>
          <w:rFonts w:hint="eastAsia" w:ascii="Times New Roman" w:hAnsi="Times New Roman" w:eastAsia="仿宋"/>
          <w:color w:val="auto"/>
        </w:rPr>
        <w:t>参选人</w:t>
      </w:r>
      <w:r>
        <w:rPr>
          <w:rFonts w:ascii="Times New Roman" w:hAnsi="Times New Roman" w:eastAsia="仿宋"/>
          <w:color w:val="auto"/>
        </w:rPr>
        <w:t>参选文件内容有与国家现行法律法规相违背的内容，或附有采购人无法接受的条件。</w:t>
      </w:r>
    </w:p>
    <w:p w14:paraId="6BD5E0BC">
      <w:pPr>
        <w:ind w:firstLine="560"/>
        <w:rPr>
          <w:rFonts w:ascii="Times New Roman" w:hAnsi="Times New Roman" w:eastAsia="仿宋"/>
          <w:color w:val="auto"/>
        </w:rPr>
      </w:pPr>
      <w:r>
        <w:rPr>
          <w:rFonts w:ascii="Times New Roman" w:hAnsi="Times New Roman" w:eastAsia="仿宋"/>
          <w:color w:val="auto"/>
        </w:rPr>
        <w:t>有下列情形之一的，视为</w:t>
      </w:r>
      <w:r>
        <w:rPr>
          <w:rFonts w:hint="eastAsia" w:ascii="Times New Roman" w:hAnsi="Times New Roman" w:eastAsia="仿宋"/>
          <w:color w:val="auto"/>
        </w:rPr>
        <w:t>参选人</w:t>
      </w:r>
      <w:r>
        <w:rPr>
          <w:rFonts w:ascii="Times New Roman" w:hAnsi="Times New Roman" w:eastAsia="仿宋"/>
          <w:color w:val="auto"/>
        </w:rPr>
        <w:t>相互串通比选。</w:t>
      </w:r>
    </w:p>
    <w:p w14:paraId="071B81F0">
      <w:pPr>
        <w:ind w:firstLine="560"/>
        <w:rPr>
          <w:rFonts w:ascii="Times New Roman" w:hAnsi="Times New Roman" w:eastAsia="仿宋"/>
          <w:color w:val="auto"/>
        </w:rPr>
      </w:pPr>
      <w:r>
        <w:rPr>
          <w:rFonts w:ascii="Times New Roman" w:hAnsi="Times New Roman" w:eastAsia="仿宋"/>
          <w:color w:val="auto"/>
        </w:rPr>
        <w:t>（一）不同</w:t>
      </w:r>
      <w:r>
        <w:rPr>
          <w:rFonts w:hint="eastAsia" w:ascii="Times New Roman" w:hAnsi="Times New Roman" w:eastAsia="仿宋"/>
          <w:color w:val="auto"/>
        </w:rPr>
        <w:t>参选人</w:t>
      </w:r>
      <w:r>
        <w:rPr>
          <w:rFonts w:ascii="Times New Roman" w:hAnsi="Times New Roman" w:eastAsia="仿宋"/>
          <w:color w:val="auto"/>
        </w:rPr>
        <w:t>编制的参选文件存在两处以上错漏一致的；</w:t>
      </w:r>
    </w:p>
    <w:p w14:paraId="45548E8F">
      <w:pPr>
        <w:ind w:firstLine="560"/>
        <w:rPr>
          <w:rFonts w:ascii="Times New Roman" w:hAnsi="Times New Roman" w:eastAsia="仿宋"/>
          <w:color w:val="auto"/>
        </w:rPr>
      </w:pPr>
      <w:r>
        <w:rPr>
          <w:rFonts w:ascii="Times New Roman" w:hAnsi="Times New Roman" w:eastAsia="仿宋"/>
          <w:color w:val="auto"/>
        </w:rPr>
        <w:t>（二）不同</w:t>
      </w:r>
      <w:r>
        <w:rPr>
          <w:rFonts w:hint="eastAsia" w:ascii="Times New Roman" w:hAnsi="Times New Roman" w:eastAsia="仿宋"/>
          <w:color w:val="auto"/>
        </w:rPr>
        <w:t>参选人</w:t>
      </w:r>
      <w:r>
        <w:rPr>
          <w:rFonts w:ascii="Times New Roman" w:hAnsi="Times New Roman" w:eastAsia="仿宋"/>
          <w:color w:val="auto"/>
        </w:rPr>
        <w:t>的参选文件相互混装的；</w:t>
      </w:r>
    </w:p>
    <w:p w14:paraId="57EDCA88">
      <w:pPr>
        <w:ind w:firstLine="560"/>
        <w:rPr>
          <w:rFonts w:hint="eastAsia" w:ascii="Times New Roman" w:hAnsi="Times New Roman" w:eastAsia="仿宋"/>
          <w:color w:val="auto"/>
          <w:lang w:eastAsia="zh-CN"/>
        </w:rPr>
      </w:pPr>
      <w:r>
        <w:rPr>
          <w:rFonts w:ascii="Times New Roman" w:hAnsi="Times New Roman" w:eastAsia="仿宋"/>
          <w:color w:val="auto"/>
        </w:rPr>
        <w:t>（三）参加比选活动的人员为同一采购其他</w:t>
      </w:r>
      <w:r>
        <w:rPr>
          <w:rFonts w:hint="eastAsia" w:ascii="Times New Roman" w:hAnsi="Times New Roman" w:eastAsia="仿宋"/>
          <w:color w:val="auto"/>
        </w:rPr>
        <w:t>参选人</w:t>
      </w:r>
      <w:r>
        <w:rPr>
          <w:rFonts w:ascii="Times New Roman" w:hAnsi="Times New Roman" w:eastAsia="仿宋"/>
          <w:color w:val="auto"/>
        </w:rPr>
        <w:t>在职人员的</w:t>
      </w:r>
      <w:r>
        <w:rPr>
          <w:rFonts w:hint="eastAsia" w:ascii="Times New Roman" w:hAnsi="Times New Roman" w:eastAsia="仿宋"/>
          <w:color w:val="auto"/>
          <w:lang w:eastAsia="zh-CN"/>
        </w:rPr>
        <w:t>；</w:t>
      </w:r>
    </w:p>
    <w:p w14:paraId="587FA14A">
      <w:pPr>
        <w:ind w:firstLine="560"/>
        <w:rPr>
          <w:rFonts w:ascii="Times New Roman" w:hAnsi="Times New Roman" w:eastAsia="仿宋"/>
          <w:color w:val="auto"/>
        </w:rPr>
      </w:pPr>
      <w:r>
        <w:rPr>
          <w:rFonts w:ascii="Times New Roman" w:hAnsi="Times New Roman" w:eastAsia="仿宋"/>
          <w:color w:val="auto"/>
        </w:rPr>
        <w:t>（四）不同</w:t>
      </w:r>
      <w:r>
        <w:rPr>
          <w:rFonts w:hint="eastAsia" w:ascii="Times New Roman" w:hAnsi="Times New Roman" w:eastAsia="仿宋"/>
          <w:color w:val="auto"/>
        </w:rPr>
        <w:t>参选人</w:t>
      </w:r>
      <w:r>
        <w:rPr>
          <w:rFonts w:ascii="Times New Roman" w:hAnsi="Times New Roman" w:eastAsia="仿宋"/>
          <w:color w:val="auto"/>
        </w:rPr>
        <w:t>委托同一人办理比选事宜的或不同</w:t>
      </w:r>
      <w:r>
        <w:rPr>
          <w:rFonts w:hint="eastAsia" w:ascii="Times New Roman" w:hAnsi="Times New Roman" w:eastAsia="仿宋"/>
          <w:color w:val="auto"/>
        </w:rPr>
        <w:t>参选人</w:t>
      </w:r>
      <w:r>
        <w:rPr>
          <w:rFonts w:ascii="Times New Roman" w:hAnsi="Times New Roman" w:eastAsia="仿宋"/>
          <w:color w:val="auto"/>
        </w:rPr>
        <w:t>与同一</w:t>
      </w:r>
      <w:r>
        <w:rPr>
          <w:rFonts w:hint="eastAsia" w:ascii="Times New Roman" w:hAnsi="Times New Roman" w:eastAsia="仿宋"/>
          <w:color w:val="auto"/>
        </w:rPr>
        <w:t>参选人</w:t>
      </w:r>
      <w:r>
        <w:rPr>
          <w:rFonts w:ascii="Times New Roman" w:hAnsi="Times New Roman" w:eastAsia="仿宋"/>
          <w:color w:val="auto"/>
        </w:rPr>
        <w:t>联合比选的；</w:t>
      </w:r>
    </w:p>
    <w:p w14:paraId="335B8493">
      <w:pPr>
        <w:ind w:firstLine="560"/>
        <w:rPr>
          <w:rFonts w:hint="eastAsia" w:ascii="Times New Roman" w:hAnsi="Times New Roman" w:eastAsia="仿宋"/>
          <w:color w:val="auto"/>
          <w:lang w:eastAsia="zh-CN"/>
        </w:rPr>
      </w:pPr>
      <w:r>
        <w:rPr>
          <w:rFonts w:ascii="Times New Roman" w:hAnsi="Times New Roman" w:eastAsia="仿宋"/>
          <w:color w:val="auto"/>
        </w:rPr>
        <w:t>（五）不同</w:t>
      </w:r>
      <w:r>
        <w:rPr>
          <w:rFonts w:hint="eastAsia" w:ascii="Times New Roman" w:hAnsi="Times New Roman" w:eastAsia="仿宋"/>
          <w:color w:val="auto"/>
        </w:rPr>
        <w:t>参选人</w:t>
      </w:r>
      <w:r>
        <w:rPr>
          <w:rFonts w:ascii="Times New Roman" w:hAnsi="Times New Roman" w:eastAsia="仿宋"/>
          <w:color w:val="auto"/>
        </w:rPr>
        <w:t>的参选文件载明的项目管理班子成员出现同一人的</w:t>
      </w:r>
      <w:r>
        <w:rPr>
          <w:rFonts w:hint="eastAsia" w:ascii="Times New Roman" w:hAnsi="Times New Roman" w:eastAsia="仿宋"/>
          <w:color w:val="auto"/>
          <w:lang w:eastAsia="zh-CN"/>
        </w:rPr>
        <w:t>；</w:t>
      </w:r>
    </w:p>
    <w:p w14:paraId="58F9DC6F">
      <w:pPr>
        <w:ind w:firstLine="560"/>
        <w:rPr>
          <w:rFonts w:ascii="Times New Roman" w:hAnsi="Times New Roman" w:eastAsia="仿宋"/>
          <w:color w:val="auto"/>
        </w:rPr>
      </w:pPr>
      <w:r>
        <w:rPr>
          <w:rFonts w:ascii="Times New Roman" w:hAnsi="Times New Roman" w:eastAsia="仿宋"/>
          <w:color w:val="auto"/>
        </w:rPr>
        <w:t>（六）法律法规、规章规定的其他视为相互串通比选的行为。</w:t>
      </w:r>
    </w:p>
    <w:p w14:paraId="048A70C9">
      <w:pPr>
        <w:numPr>
          <w:ilvl w:val="255"/>
          <w:numId w:val="0"/>
        </w:numPr>
        <w:adjustRightInd w:val="0"/>
        <w:snapToGrid w:val="0"/>
        <w:ind w:firstLine="560"/>
        <w:jc w:val="left"/>
        <w:rPr>
          <w:rFonts w:hint="eastAsia" w:ascii="Times New Roman" w:hAnsi="Times New Roman" w:eastAsia="方正黑体_GBK" w:cs="Times New Roman"/>
          <w:color w:val="000000"/>
          <w:sz w:val="28"/>
          <w:szCs w:val="20"/>
        </w:rPr>
      </w:pPr>
      <w:bookmarkStart w:id="95" w:name="_Toc26929"/>
      <w:bookmarkStart w:id="96" w:name="_Toc23870"/>
      <w:bookmarkStart w:id="97" w:name="_Toc11645"/>
      <w:bookmarkStart w:id="98" w:name="_Toc105081926"/>
      <w:bookmarkStart w:id="99" w:name="_Toc16223"/>
      <w:r>
        <w:rPr>
          <w:rFonts w:hint="eastAsia" w:ascii="Times New Roman" w:hAnsi="Times New Roman" w:eastAsia="方正黑体_GBK" w:cs="Times New Roman"/>
          <w:color w:val="000000"/>
          <w:sz w:val="28"/>
          <w:szCs w:val="20"/>
        </w:rPr>
        <w:t>四、采购终止</w:t>
      </w:r>
      <w:bookmarkEnd w:id="95"/>
      <w:bookmarkEnd w:id="96"/>
      <w:bookmarkEnd w:id="97"/>
      <w:bookmarkEnd w:id="98"/>
      <w:bookmarkEnd w:id="99"/>
    </w:p>
    <w:p w14:paraId="4E15760F">
      <w:pPr>
        <w:ind w:firstLine="560"/>
        <w:rPr>
          <w:rFonts w:ascii="Times New Roman" w:hAnsi="Times New Roman" w:eastAsia="仿宋"/>
          <w:color w:val="auto"/>
        </w:rPr>
      </w:pPr>
      <w:r>
        <w:rPr>
          <w:rFonts w:ascii="Times New Roman" w:hAnsi="Times New Roman" w:eastAsia="仿宋"/>
          <w:color w:val="auto"/>
        </w:rPr>
        <w:t>出现以下情况之一的，应予终止采购：</w:t>
      </w:r>
    </w:p>
    <w:p w14:paraId="285EE947">
      <w:pPr>
        <w:ind w:firstLine="560"/>
        <w:rPr>
          <w:rFonts w:ascii="Times New Roman" w:hAnsi="Times New Roman" w:eastAsia="仿宋"/>
          <w:color w:val="auto"/>
        </w:rPr>
      </w:pPr>
      <w:r>
        <w:rPr>
          <w:rFonts w:ascii="Times New Roman" w:hAnsi="Times New Roman" w:eastAsia="仿宋"/>
          <w:color w:val="auto"/>
        </w:rPr>
        <w:t>（一）</w:t>
      </w:r>
      <w:r>
        <w:rPr>
          <w:rFonts w:hint="eastAsia" w:ascii="Times New Roman" w:hAnsi="Times New Roman" w:eastAsia="仿宋"/>
          <w:color w:val="auto"/>
        </w:rPr>
        <w:t>参选人</w:t>
      </w:r>
      <w:r>
        <w:rPr>
          <w:rFonts w:ascii="Times New Roman" w:hAnsi="Times New Roman" w:eastAsia="仿宋"/>
          <w:color w:val="auto"/>
        </w:rPr>
        <w:t>的报价均超过了最高限价，采购人不能支付的；</w:t>
      </w:r>
    </w:p>
    <w:p w14:paraId="5C281BBD">
      <w:pPr>
        <w:ind w:firstLine="560"/>
        <w:rPr>
          <w:rFonts w:ascii="Times New Roman" w:hAnsi="Times New Roman" w:eastAsia="仿宋"/>
          <w:color w:val="auto"/>
        </w:rPr>
      </w:pPr>
      <w:r>
        <w:rPr>
          <w:rFonts w:ascii="Times New Roman" w:hAnsi="Times New Roman" w:eastAsia="仿宋"/>
          <w:color w:val="auto"/>
        </w:rPr>
        <w:t>（二）出现影响采购公正的违法、违规行为的；</w:t>
      </w:r>
    </w:p>
    <w:p w14:paraId="09BCFE6D">
      <w:pPr>
        <w:ind w:firstLine="560"/>
        <w:rPr>
          <w:rFonts w:ascii="Times New Roman" w:hAnsi="Times New Roman" w:eastAsia="仿宋"/>
          <w:color w:val="auto"/>
        </w:rPr>
      </w:pPr>
      <w:r>
        <w:rPr>
          <w:rFonts w:ascii="Times New Roman" w:hAnsi="Times New Roman" w:eastAsia="仿宋"/>
          <w:color w:val="auto"/>
        </w:rPr>
        <w:t>（三）因重大变故，采购任务取消的。</w:t>
      </w:r>
    </w:p>
    <w:p w14:paraId="32794A21">
      <w:pPr>
        <w:snapToGrid w:val="0"/>
        <w:ind w:firstLine="560"/>
        <w:rPr>
          <w:rFonts w:ascii="Times New Roman" w:hAnsi="Times New Roman" w:eastAsia="仿宋"/>
          <w:color w:val="auto"/>
        </w:rPr>
      </w:pPr>
      <w:r>
        <w:rPr>
          <w:rFonts w:ascii="Times New Roman" w:hAnsi="Times New Roman" w:eastAsia="仿宋"/>
          <w:color w:val="auto"/>
        </w:rPr>
        <w:t>终止后，除采购任务取消情形外，应当重新组织采购。</w:t>
      </w:r>
      <w:bookmarkStart w:id="100" w:name="_Toc20304"/>
    </w:p>
    <w:p w14:paraId="721DA61B">
      <w:pPr>
        <w:pStyle w:val="8"/>
        <w:ind w:firstLine="560"/>
      </w:pPr>
    </w:p>
    <w:p w14:paraId="767A5D01">
      <w:pPr>
        <w:pStyle w:val="8"/>
        <w:ind w:firstLine="560"/>
        <w:rPr>
          <w:rFonts w:ascii="Times New Roman" w:hAnsi="Times New Roman" w:eastAsia="仿宋"/>
          <w:color w:val="auto"/>
        </w:rPr>
      </w:pPr>
    </w:p>
    <w:p w14:paraId="4F4EF1AA">
      <w:pPr>
        <w:pStyle w:val="9"/>
        <w:ind w:firstLine="280"/>
        <w:rPr>
          <w:rFonts w:ascii="Times New Roman" w:hAnsi="Times New Roman" w:eastAsia="仿宋"/>
          <w:color w:val="auto"/>
        </w:rPr>
      </w:pPr>
    </w:p>
    <w:p w14:paraId="2299DBCE">
      <w:pPr>
        <w:pStyle w:val="9"/>
        <w:ind w:firstLine="280"/>
        <w:rPr>
          <w:rFonts w:ascii="Times New Roman" w:hAnsi="Times New Roman" w:eastAsia="仿宋"/>
          <w:color w:val="auto"/>
        </w:rPr>
      </w:pPr>
    </w:p>
    <w:p w14:paraId="58BC62FE">
      <w:pPr>
        <w:pStyle w:val="9"/>
        <w:ind w:firstLine="0" w:firstLineChars="0"/>
        <w:rPr>
          <w:rFonts w:ascii="Times New Roman" w:hAnsi="Times New Roman" w:eastAsia="仿宋"/>
          <w:color w:val="auto"/>
        </w:rPr>
      </w:pPr>
    </w:p>
    <w:p w14:paraId="4E2E84A3">
      <w:pPr>
        <w:pStyle w:val="2"/>
        <w:spacing w:before="0" w:after="0" w:line="240" w:lineRule="auto"/>
        <w:ind w:firstLine="0" w:firstLineChars="0"/>
        <w:jc w:val="center"/>
        <w:rPr>
          <w:rFonts w:ascii="Times New Roman" w:hAnsi="Times New Roman" w:eastAsia="方正小标宋_GBK" w:cs="Times New Roman"/>
          <w:b/>
          <w:bCs/>
          <w:color w:val="auto"/>
          <w:kern w:val="44"/>
          <w:sz w:val="32"/>
          <w:szCs w:val="44"/>
        </w:rPr>
      </w:pPr>
      <w:bookmarkStart w:id="101" w:name="_Toc24434"/>
      <w:bookmarkStart w:id="102" w:name="_Toc22128"/>
      <w:bookmarkStart w:id="103" w:name="_Toc19626"/>
      <w:bookmarkStart w:id="104" w:name="_Toc10867"/>
      <w:bookmarkStart w:id="105" w:name="_Toc105081913"/>
      <w:bookmarkStart w:id="106" w:name="_Toc16428"/>
      <w:bookmarkStart w:id="107" w:name="_Toc194572019"/>
      <w:r>
        <w:rPr>
          <w:rFonts w:ascii="Times New Roman" w:hAnsi="Times New Roman" w:eastAsia="方正小标宋_GBK" w:cs="Times New Roman"/>
          <w:b/>
          <w:bCs/>
          <w:color w:val="auto"/>
          <w:kern w:val="44"/>
          <w:sz w:val="32"/>
          <w:szCs w:val="44"/>
        </w:rPr>
        <w:t>第五篇  比选须知</w:t>
      </w:r>
      <w:bookmarkEnd w:id="101"/>
      <w:bookmarkEnd w:id="102"/>
      <w:bookmarkEnd w:id="103"/>
      <w:bookmarkEnd w:id="104"/>
      <w:bookmarkEnd w:id="105"/>
      <w:bookmarkEnd w:id="106"/>
      <w:bookmarkEnd w:id="107"/>
    </w:p>
    <w:p w14:paraId="69A33D4D">
      <w:pPr>
        <w:pStyle w:val="3"/>
        <w:adjustRightInd w:val="0"/>
        <w:snapToGrid w:val="0"/>
        <w:spacing w:before="0" w:after="0"/>
        <w:ind w:firstLine="560"/>
        <w:jc w:val="left"/>
        <w:rPr>
          <w:rFonts w:ascii="Times New Roman" w:hAnsi="Times New Roman" w:eastAsia="方正黑体_GBK" w:cs="Times New Roman"/>
          <w:color w:val="auto"/>
          <w:sz w:val="28"/>
          <w:szCs w:val="20"/>
        </w:rPr>
      </w:pPr>
      <w:bookmarkStart w:id="108" w:name="_Toc30256"/>
      <w:bookmarkStart w:id="109" w:name="_Toc105081914"/>
      <w:bookmarkStart w:id="110" w:name="_Toc5336"/>
      <w:bookmarkStart w:id="111" w:name="_Toc27793"/>
      <w:bookmarkStart w:id="112" w:name="_Toc8248"/>
      <w:bookmarkStart w:id="113" w:name="_Toc9764"/>
      <w:bookmarkStart w:id="114" w:name="_Hlk11542482"/>
      <w:r>
        <w:rPr>
          <w:rFonts w:ascii="Times New Roman" w:hAnsi="Times New Roman" w:eastAsia="方正黑体_GBK" w:cs="Times New Roman"/>
          <w:color w:val="auto"/>
          <w:sz w:val="28"/>
          <w:szCs w:val="20"/>
        </w:rPr>
        <w:t>一、比选有关规定</w:t>
      </w:r>
      <w:bookmarkEnd w:id="108"/>
      <w:bookmarkEnd w:id="109"/>
      <w:bookmarkEnd w:id="110"/>
      <w:bookmarkEnd w:id="111"/>
      <w:bookmarkEnd w:id="112"/>
      <w:bookmarkEnd w:id="113"/>
    </w:p>
    <w:p w14:paraId="367395E1">
      <w:pPr>
        <w:ind w:firstLine="560"/>
        <w:rPr>
          <w:rFonts w:ascii="Times New Roman" w:hAnsi="Times New Roman" w:eastAsia="仿宋"/>
          <w:color w:val="auto"/>
        </w:rPr>
      </w:pPr>
      <w:r>
        <w:rPr>
          <w:rFonts w:ascii="Times New Roman" w:hAnsi="Times New Roman" w:eastAsia="仿宋"/>
          <w:color w:val="auto"/>
        </w:rPr>
        <w:t>（一）单位负责人为同一人或者存在直接控股、管理关系的不同</w:t>
      </w:r>
      <w:r>
        <w:rPr>
          <w:rFonts w:hint="eastAsia" w:ascii="Times New Roman" w:hAnsi="Times New Roman" w:eastAsia="仿宋"/>
          <w:color w:val="auto"/>
        </w:rPr>
        <w:t>参选人</w:t>
      </w:r>
      <w:r>
        <w:rPr>
          <w:rFonts w:ascii="Times New Roman" w:hAnsi="Times New Roman" w:eastAsia="仿宋"/>
          <w:color w:val="auto"/>
        </w:rPr>
        <w:t>，不得参加同一比选项目比选。</w:t>
      </w:r>
    </w:p>
    <w:p w14:paraId="0B49A997">
      <w:pPr>
        <w:ind w:firstLine="560"/>
        <w:rPr>
          <w:rFonts w:ascii="Times New Roman" w:hAnsi="Times New Roman" w:eastAsia="仿宋"/>
          <w:color w:val="auto"/>
        </w:rPr>
      </w:pPr>
      <w:r>
        <w:rPr>
          <w:rFonts w:ascii="Times New Roman" w:hAnsi="Times New Roman" w:eastAsia="仿宋"/>
          <w:color w:val="auto"/>
        </w:rPr>
        <w:t>（二）不接收超过比选截止时间递交的参选文件。</w:t>
      </w:r>
    </w:p>
    <w:p w14:paraId="23FBB8F5">
      <w:pPr>
        <w:ind w:firstLine="560"/>
        <w:rPr>
          <w:rFonts w:ascii="Times New Roman" w:hAnsi="Times New Roman" w:eastAsia="仿宋"/>
          <w:color w:val="auto"/>
        </w:rPr>
      </w:pPr>
      <w:r>
        <w:rPr>
          <w:rFonts w:ascii="Times New Roman" w:hAnsi="Times New Roman" w:eastAsia="仿宋"/>
          <w:color w:val="auto"/>
        </w:rPr>
        <w:t>（三）本项目不接受联合体比选。</w:t>
      </w:r>
    </w:p>
    <w:p w14:paraId="0AF36433">
      <w:pPr>
        <w:ind w:firstLine="560"/>
        <w:rPr>
          <w:rFonts w:ascii="Times New Roman" w:hAnsi="Times New Roman" w:eastAsia="仿宋"/>
          <w:color w:val="auto"/>
        </w:rPr>
      </w:pPr>
      <w:r>
        <w:rPr>
          <w:rFonts w:ascii="Times New Roman" w:hAnsi="Times New Roman" w:eastAsia="仿宋"/>
          <w:color w:val="auto"/>
        </w:rPr>
        <w:t>（四）无论比选结果如何，</w:t>
      </w:r>
      <w:r>
        <w:rPr>
          <w:rFonts w:hint="eastAsia" w:ascii="Times New Roman" w:hAnsi="Times New Roman" w:eastAsia="仿宋"/>
          <w:color w:val="auto"/>
        </w:rPr>
        <w:t>参选人</w:t>
      </w:r>
      <w:r>
        <w:rPr>
          <w:rFonts w:ascii="Times New Roman" w:hAnsi="Times New Roman" w:eastAsia="仿宋"/>
          <w:color w:val="auto"/>
        </w:rPr>
        <w:t>参与本项目比选的所有费用均应由</w:t>
      </w:r>
      <w:r>
        <w:rPr>
          <w:rFonts w:hint="eastAsia" w:ascii="Times New Roman" w:hAnsi="Times New Roman" w:eastAsia="仿宋"/>
          <w:color w:val="auto"/>
        </w:rPr>
        <w:t>参选人</w:t>
      </w:r>
      <w:r>
        <w:rPr>
          <w:rFonts w:ascii="Times New Roman" w:hAnsi="Times New Roman" w:eastAsia="仿宋"/>
          <w:color w:val="auto"/>
        </w:rPr>
        <w:t>自行承担。</w:t>
      </w:r>
    </w:p>
    <w:p w14:paraId="3657C029">
      <w:pPr>
        <w:ind w:firstLine="560"/>
        <w:rPr>
          <w:rFonts w:ascii="Times New Roman" w:hAnsi="Times New Roman" w:eastAsia="仿宋"/>
          <w:color w:val="auto"/>
        </w:rPr>
      </w:pPr>
      <w:r>
        <w:rPr>
          <w:rFonts w:ascii="Times New Roman" w:hAnsi="Times New Roman" w:eastAsia="仿宋"/>
          <w:color w:val="auto"/>
        </w:rPr>
        <w:t>（五）</w:t>
      </w:r>
      <w:bookmarkStart w:id="115" w:name="OLE_LINK2"/>
      <w:bookmarkStart w:id="116" w:name="OLE_LINK1"/>
      <w:r>
        <w:rPr>
          <w:rFonts w:hint="eastAsia" w:ascii="Times New Roman" w:hAnsi="Times New Roman" w:eastAsia="仿宋"/>
          <w:color w:val="auto"/>
        </w:rPr>
        <w:t>参选人</w:t>
      </w:r>
      <w:r>
        <w:rPr>
          <w:rFonts w:ascii="Times New Roman" w:hAnsi="Times New Roman" w:eastAsia="仿宋"/>
          <w:color w:val="auto"/>
        </w:rPr>
        <w:t>列入失信被执行人、重大税收违法案件当事人名单、政府采购严重违法失信行为记录名单及其他不符合《中华人民共和国政府采购法》第二十二条规定条件的</w:t>
      </w:r>
      <w:bookmarkEnd w:id="115"/>
      <w:bookmarkEnd w:id="116"/>
      <w:r>
        <w:rPr>
          <w:rFonts w:hint="eastAsia" w:ascii="Times New Roman" w:hAnsi="Times New Roman" w:eastAsia="仿宋"/>
          <w:color w:val="auto"/>
        </w:rPr>
        <w:t>参选人</w:t>
      </w:r>
      <w:r>
        <w:rPr>
          <w:rFonts w:ascii="Times New Roman" w:hAnsi="Times New Roman" w:eastAsia="仿宋"/>
          <w:color w:val="auto"/>
        </w:rPr>
        <w:t>，不得参与本次采购活动。</w:t>
      </w:r>
    </w:p>
    <w:p w14:paraId="5F73B13F">
      <w:pPr>
        <w:pStyle w:val="3"/>
        <w:adjustRightInd w:val="0"/>
        <w:snapToGrid w:val="0"/>
        <w:spacing w:before="0" w:after="0"/>
        <w:ind w:firstLine="560"/>
        <w:jc w:val="left"/>
        <w:rPr>
          <w:rFonts w:ascii="Times New Roman" w:hAnsi="Times New Roman" w:eastAsia="方正黑体_GBK" w:cs="Times New Roman"/>
          <w:color w:val="auto"/>
          <w:sz w:val="28"/>
          <w:szCs w:val="20"/>
        </w:rPr>
      </w:pPr>
      <w:bookmarkStart w:id="117" w:name="_Toc31239"/>
      <w:bookmarkStart w:id="118" w:name="_Toc18478"/>
      <w:bookmarkStart w:id="119" w:name="_Toc105081915"/>
      <w:bookmarkStart w:id="120" w:name="_Toc638"/>
      <w:bookmarkStart w:id="121" w:name="_Toc4901"/>
      <w:r>
        <w:rPr>
          <w:rFonts w:ascii="Times New Roman" w:hAnsi="Times New Roman" w:eastAsia="方正黑体_GBK" w:cs="Times New Roman"/>
          <w:color w:val="auto"/>
          <w:sz w:val="28"/>
          <w:szCs w:val="20"/>
        </w:rPr>
        <w:t>二、比选文件</w:t>
      </w:r>
      <w:bookmarkEnd w:id="117"/>
      <w:bookmarkEnd w:id="118"/>
      <w:bookmarkEnd w:id="119"/>
      <w:bookmarkEnd w:id="120"/>
      <w:bookmarkEnd w:id="121"/>
    </w:p>
    <w:p w14:paraId="74639B3F">
      <w:pPr>
        <w:ind w:firstLine="560"/>
        <w:rPr>
          <w:rFonts w:ascii="Times New Roman" w:hAnsi="Times New Roman" w:eastAsia="仿宋"/>
          <w:color w:val="auto"/>
        </w:rPr>
      </w:pPr>
      <w:r>
        <w:rPr>
          <w:rFonts w:ascii="Times New Roman" w:hAnsi="Times New Roman" w:eastAsia="仿宋"/>
          <w:color w:val="auto"/>
        </w:rPr>
        <w:t>比选文件是</w:t>
      </w:r>
      <w:r>
        <w:rPr>
          <w:rFonts w:hint="eastAsia" w:ascii="Times New Roman" w:hAnsi="Times New Roman" w:eastAsia="仿宋"/>
          <w:color w:val="auto"/>
        </w:rPr>
        <w:t>参选人</w:t>
      </w:r>
      <w:r>
        <w:rPr>
          <w:rFonts w:ascii="Times New Roman" w:hAnsi="Times New Roman" w:eastAsia="仿宋"/>
          <w:color w:val="auto"/>
        </w:rPr>
        <w:t>编制参选文件的依据，是</w:t>
      </w:r>
      <w:r>
        <w:rPr>
          <w:rFonts w:hint="eastAsia" w:ascii="Times New Roman" w:hAnsi="Times New Roman" w:eastAsia="仿宋"/>
          <w:color w:val="auto"/>
        </w:rPr>
        <w:t>比选小组</w:t>
      </w:r>
      <w:r>
        <w:rPr>
          <w:rFonts w:ascii="Times New Roman" w:hAnsi="Times New Roman" w:eastAsia="仿宋"/>
          <w:color w:val="auto"/>
        </w:rPr>
        <w:t>评判依据和标准。比选文件也是采购人与中选</w:t>
      </w:r>
      <w:r>
        <w:rPr>
          <w:rFonts w:hint="eastAsia" w:ascii="Times New Roman" w:hAnsi="Times New Roman" w:eastAsia="仿宋"/>
          <w:color w:val="auto"/>
        </w:rPr>
        <w:t>参选人</w:t>
      </w:r>
      <w:r>
        <w:rPr>
          <w:rFonts w:ascii="Times New Roman" w:hAnsi="Times New Roman" w:eastAsia="仿宋"/>
          <w:color w:val="auto"/>
        </w:rPr>
        <w:t>签订合同的基础。</w:t>
      </w:r>
    </w:p>
    <w:p w14:paraId="2C47A62A">
      <w:pPr>
        <w:ind w:firstLine="560"/>
        <w:rPr>
          <w:rFonts w:ascii="Times New Roman" w:hAnsi="Times New Roman" w:eastAsia="仿宋"/>
          <w:color w:val="auto"/>
        </w:rPr>
      </w:pPr>
      <w:r>
        <w:rPr>
          <w:rFonts w:ascii="Times New Roman" w:hAnsi="Times New Roman" w:eastAsia="仿宋"/>
          <w:color w:val="auto"/>
        </w:rPr>
        <w:t>（一）比选文件由比选邀请书、项目服务需求、项目商务要求、</w:t>
      </w:r>
      <w:r>
        <w:rPr>
          <w:rFonts w:hint="eastAsia" w:ascii="Times New Roman" w:hAnsi="Times New Roman" w:eastAsia="仿宋"/>
          <w:color w:val="auto"/>
        </w:rPr>
        <w:t>参选人</w:t>
      </w:r>
      <w:r>
        <w:rPr>
          <w:rFonts w:ascii="Times New Roman" w:hAnsi="Times New Roman" w:eastAsia="仿宋"/>
          <w:color w:val="auto"/>
        </w:rPr>
        <w:t>须知、资格审查及评标办法、合同主要条款和格式合同、参选文件编制要求等七部分组成。</w:t>
      </w:r>
    </w:p>
    <w:p w14:paraId="53BE70D9">
      <w:pPr>
        <w:ind w:firstLine="560"/>
        <w:rPr>
          <w:rFonts w:ascii="Times New Roman" w:hAnsi="Times New Roman" w:eastAsia="仿宋"/>
          <w:color w:val="auto"/>
        </w:rPr>
      </w:pPr>
      <w:r>
        <w:rPr>
          <w:rFonts w:ascii="Times New Roman" w:hAnsi="Times New Roman" w:eastAsia="仿宋"/>
          <w:color w:val="auto"/>
        </w:rPr>
        <w:t>（二）采购人对比选文件所作的一切有效的书面通知、修改及补充，都是比选文件不可分割的部分。</w:t>
      </w:r>
    </w:p>
    <w:p w14:paraId="4BFC1BA2">
      <w:pPr>
        <w:ind w:firstLine="560"/>
        <w:rPr>
          <w:rFonts w:ascii="Times New Roman" w:hAnsi="Times New Roman" w:eastAsia="仿宋"/>
          <w:color w:val="auto"/>
        </w:rPr>
      </w:pPr>
      <w:r>
        <w:rPr>
          <w:rFonts w:ascii="Times New Roman" w:hAnsi="Times New Roman" w:eastAsia="仿宋"/>
          <w:color w:val="auto"/>
        </w:rPr>
        <w:t>（三）评审的依据为竞争性比选文件和参选文件（含有效的书面承诺）。比选小组判断参选文件对竞争性比选文件的响应，仅基于参选文件本身而不靠外部证据。</w:t>
      </w:r>
    </w:p>
    <w:p w14:paraId="21BCF7C9">
      <w:pPr>
        <w:pStyle w:val="3"/>
        <w:adjustRightInd w:val="0"/>
        <w:snapToGrid w:val="0"/>
        <w:spacing w:before="0" w:after="0"/>
        <w:ind w:firstLine="560"/>
        <w:jc w:val="left"/>
        <w:rPr>
          <w:rFonts w:ascii="Times New Roman" w:hAnsi="Times New Roman" w:eastAsia="方正黑体_GBK" w:cs="Times New Roman"/>
          <w:color w:val="auto"/>
          <w:sz w:val="28"/>
          <w:szCs w:val="20"/>
        </w:rPr>
      </w:pPr>
      <w:bookmarkStart w:id="122" w:name="_Toc25936"/>
      <w:bookmarkStart w:id="123" w:name="_Toc11326"/>
      <w:bookmarkStart w:id="124" w:name="_Toc4820"/>
      <w:bookmarkStart w:id="125" w:name="_Toc105081916"/>
      <w:bookmarkStart w:id="126" w:name="_Toc784"/>
      <w:r>
        <w:rPr>
          <w:rFonts w:ascii="Times New Roman" w:hAnsi="Times New Roman" w:eastAsia="方正黑体_GBK" w:cs="Times New Roman"/>
          <w:color w:val="auto"/>
          <w:sz w:val="28"/>
          <w:szCs w:val="20"/>
        </w:rPr>
        <w:t>三、比选要求</w:t>
      </w:r>
      <w:bookmarkEnd w:id="122"/>
      <w:bookmarkEnd w:id="123"/>
      <w:bookmarkEnd w:id="124"/>
      <w:bookmarkEnd w:id="125"/>
      <w:bookmarkEnd w:id="126"/>
    </w:p>
    <w:p w14:paraId="697A9D01">
      <w:pPr>
        <w:ind w:firstLine="560"/>
        <w:rPr>
          <w:rFonts w:ascii="Times New Roman" w:hAnsi="Times New Roman" w:eastAsia="仿宋"/>
          <w:color w:val="auto"/>
        </w:rPr>
      </w:pPr>
      <w:r>
        <w:rPr>
          <w:rFonts w:ascii="Times New Roman" w:hAnsi="Times New Roman" w:eastAsia="仿宋"/>
          <w:color w:val="auto"/>
        </w:rPr>
        <w:t>（一）参选文件</w:t>
      </w:r>
    </w:p>
    <w:p w14:paraId="1FE6180A">
      <w:pPr>
        <w:ind w:firstLine="560"/>
        <w:rPr>
          <w:rFonts w:ascii="Times New Roman" w:hAnsi="Times New Roman" w:eastAsia="仿宋"/>
          <w:color w:val="auto"/>
          <w:szCs w:val="28"/>
        </w:rPr>
      </w:pPr>
      <w:r>
        <w:rPr>
          <w:rFonts w:ascii="Times New Roman" w:hAnsi="Times New Roman" w:eastAsia="仿宋"/>
          <w:color w:val="auto"/>
          <w:szCs w:val="28"/>
        </w:rPr>
        <w:t>1.</w:t>
      </w:r>
      <w:r>
        <w:rPr>
          <w:rFonts w:hint="eastAsia" w:ascii="Times New Roman" w:hAnsi="Times New Roman" w:eastAsia="仿宋"/>
          <w:color w:val="auto"/>
          <w:szCs w:val="28"/>
        </w:rPr>
        <w:t>参选人</w:t>
      </w:r>
      <w:r>
        <w:rPr>
          <w:rFonts w:ascii="Times New Roman" w:hAnsi="Times New Roman" w:eastAsia="仿宋"/>
          <w:color w:val="auto"/>
          <w:szCs w:val="28"/>
        </w:rPr>
        <w:t>应当按照竞争性比选文件的要求编制参选文件，并对竞争性比选文件提出的要求和条件作出实质性响应，参选文件原则上采用软面订本，同时应编制完整的页码、目录。</w:t>
      </w:r>
    </w:p>
    <w:p w14:paraId="593507F4">
      <w:pPr>
        <w:ind w:firstLine="560"/>
        <w:rPr>
          <w:rFonts w:ascii="Times New Roman" w:hAnsi="Times New Roman" w:eastAsia="仿宋"/>
          <w:color w:val="auto"/>
          <w:szCs w:val="28"/>
        </w:rPr>
      </w:pPr>
      <w:r>
        <w:rPr>
          <w:rFonts w:ascii="Times New Roman" w:hAnsi="Times New Roman" w:eastAsia="仿宋"/>
          <w:color w:val="auto"/>
          <w:szCs w:val="28"/>
        </w:rPr>
        <w:t>2.参选文件的组成</w:t>
      </w:r>
    </w:p>
    <w:p w14:paraId="627F110D">
      <w:pPr>
        <w:ind w:firstLine="560"/>
        <w:rPr>
          <w:rFonts w:ascii="Times New Roman" w:hAnsi="Times New Roman" w:eastAsia="仿宋"/>
          <w:color w:val="auto"/>
          <w:szCs w:val="28"/>
        </w:rPr>
      </w:pPr>
      <w:r>
        <w:rPr>
          <w:rFonts w:ascii="Times New Roman" w:hAnsi="Times New Roman" w:eastAsia="仿宋"/>
          <w:color w:val="auto"/>
          <w:szCs w:val="28"/>
        </w:rPr>
        <w:t>参选文件由第七篇“参选文件编制要求”规定的部分和</w:t>
      </w:r>
      <w:r>
        <w:rPr>
          <w:rFonts w:hint="eastAsia" w:ascii="Times New Roman" w:hAnsi="Times New Roman" w:eastAsia="仿宋"/>
          <w:color w:val="auto"/>
          <w:szCs w:val="28"/>
        </w:rPr>
        <w:t>参选人</w:t>
      </w:r>
      <w:r>
        <w:rPr>
          <w:rFonts w:ascii="Times New Roman" w:hAnsi="Times New Roman" w:eastAsia="仿宋"/>
          <w:color w:val="auto"/>
          <w:szCs w:val="28"/>
        </w:rPr>
        <w:t>所作的一切有效补充、修改和承诺等文件组成，</w:t>
      </w:r>
      <w:r>
        <w:rPr>
          <w:rFonts w:hint="eastAsia" w:ascii="Times New Roman" w:hAnsi="Times New Roman" w:eastAsia="仿宋"/>
          <w:color w:val="auto"/>
          <w:szCs w:val="28"/>
        </w:rPr>
        <w:t>参选人</w:t>
      </w:r>
      <w:r>
        <w:rPr>
          <w:rFonts w:ascii="Times New Roman" w:hAnsi="Times New Roman" w:eastAsia="仿宋"/>
          <w:color w:val="auto"/>
          <w:szCs w:val="28"/>
        </w:rPr>
        <w:t>应按照第七篇“参选文件编制要求”规定的目录顺序组织编写和装订，否则有可能影响评委对参选文件的评审。也可在基本格式基础上对表格进行扩展，未规定格式的由</w:t>
      </w:r>
      <w:r>
        <w:rPr>
          <w:rFonts w:hint="eastAsia" w:ascii="Times New Roman" w:hAnsi="Times New Roman" w:eastAsia="仿宋"/>
          <w:color w:val="auto"/>
          <w:szCs w:val="28"/>
        </w:rPr>
        <w:t>参选人</w:t>
      </w:r>
      <w:r>
        <w:rPr>
          <w:rFonts w:ascii="Times New Roman" w:hAnsi="Times New Roman" w:eastAsia="仿宋"/>
          <w:color w:val="auto"/>
          <w:szCs w:val="28"/>
        </w:rPr>
        <w:t>自定格式。</w:t>
      </w:r>
    </w:p>
    <w:p w14:paraId="3FBE11C4">
      <w:pPr>
        <w:ind w:firstLine="560"/>
        <w:rPr>
          <w:rFonts w:ascii="Times New Roman" w:hAnsi="Times New Roman" w:eastAsia="仿宋"/>
          <w:color w:val="auto"/>
        </w:rPr>
      </w:pPr>
      <w:r>
        <w:rPr>
          <w:rFonts w:ascii="Times New Roman" w:hAnsi="Times New Roman" w:eastAsia="仿宋"/>
          <w:color w:val="auto"/>
        </w:rPr>
        <w:t>（二）比选有效期</w:t>
      </w:r>
    </w:p>
    <w:p w14:paraId="79BC5135">
      <w:pPr>
        <w:ind w:firstLine="560"/>
        <w:rPr>
          <w:rFonts w:ascii="Times New Roman" w:hAnsi="Times New Roman" w:eastAsia="仿宋"/>
          <w:color w:val="auto"/>
        </w:rPr>
      </w:pPr>
      <w:r>
        <w:rPr>
          <w:rFonts w:ascii="Times New Roman" w:hAnsi="Times New Roman" w:eastAsia="仿宋"/>
          <w:color w:val="auto"/>
        </w:rPr>
        <w:t>参选文件及有关承诺文件有效期为提交参选文件截止时间起90天。</w:t>
      </w:r>
    </w:p>
    <w:p w14:paraId="4884699F">
      <w:pPr>
        <w:ind w:firstLine="560"/>
        <w:rPr>
          <w:rFonts w:ascii="Times New Roman" w:hAnsi="Times New Roman" w:eastAsia="仿宋"/>
          <w:color w:val="auto"/>
        </w:rPr>
      </w:pPr>
      <w:r>
        <w:rPr>
          <w:rFonts w:ascii="Times New Roman" w:hAnsi="Times New Roman" w:eastAsia="仿宋"/>
          <w:color w:val="auto"/>
        </w:rPr>
        <w:t>（三）参选文件的份数和签署</w:t>
      </w:r>
    </w:p>
    <w:p w14:paraId="1AD4CCE9">
      <w:pPr>
        <w:ind w:firstLine="560"/>
        <w:rPr>
          <w:rFonts w:hint="eastAsia" w:ascii="Times New Roman" w:hAnsi="Times New Roman" w:eastAsia="仿宋"/>
          <w:color w:val="auto"/>
          <w:lang w:eastAsia="zh-CN"/>
        </w:rPr>
      </w:pPr>
      <w:r>
        <w:rPr>
          <w:rFonts w:ascii="Times New Roman" w:hAnsi="Times New Roman" w:eastAsia="仿宋"/>
          <w:color w:val="auto"/>
        </w:rPr>
        <w:t>1</w:t>
      </w:r>
      <w:r>
        <w:rPr>
          <w:rFonts w:hint="eastAsia" w:ascii="Times New Roman" w:hAnsi="Times New Roman" w:eastAsia="仿宋"/>
          <w:color w:val="auto"/>
        </w:rPr>
        <w:t>.</w:t>
      </w:r>
      <w:r>
        <w:rPr>
          <w:rFonts w:ascii="Times New Roman" w:hAnsi="Times New Roman" w:eastAsia="仿宋"/>
          <w:color w:val="auto"/>
        </w:rPr>
        <w:t>参选文件份数。正本1份，副本</w:t>
      </w:r>
      <w:r>
        <w:rPr>
          <w:rFonts w:hint="eastAsia" w:ascii="Times New Roman" w:hAnsi="Times New Roman" w:eastAsia="仿宋"/>
          <w:color w:val="auto"/>
        </w:rPr>
        <w:t>1</w:t>
      </w:r>
      <w:r>
        <w:rPr>
          <w:rFonts w:ascii="Times New Roman" w:hAnsi="Times New Roman" w:eastAsia="仿宋"/>
          <w:color w:val="auto"/>
        </w:rPr>
        <w:t>份，正、副本内容应完全一致，副本可以是正本的复印件，并在各参选文件封面上标注“正本”或“副本”字样</w:t>
      </w:r>
      <w:r>
        <w:rPr>
          <w:rFonts w:hint="eastAsia" w:ascii="Times New Roman" w:hAnsi="Times New Roman" w:eastAsia="仿宋"/>
          <w:color w:val="auto"/>
          <w:lang w:eastAsia="zh-CN"/>
        </w:rPr>
        <w:t>；</w:t>
      </w:r>
    </w:p>
    <w:p w14:paraId="70C5B971">
      <w:pPr>
        <w:ind w:firstLine="560"/>
        <w:rPr>
          <w:rFonts w:ascii="Times New Roman" w:hAnsi="Times New Roman" w:eastAsia="仿宋"/>
          <w:color w:val="auto"/>
        </w:rPr>
      </w:pPr>
      <w:r>
        <w:rPr>
          <w:rFonts w:ascii="Times New Roman" w:hAnsi="Times New Roman" w:eastAsia="仿宋"/>
          <w:color w:val="auto"/>
        </w:rPr>
        <w:t>2</w:t>
      </w:r>
      <w:r>
        <w:rPr>
          <w:rFonts w:hint="eastAsia" w:ascii="Times New Roman" w:hAnsi="Times New Roman" w:eastAsia="仿宋"/>
          <w:color w:val="auto"/>
        </w:rPr>
        <w:t>.</w:t>
      </w:r>
      <w:r>
        <w:rPr>
          <w:rFonts w:ascii="Times New Roman" w:hAnsi="Times New Roman" w:eastAsia="仿宋"/>
          <w:color w:val="auto"/>
        </w:rPr>
        <w:t>在参选文件正本中，比选文件第七篇“参选文件编制要求”中规定签字、盖章的地方必须按其规定签字、盖章；</w:t>
      </w:r>
    </w:p>
    <w:p w14:paraId="6C682A18">
      <w:pPr>
        <w:ind w:firstLine="560"/>
        <w:rPr>
          <w:rFonts w:ascii="Times New Roman" w:hAnsi="Times New Roman" w:eastAsia="仿宋"/>
          <w:color w:val="auto"/>
        </w:rPr>
      </w:pPr>
      <w:r>
        <w:rPr>
          <w:rFonts w:ascii="Times New Roman" w:hAnsi="Times New Roman" w:eastAsia="仿宋"/>
          <w:color w:val="auto"/>
        </w:rPr>
        <w:t>3</w:t>
      </w:r>
      <w:r>
        <w:rPr>
          <w:rFonts w:hint="eastAsia" w:ascii="Times New Roman" w:hAnsi="Times New Roman" w:eastAsia="仿宋"/>
          <w:color w:val="auto"/>
        </w:rPr>
        <w:t>.</w:t>
      </w:r>
      <w:r>
        <w:rPr>
          <w:rFonts w:ascii="Times New Roman" w:hAnsi="Times New Roman" w:eastAsia="仿宋"/>
          <w:color w:val="auto"/>
        </w:rPr>
        <w:t>若</w:t>
      </w:r>
      <w:r>
        <w:rPr>
          <w:rFonts w:hint="eastAsia" w:ascii="Times New Roman" w:hAnsi="Times New Roman" w:eastAsia="仿宋"/>
          <w:color w:val="auto"/>
        </w:rPr>
        <w:t>参选人</w:t>
      </w:r>
      <w:r>
        <w:rPr>
          <w:rFonts w:ascii="Times New Roman" w:hAnsi="Times New Roman" w:eastAsia="仿宋"/>
          <w:color w:val="auto"/>
        </w:rPr>
        <w:t>对参选文件的错处做必要修改，则应在修改处加盖</w:t>
      </w:r>
      <w:r>
        <w:rPr>
          <w:rFonts w:hint="eastAsia" w:ascii="Times New Roman" w:hAnsi="Times New Roman" w:eastAsia="仿宋"/>
          <w:color w:val="auto"/>
        </w:rPr>
        <w:t>参选人</w:t>
      </w:r>
      <w:r>
        <w:rPr>
          <w:rFonts w:ascii="Times New Roman" w:hAnsi="Times New Roman" w:eastAsia="仿宋"/>
          <w:color w:val="auto"/>
        </w:rPr>
        <w:t>公章或由法定代表人或法定代表人授权代表签字确认；</w:t>
      </w:r>
    </w:p>
    <w:p w14:paraId="7323D945">
      <w:pPr>
        <w:ind w:firstLine="560"/>
        <w:rPr>
          <w:rFonts w:ascii="Times New Roman" w:hAnsi="Times New Roman" w:eastAsia="仿宋"/>
          <w:color w:val="auto"/>
        </w:rPr>
      </w:pPr>
      <w:r>
        <w:rPr>
          <w:rFonts w:ascii="Times New Roman" w:hAnsi="Times New Roman" w:eastAsia="仿宋"/>
          <w:color w:val="auto"/>
        </w:rPr>
        <w:t>4</w:t>
      </w:r>
      <w:r>
        <w:rPr>
          <w:rFonts w:hint="eastAsia" w:ascii="Times New Roman" w:hAnsi="Times New Roman" w:eastAsia="仿宋"/>
          <w:color w:val="auto"/>
        </w:rPr>
        <w:t>.</w:t>
      </w:r>
      <w:r>
        <w:rPr>
          <w:rFonts w:ascii="Times New Roman" w:hAnsi="Times New Roman" w:eastAsia="仿宋"/>
          <w:color w:val="auto"/>
        </w:rPr>
        <w:t>参选文件应密封并在封签处加盖单位公章。</w:t>
      </w:r>
    </w:p>
    <w:p w14:paraId="41532454">
      <w:pPr>
        <w:ind w:firstLine="560"/>
        <w:rPr>
          <w:rFonts w:ascii="Times New Roman" w:hAnsi="Times New Roman" w:eastAsia="仿宋"/>
          <w:color w:val="auto"/>
        </w:rPr>
      </w:pPr>
      <w:r>
        <w:rPr>
          <w:rFonts w:ascii="Times New Roman" w:hAnsi="Times New Roman" w:eastAsia="仿宋"/>
          <w:color w:val="auto"/>
        </w:rPr>
        <w:t>（四）修正错误</w:t>
      </w:r>
    </w:p>
    <w:p w14:paraId="2DA57286">
      <w:pPr>
        <w:ind w:firstLine="560"/>
        <w:rPr>
          <w:rFonts w:ascii="Times New Roman" w:hAnsi="Times New Roman" w:eastAsia="仿宋"/>
          <w:color w:val="auto"/>
        </w:rPr>
      </w:pPr>
      <w:r>
        <w:rPr>
          <w:rFonts w:ascii="Times New Roman" w:hAnsi="Times New Roman" w:eastAsia="仿宋"/>
          <w:color w:val="auto"/>
        </w:rPr>
        <w:t>若参选文件出现计算或表达上的错误，修正错误的原则如下：</w:t>
      </w:r>
    </w:p>
    <w:p w14:paraId="3F274783">
      <w:pPr>
        <w:ind w:firstLine="560"/>
        <w:rPr>
          <w:rFonts w:ascii="Times New Roman" w:hAnsi="Times New Roman" w:eastAsia="仿宋"/>
          <w:color w:val="auto"/>
        </w:rPr>
      </w:pPr>
      <w:r>
        <w:rPr>
          <w:rFonts w:ascii="Times New Roman" w:hAnsi="Times New Roman" w:eastAsia="仿宋"/>
          <w:color w:val="auto"/>
        </w:rPr>
        <w:t>1.参选文件中报价一览表（报价表）内容与参选文件中相应内容不一致的，以报价一览表（报价表）为准；</w:t>
      </w:r>
    </w:p>
    <w:p w14:paraId="60EF3558">
      <w:pPr>
        <w:ind w:firstLine="560"/>
        <w:rPr>
          <w:rFonts w:ascii="Times New Roman" w:hAnsi="Times New Roman" w:eastAsia="仿宋"/>
          <w:color w:val="auto"/>
        </w:rPr>
      </w:pPr>
      <w:r>
        <w:rPr>
          <w:rFonts w:ascii="Times New Roman" w:hAnsi="Times New Roman" w:eastAsia="仿宋"/>
          <w:color w:val="auto"/>
        </w:rPr>
        <w:t>2.大写金额和小写金额不一致的，以大写金额为准；</w:t>
      </w:r>
    </w:p>
    <w:p w14:paraId="53DE591E">
      <w:pPr>
        <w:ind w:firstLine="560"/>
        <w:rPr>
          <w:rFonts w:ascii="Times New Roman" w:hAnsi="Times New Roman" w:eastAsia="仿宋"/>
          <w:color w:val="auto"/>
        </w:rPr>
      </w:pPr>
      <w:r>
        <w:rPr>
          <w:rFonts w:ascii="Times New Roman" w:hAnsi="Times New Roman" w:eastAsia="仿宋"/>
          <w:color w:val="auto"/>
        </w:rPr>
        <w:t>3.单价金额小数点或者百分比有明显错位的，以开标一览表的总价为准，并修改单价；</w:t>
      </w:r>
    </w:p>
    <w:p w14:paraId="140DC02C">
      <w:pPr>
        <w:ind w:firstLine="560"/>
        <w:rPr>
          <w:rFonts w:ascii="Times New Roman" w:hAnsi="Times New Roman" w:eastAsia="仿宋"/>
          <w:color w:val="auto"/>
        </w:rPr>
      </w:pPr>
      <w:r>
        <w:rPr>
          <w:rFonts w:ascii="Times New Roman" w:hAnsi="Times New Roman" w:eastAsia="仿宋"/>
          <w:color w:val="auto"/>
        </w:rPr>
        <w:t>4.总价金额与按单价汇总金额不一致的，以单价金额计算结果为准；</w:t>
      </w:r>
    </w:p>
    <w:p w14:paraId="6E921D84">
      <w:pPr>
        <w:ind w:firstLine="560"/>
        <w:rPr>
          <w:rFonts w:ascii="Times New Roman" w:hAnsi="Times New Roman" w:eastAsia="仿宋"/>
          <w:color w:val="auto"/>
        </w:rPr>
      </w:pPr>
      <w:r>
        <w:rPr>
          <w:rFonts w:ascii="Times New Roman" w:hAnsi="Times New Roman" w:eastAsia="仿宋"/>
          <w:color w:val="auto"/>
        </w:rPr>
        <w:t>5.正本与副本不一致的，以正本为准。</w:t>
      </w:r>
    </w:p>
    <w:p w14:paraId="7683405E">
      <w:pPr>
        <w:ind w:firstLine="560"/>
        <w:rPr>
          <w:rFonts w:ascii="Times New Roman" w:hAnsi="Times New Roman" w:eastAsia="仿宋"/>
          <w:color w:val="auto"/>
        </w:rPr>
      </w:pPr>
      <w:r>
        <w:rPr>
          <w:rFonts w:hint="eastAsia" w:ascii="Times New Roman" w:hAnsi="Times New Roman" w:eastAsia="仿宋"/>
          <w:color w:val="auto"/>
        </w:rPr>
        <w:t>比选小组</w:t>
      </w:r>
      <w:r>
        <w:rPr>
          <w:rFonts w:ascii="Times New Roman" w:hAnsi="Times New Roman" w:eastAsia="仿宋"/>
          <w:color w:val="auto"/>
        </w:rPr>
        <w:t>按上述修正错误的原则及方法调整或修正</w:t>
      </w:r>
      <w:r>
        <w:rPr>
          <w:rFonts w:hint="eastAsia" w:ascii="Times New Roman" w:hAnsi="Times New Roman" w:eastAsia="仿宋"/>
          <w:color w:val="auto"/>
        </w:rPr>
        <w:t>参选人</w:t>
      </w:r>
      <w:r>
        <w:rPr>
          <w:rFonts w:ascii="Times New Roman" w:hAnsi="Times New Roman" w:eastAsia="仿宋"/>
          <w:color w:val="auto"/>
        </w:rPr>
        <w:t>比选报价，若同时出现两种以上不一致的，按照前款规定的顺序修正，</w:t>
      </w:r>
      <w:r>
        <w:rPr>
          <w:rFonts w:hint="eastAsia" w:ascii="Times New Roman" w:hAnsi="Times New Roman" w:eastAsia="仿宋"/>
          <w:color w:val="auto"/>
        </w:rPr>
        <w:t>参选人</w:t>
      </w:r>
      <w:r>
        <w:rPr>
          <w:rFonts w:ascii="Times New Roman" w:hAnsi="Times New Roman" w:eastAsia="仿宋"/>
          <w:color w:val="auto"/>
        </w:rPr>
        <w:t>同意并签字确认后，调整后的比选报价对</w:t>
      </w:r>
      <w:r>
        <w:rPr>
          <w:rFonts w:hint="eastAsia" w:ascii="Times New Roman" w:hAnsi="Times New Roman" w:eastAsia="仿宋"/>
          <w:color w:val="auto"/>
        </w:rPr>
        <w:t>参选人</w:t>
      </w:r>
      <w:r>
        <w:rPr>
          <w:rFonts w:ascii="Times New Roman" w:hAnsi="Times New Roman" w:eastAsia="仿宋"/>
          <w:color w:val="auto"/>
        </w:rPr>
        <w:t>具有约束作用。如果</w:t>
      </w:r>
      <w:r>
        <w:rPr>
          <w:rFonts w:hint="eastAsia" w:ascii="Times New Roman" w:hAnsi="Times New Roman" w:eastAsia="仿宋"/>
          <w:color w:val="auto"/>
        </w:rPr>
        <w:t>参选人</w:t>
      </w:r>
      <w:r>
        <w:rPr>
          <w:rFonts w:ascii="Times New Roman" w:hAnsi="Times New Roman" w:eastAsia="仿宋"/>
          <w:color w:val="auto"/>
        </w:rPr>
        <w:t>不接受修正后的报价，则其比选将作为无效比选处理。</w:t>
      </w:r>
    </w:p>
    <w:p w14:paraId="24495A40">
      <w:pPr>
        <w:ind w:firstLine="560"/>
        <w:rPr>
          <w:rFonts w:ascii="Times New Roman" w:hAnsi="Times New Roman" w:eastAsia="仿宋"/>
          <w:color w:val="auto"/>
        </w:rPr>
      </w:pPr>
      <w:r>
        <w:rPr>
          <w:rFonts w:ascii="Times New Roman" w:hAnsi="Times New Roman" w:eastAsia="仿宋"/>
          <w:color w:val="auto"/>
        </w:rPr>
        <w:t>（五）参选文件的递交</w:t>
      </w:r>
    </w:p>
    <w:p w14:paraId="2D1805B8">
      <w:pPr>
        <w:ind w:firstLine="560"/>
        <w:rPr>
          <w:rFonts w:ascii="Times New Roman" w:hAnsi="Times New Roman" w:eastAsia="仿宋"/>
          <w:color w:val="auto"/>
        </w:rPr>
      </w:pPr>
      <w:r>
        <w:rPr>
          <w:rFonts w:ascii="Times New Roman" w:hAnsi="Times New Roman" w:eastAsia="仿宋"/>
          <w:color w:val="auto"/>
        </w:rPr>
        <w:t>1.凡符合本比选文件资质要求的</w:t>
      </w:r>
      <w:r>
        <w:rPr>
          <w:rFonts w:hint="eastAsia" w:ascii="Times New Roman" w:hAnsi="Times New Roman" w:eastAsia="仿宋"/>
          <w:color w:val="auto"/>
        </w:rPr>
        <w:t>参选人</w:t>
      </w:r>
      <w:r>
        <w:rPr>
          <w:rFonts w:ascii="Times New Roman" w:hAnsi="Times New Roman" w:eastAsia="仿宋"/>
          <w:color w:val="auto"/>
        </w:rPr>
        <w:t>，应按要求编制好参选文件，并在规定的有效时间内递交到指定地点；</w:t>
      </w:r>
    </w:p>
    <w:p w14:paraId="0DA02DBA">
      <w:pPr>
        <w:ind w:firstLine="560"/>
        <w:rPr>
          <w:rFonts w:ascii="Times New Roman" w:hAnsi="Times New Roman" w:eastAsia="仿宋"/>
          <w:color w:val="auto"/>
          <w:spacing w:val="-6"/>
        </w:rPr>
      </w:pPr>
      <w:r>
        <w:rPr>
          <w:rFonts w:ascii="Times New Roman" w:hAnsi="Times New Roman" w:eastAsia="仿宋"/>
          <w:color w:val="auto"/>
        </w:rPr>
        <w:t>2.采</w:t>
      </w:r>
      <w:r>
        <w:rPr>
          <w:rFonts w:ascii="Times New Roman" w:hAnsi="Times New Roman" w:eastAsia="仿宋"/>
          <w:color w:val="auto"/>
          <w:spacing w:val="-6"/>
        </w:rPr>
        <w:t>购人收到的参选文件，一律不予退还，作为采购档案资料存档备查。</w:t>
      </w:r>
    </w:p>
    <w:p w14:paraId="5506EFCB">
      <w:pPr>
        <w:pStyle w:val="3"/>
        <w:adjustRightInd w:val="0"/>
        <w:snapToGrid w:val="0"/>
        <w:spacing w:before="0" w:after="0"/>
        <w:ind w:firstLine="560"/>
        <w:jc w:val="left"/>
        <w:rPr>
          <w:rFonts w:ascii="Times New Roman" w:hAnsi="Times New Roman" w:eastAsia="方正黑体_GBK" w:cs="Times New Roman"/>
          <w:color w:val="auto"/>
          <w:sz w:val="28"/>
          <w:szCs w:val="20"/>
        </w:rPr>
      </w:pPr>
      <w:bookmarkStart w:id="127" w:name="_Toc10956"/>
      <w:bookmarkStart w:id="128" w:name="_Toc20231"/>
      <w:bookmarkStart w:id="129" w:name="_Toc105081917"/>
      <w:bookmarkStart w:id="130" w:name="_Toc24552"/>
      <w:bookmarkStart w:id="131" w:name="_Toc18156"/>
      <w:r>
        <w:rPr>
          <w:rFonts w:ascii="Times New Roman" w:hAnsi="Times New Roman" w:eastAsia="方正黑体_GBK" w:cs="Times New Roman"/>
          <w:color w:val="auto"/>
          <w:sz w:val="28"/>
          <w:szCs w:val="20"/>
        </w:rPr>
        <w:t>四、</w:t>
      </w:r>
      <w:bookmarkEnd w:id="127"/>
      <w:bookmarkEnd w:id="128"/>
      <w:bookmarkEnd w:id="129"/>
      <w:bookmarkEnd w:id="130"/>
      <w:bookmarkEnd w:id="131"/>
      <w:r>
        <w:rPr>
          <w:rFonts w:ascii="Times New Roman" w:hAnsi="Times New Roman" w:eastAsia="方正黑体_GBK" w:cs="Times New Roman"/>
          <w:color w:val="auto"/>
          <w:sz w:val="28"/>
          <w:szCs w:val="20"/>
        </w:rPr>
        <w:t>比选现场</w:t>
      </w:r>
    </w:p>
    <w:p w14:paraId="062A1392">
      <w:pPr>
        <w:ind w:firstLine="560"/>
        <w:rPr>
          <w:rFonts w:ascii="Times New Roman" w:hAnsi="Times New Roman" w:eastAsia="仿宋"/>
          <w:color w:val="auto"/>
        </w:rPr>
      </w:pPr>
      <w:r>
        <w:rPr>
          <w:rFonts w:ascii="Times New Roman" w:hAnsi="Times New Roman" w:eastAsia="仿宋"/>
          <w:color w:val="auto"/>
        </w:rPr>
        <w:t>（一）比选应当在比选文件中“比选邀请书”确定的时间和地点公开进行。</w:t>
      </w:r>
    </w:p>
    <w:p w14:paraId="173D6CD5">
      <w:pPr>
        <w:ind w:firstLine="560"/>
        <w:rPr>
          <w:rFonts w:ascii="Times New Roman" w:hAnsi="Times New Roman" w:eastAsia="仿宋"/>
          <w:color w:val="auto"/>
        </w:rPr>
      </w:pPr>
      <w:r>
        <w:rPr>
          <w:rFonts w:ascii="Times New Roman" w:hAnsi="Times New Roman" w:eastAsia="仿宋"/>
          <w:color w:val="auto"/>
        </w:rPr>
        <w:t>（二）比选过程由采购人主持。</w:t>
      </w:r>
    </w:p>
    <w:p w14:paraId="2A84E1F9">
      <w:pPr>
        <w:ind w:firstLine="560"/>
        <w:rPr>
          <w:rFonts w:ascii="Times New Roman" w:hAnsi="Times New Roman" w:eastAsia="仿宋"/>
          <w:color w:val="auto"/>
        </w:rPr>
      </w:pPr>
      <w:r>
        <w:rPr>
          <w:rFonts w:ascii="Times New Roman" w:hAnsi="Times New Roman" w:eastAsia="仿宋"/>
          <w:color w:val="auto"/>
        </w:rPr>
        <w:t>（三）评选时，由</w:t>
      </w:r>
      <w:r>
        <w:rPr>
          <w:rFonts w:hint="eastAsia" w:ascii="Times New Roman" w:hAnsi="Times New Roman" w:eastAsia="仿宋"/>
          <w:color w:val="auto"/>
        </w:rPr>
        <w:t>参选人</w:t>
      </w:r>
      <w:r>
        <w:rPr>
          <w:rFonts w:ascii="Times New Roman" w:hAnsi="Times New Roman" w:eastAsia="仿宋"/>
          <w:color w:val="auto"/>
        </w:rPr>
        <w:t>或者其推选的代表检查参选文件的密封情况，经确认密封完好的参选文件，由采购人当众拆封，宣读参选文件正本“报价函”的</w:t>
      </w:r>
      <w:r>
        <w:rPr>
          <w:rFonts w:hint="eastAsia" w:ascii="Times New Roman" w:hAnsi="Times New Roman" w:eastAsia="仿宋"/>
          <w:color w:val="auto"/>
        </w:rPr>
        <w:t>参选人</w:t>
      </w:r>
      <w:r>
        <w:rPr>
          <w:rFonts w:ascii="Times New Roman" w:hAnsi="Times New Roman" w:eastAsia="仿宋"/>
          <w:color w:val="auto"/>
        </w:rPr>
        <w:t>名称和比选报价。</w:t>
      </w:r>
    </w:p>
    <w:p w14:paraId="46DDE8F2">
      <w:pPr>
        <w:pStyle w:val="3"/>
        <w:adjustRightInd w:val="0"/>
        <w:snapToGrid w:val="0"/>
        <w:spacing w:before="0" w:after="0"/>
        <w:ind w:firstLine="560"/>
        <w:jc w:val="left"/>
        <w:rPr>
          <w:rFonts w:ascii="Times New Roman" w:hAnsi="Times New Roman" w:eastAsia="方正黑体_GBK" w:cs="Times New Roman"/>
          <w:color w:val="auto"/>
          <w:sz w:val="28"/>
          <w:szCs w:val="20"/>
        </w:rPr>
      </w:pPr>
      <w:bookmarkStart w:id="132" w:name="_Toc105081918"/>
      <w:bookmarkStart w:id="133" w:name="_Toc28547"/>
      <w:bookmarkStart w:id="134" w:name="_Toc2554"/>
      <w:bookmarkStart w:id="135" w:name="_Toc7106"/>
      <w:bookmarkStart w:id="136" w:name="_Toc12605"/>
      <w:r>
        <w:rPr>
          <w:rFonts w:ascii="Times New Roman" w:hAnsi="Times New Roman" w:eastAsia="方正黑体_GBK" w:cs="Times New Roman"/>
          <w:color w:val="auto"/>
          <w:sz w:val="28"/>
          <w:szCs w:val="20"/>
        </w:rPr>
        <w:t>五、合格</w:t>
      </w:r>
      <w:r>
        <w:rPr>
          <w:rFonts w:hint="eastAsia" w:ascii="Times New Roman" w:hAnsi="Times New Roman" w:eastAsia="方正黑体_GBK" w:cs="Times New Roman"/>
          <w:color w:val="auto"/>
          <w:sz w:val="28"/>
          <w:szCs w:val="20"/>
        </w:rPr>
        <w:t>参选人</w:t>
      </w:r>
      <w:r>
        <w:rPr>
          <w:rFonts w:ascii="Times New Roman" w:hAnsi="Times New Roman" w:eastAsia="方正黑体_GBK" w:cs="Times New Roman"/>
          <w:color w:val="auto"/>
          <w:sz w:val="28"/>
          <w:szCs w:val="20"/>
        </w:rPr>
        <w:t>条件</w:t>
      </w:r>
      <w:bookmarkEnd w:id="132"/>
      <w:bookmarkEnd w:id="133"/>
      <w:bookmarkEnd w:id="134"/>
      <w:bookmarkEnd w:id="135"/>
      <w:bookmarkEnd w:id="136"/>
    </w:p>
    <w:p w14:paraId="4A3E5D70">
      <w:pPr>
        <w:pStyle w:val="11"/>
        <w:spacing w:line="579" w:lineRule="exact"/>
        <w:ind w:firstLine="560"/>
        <w:rPr>
          <w:rFonts w:ascii="Times New Roman" w:hAnsi="Times New Roman" w:eastAsia="仿宋" w:cs="Times New Roman"/>
          <w:color w:val="auto"/>
          <w:szCs w:val="24"/>
        </w:rPr>
      </w:pPr>
      <w:r>
        <w:rPr>
          <w:rFonts w:ascii="Times New Roman" w:hAnsi="Times New Roman" w:eastAsia="仿宋" w:cs="Times New Roman"/>
          <w:color w:val="auto"/>
          <w:szCs w:val="24"/>
        </w:rPr>
        <w:t>合格</w:t>
      </w:r>
      <w:r>
        <w:rPr>
          <w:rFonts w:hint="eastAsia" w:ascii="Times New Roman" w:hAnsi="Times New Roman" w:eastAsia="仿宋" w:cs="Times New Roman"/>
          <w:color w:val="auto"/>
          <w:szCs w:val="24"/>
        </w:rPr>
        <w:t>参选人</w:t>
      </w:r>
      <w:r>
        <w:rPr>
          <w:rFonts w:ascii="Times New Roman" w:hAnsi="Times New Roman" w:eastAsia="仿宋" w:cs="Times New Roman"/>
          <w:color w:val="auto"/>
          <w:szCs w:val="24"/>
        </w:rPr>
        <w:t>应完全符合比选文件第一篇中规定的</w:t>
      </w:r>
      <w:r>
        <w:rPr>
          <w:rFonts w:hint="eastAsia" w:ascii="Times New Roman" w:hAnsi="Times New Roman" w:eastAsia="仿宋" w:cs="Times New Roman"/>
          <w:color w:val="auto"/>
          <w:szCs w:val="24"/>
        </w:rPr>
        <w:t>参选人</w:t>
      </w:r>
      <w:r>
        <w:rPr>
          <w:rFonts w:ascii="Times New Roman" w:hAnsi="Times New Roman" w:eastAsia="仿宋" w:cs="Times New Roman"/>
          <w:color w:val="auto"/>
          <w:szCs w:val="24"/>
        </w:rPr>
        <w:t>资格条件，并对比选文件作出实质性响应。</w:t>
      </w:r>
      <w:r>
        <w:rPr>
          <w:rFonts w:hint="eastAsia" w:ascii="Times New Roman" w:hAnsi="Times New Roman" w:eastAsia="仿宋" w:cs="Times New Roman"/>
          <w:color w:val="auto"/>
          <w:szCs w:val="24"/>
        </w:rPr>
        <w:t>参选人</w:t>
      </w:r>
      <w:r>
        <w:rPr>
          <w:rFonts w:ascii="Times New Roman" w:hAnsi="Times New Roman" w:eastAsia="仿宋" w:cs="Times New Roman"/>
          <w:color w:val="auto"/>
          <w:szCs w:val="24"/>
        </w:rPr>
        <w:t>没有按照比选文件要求</w:t>
      </w:r>
      <w:bookmarkStart w:id="137" w:name="_Hlk11541567"/>
      <w:r>
        <w:rPr>
          <w:rFonts w:ascii="Times New Roman" w:hAnsi="Times New Roman" w:eastAsia="仿宋" w:cs="Times New Roman"/>
          <w:color w:val="auto"/>
          <w:szCs w:val="24"/>
        </w:rPr>
        <w:t>提供全部资料，或者</w:t>
      </w:r>
      <w:r>
        <w:rPr>
          <w:rFonts w:hint="eastAsia" w:ascii="Times New Roman" w:hAnsi="Times New Roman" w:eastAsia="仿宋" w:cs="Times New Roman"/>
          <w:color w:val="auto"/>
          <w:szCs w:val="24"/>
        </w:rPr>
        <w:t>参选人</w:t>
      </w:r>
      <w:r>
        <w:rPr>
          <w:rFonts w:ascii="Times New Roman" w:hAnsi="Times New Roman" w:eastAsia="仿宋" w:cs="Times New Roman"/>
          <w:color w:val="auto"/>
          <w:szCs w:val="24"/>
        </w:rPr>
        <w:t>没有对比选文件在各方面作出实质性响应，可能导致比选被拒绝或评定为无效比选。</w:t>
      </w:r>
      <w:bookmarkEnd w:id="137"/>
    </w:p>
    <w:p w14:paraId="55935D24">
      <w:pPr>
        <w:pStyle w:val="11"/>
        <w:spacing w:line="579" w:lineRule="exact"/>
        <w:ind w:firstLine="560"/>
        <w:rPr>
          <w:rFonts w:ascii="Times New Roman" w:hAnsi="Times New Roman" w:eastAsia="方正黑体_GBK" w:cs="Times New Roman"/>
          <w:color w:val="auto"/>
          <w:szCs w:val="20"/>
        </w:rPr>
      </w:pPr>
      <w:bookmarkStart w:id="138" w:name="_Toc19613"/>
      <w:bookmarkStart w:id="139" w:name="_Toc27358"/>
      <w:bookmarkStart w:id="140" w:name="_Toc105081919"/>
      <w:bookmarkStart w:id="141" w:name="_Toc2687"/>
      <w:bookmarkStart w:id="142" w:name="_Toc557"/>
      <w:bookmarkStart w:id="143" w:name="_Toc466546928"/>
      <w:r>
        <w:rPr>
          <w:rFonts w:ascii="Times New Roman" w:hAnsi="Times New Roman" w:eastAsia="方正黑体_GBK" w:cs="Times New Roman"/>
          <w:color w:val="auto"/>
          <w:szCs w:val="20"/>
        </w:rPr>
        <w:t>六、中选</w:t>
      </w:r>
      <w:r>
        <w:rPr>
          <w:rFonts w:hint="eastAsia" w:ascii="Times New Roman" w:hAnsi="Times New Roman" w:eastAsia="方正黑体_GBK" w:cs="Times New Roman"/>
          <w:color w:val="auto"/>
          <w:szCs w:val="20"/>
        </w:rPr>
        <w:t>参选人</w:t>
      </w:r>
      <w:r>
        <w:rPr>
          <w:rFonts w:ascii="Times New Roman" w:hAnsi="Times New Roman" w:eastAsia="方正黑体_GBK" w:cs="Times New Roman"/>
          <w:color w:val="auto"/>
          <w:szCs w:val="20"/>
        </w:rPr>
        <w:t>的确认和变更</w:t>
      </w:r>
      <w:bookmarkEnd w:id="138"/>
      <w:bookmarkEnd w:id="139"/>
      <w:bookmarkEnd w:id="140"/>
      <w:bookmarkEnd w:id="141"/>
      <w:bookmarkEnd w:id="142"/>
      <w:bookmarkEnd w:id="143"/>
    </w:p>
    <w:p w14:paraId="1169048C">
      <w:pPr>
        <w:ind w:firstLine="560"/>
        <w:rPr>
          <w:rFonts w:ascii="Times New Roman" w:hAnsi="Times New Roman" w:eastAsia="仿宋"/>
          <w:color w:val="auto"/>
        </w:rPr>
      </w:pPr>
      <w:r>
        <w:rPr>
          <w:rFonts w:ascii="Times New Roman" w:hAnsi="Times New Roman" w:eastAsia="仿宋"/>
          <w:color w:val="auto"/>
        </w:rPr>
        <w:t>（一）按照评选办法由</w:t>
      </w:r>
      <w:r>
        <w:rPr>
          <w:rFonts w:hint="eastAsia" w:ascii="Times New Roman" w:hAnsi="Times New Roman" w:eastAsia="仿宋"/>
          <w:color w:val="auto"/>
        </w:rPr>
        <w:t>比选小组</w:t>
      </w:r>
      <w:r>
        <w:rPr>
          <w:rFonts w:ascii="Times New Roman" w:hAnsi="Times New Roman" w:eastAsia="仿宋"/>
          <w:color w:val="auto"/>
        </w:rPr>
        <w:t>根据评选结果，推荐前两名作为中选候选人。采购人按照推荐的中选候选人排名顺序确定中选</w:t>
      </w:r>
      <w:r>
        <w:rPr>
          <w:rFonts w:hint="eastAsia" w:ascii="Times New Roman" w:hAnsi="Times New Roman" w:eastAsia="仿宋"/>
          <w:color w:val="auto"/>
        </w:rPr>
        <w:t>参选人</w:t>
      </w:r>
      <w:r>
        <w:rPr>
          <w:rFonts w:ascii="Times New Roman" w:hAnsi="Times New Roman" w:eastAsia="仿宋"/>
          <w:color w:val="auto"/>
        </w:rPr>
        <w:t>。</w:t>
      </w:r>
    </w:p>
    <w:p w14:paraId="04E039DE">
      <w:pPr>
        <w:ind w:firstLine="560"/>
        <w:rPr>
          <w:rFonts w:ascii="Times New Roman" w:hAnsi="Times New Roman" w:eastAsia="仿宋"/>
          <w:color w:val="auto"/>
        </w:rPr>
      </w:pPr>
      <w:r>
        <w:rPr>
          <w:rFonts w:ascii="Times New Roman" w:hAnsi="Times New Roman" w:eastAsia="仿宋"/>
          <w:color w:val="auto"/>
        </w:rPr>
        <w:t>（二）排名第一的中选候选人放弃中选、因不可抗力不能履行合同、不按照比选文件要求提交履约保证金，或者被查实存在影响中选结果的违法行为等情形，不符合中选条件的，采购人可以按照小组提出的中选候选人名单排序依次确定其他中选候选人为中选</w:t>
      </w:r>
      <w:r>
        <w:rPr>
          <w:rFonts w:hint="eastAsia" w:ascii="Times New Roman" w:hAnsi="Times New Roman" w:eastAsia="仿宋"/>
          <w:color w:val="auto"/>
        </w:rPr>
        <w:t>参选人</w:t>
      </w:r>
      <w:r>
        <w:rPr>
          <w:rFonts w:ascii="Times New Roman" w:hAnsi="Times New Roman" w:eastAsia="仿宋"/>
          <w:color w:val="auto"/>
        </w:rPr>
        <w:t>，也可以重新比选。</w:t>
      </w:r>
    </w:p>
    <w:p w14:paraId="2918A64F">
      <w:pPr>
        <w:pStyle w:val="3"/>
        <w:adjustRightInd w:val="0"/>
        <w:snapToGrid w:val="0"/>
        <w:spacing w:before="0" w:after="0"/>
        <w:ind w:firstLine="560"/>
        <w:jc w:val="left"/>
        <w:rPr>
          <w:rFonts w:ascii="Times New Roman" w:hAnsi="Times New Roman" w:eastAsia="方正黑体_GBK" w:cs="Times New Roman"/>
          <w:color w:val="auto"/>
          <w:sz w:val="28"/>
          <w:szCs w:val="20"/>
        </w:rPr>
      </w:pPr>
      <w:bookmarkStart w:id="144" w:name="_Toc7523"/>
      <w:bookmarkStart w:id="145" w:name="_Toc102227321"/>
      <w:bookmarkStart w:id="146" w:name="_Toc342913395"/>
      <w:bookmarkStart w:id="147" w:name="_Toc466546929"/>
      <w:bookmarkStart w:id="148" w:name="_Toc27221"/>
      <w:bookmarkStart w:id="149" w:name="_Toc9185"/>
      <w:bookmarkStart w:id="150" w:name="_Toc26517"/>
      <w:bookmarkStart w:id="151" w:name="_Toc105081920"/>
      <w:r>
        <w:rPr>
          <w:rFonts w:ascii="Times New Roman" w:hAnsi="Times New Roman" w:eastAsia="方正黑体_GBK" w:cs="Times New Roman"/>
          <w:color w:val="auto"/>
          <w:sz w:val="28"/>
          <w:szCs w:val="20"/>
        </w:rPr>
        <w:t>七、成交通知</w:t>
      </w:r>
      <w:bookmarkEnd w:id="144"/>
      <w:bookmarkEnd w:id="145"/>
      <w:bookmarkEnd w:id="146"/>
      <w:bookmarkEnd w:id="147"/>
      <w:bookmarkEnd w:id="148"/>
      <w:bookmarkEnd w:id="149"/>
      <w:bookmarkEnd w:id="150"/>
      <w:bookmarkEnd w:id="151"/>
    </w:p>
    <w:p w14:paraId="31B0E211">
      <w:pPr>
        <w:pStyle w:val="11"/>
        <w:spacing w:line="579" w:lineRule="exact"/>
        <w:ind w:firstLine="560"/>
        <w:rPr>
          <w:rFonts w:ascii="Times New Roman" w:hAnsi="Times New Roman" w:eastAsia="仿宋" w:cs="Times New Roman"/>
          <w:color w:val="auto"/>
          <w:sz w:val="32"/>
          <w:szCs w:val="32"/>
        </w:rPr>
      </w:pPr>
      <w:r>
        <w:rPr>
          <w:rFonts w:ascii="Times New Roman" w:hAnsi="Times New Roman" w:eastAsia="仿宋" w:cs="Times New Roman"/>
          <w:color w:val="auto"/>
          <w:szCs w:val="24"/>
        </w:rPr>
        <w:t>采购人在中选</w:t>
      </w:r>
      <w:r>
        <w:rPr>
          <w:rFonts w:hint="eastAsia" w:ascii="Times New Roman" w:hAnsi="Times New Roman" w:eastAsia="仿宋" w:cs="Times New Roman"/>
          <w:color w:val="auto"/>
          <w:szCs w:val="24"/>
        </w:rPr>
        <w:t>参选人</w:t>
      </w:r>
      <w:r>
        <w:rPr>
          <w:rFonts w:ascii="Times New Roman" w:hAnsi="Times New Roman" w:eastAsia="仿宋" w:cs="Times New Roman"/>
          <w:color w:val="auto"/>
          <w:szCs w:val="24"/>
        </w:rPr>
        <w:t>确定之日起5个工作日内，通知</w:t>
      </w:r>
      <w:r>
        <w:rPr>
          <w:rFonts w:hint="eastAsia" w:ascii="Times New Roman" w:hAnsi="Times New Roman" w:eastAsia="仿宋" w:cs="Times New Roman"/>
          <w:color w:val="auto"/>
          <w:szCs w:val="24"/>
        </w:rPr>
        <w:t>参选人</w:t>
      </w:r>
      <w:r>
        <w:rPr>
          <w:rFonts w:ascii="Times New Roman" w:hAnsi="Times New Roman" w:eastAsia="仿宋" w:cs="Times New Roman"/>
          <w:color w:val="auto"/>
          <w:szCs w:val="24"/>
        </w:rPr>
        <w:t>成交结果，并同时向中选</w:t>
      </w:r>
      <w:r>
        <w:rPr>
          <w:rFonts w:hint="eastAsia" w:ascii="Times New Roman" w:hAnsi="Times New Roman" w:eastAsia="仿宋" w:cs="Times New Roman"/>
          <w:color w:val="auto"/>
          <w:szCs w:val="24"/>
        </w:rPr>
        <w:t>参选人</w:t>
      </w:r>
      <w:r>
        <w:rPr>
          <w:rFonts w:ascii="Times New Roman" w:hAnsi="Times New Roman" w:eastAsia="仿宋" w:cs="Times New Roman"/>
          <w:color w:val="auto"/>
          <w:szCs w:val="24"/>
        </w:rPr>
        <w:t>发出成交通知书。</w:t>
      </w:r>
    </w:p>
    <w:p w14:paraId="69DD76F2">
      <w:pPr>
        <w:pStyle w:val="3"/>
        <w:adjustRightInd w:val="0"/>
        <w:snapToGrid w:val="0"/>
        <w:spacing w:before="0" w:after="0"/>
        <w:ind w:firstLine="560"/>
        <w:jc w:val="left"/>
        <w:rPr>
          <w:rFonts w:ascii="Times New Roman" w:hAnsi="Times New Roman" w:eastAsia="方正黑体_GBK" w:cs="Times New Roman"/>
          <w:color w:val="auto"/>
          <w:sz w:val="28"/>
          <w:szCs w:val="20"/>
        </w:rPr>
      </w:pPr>
      <w:bookmarkStart w:id="152" w:name="_Toc25570"/>
      <w:bookmarkStart w:id="153" w:name="_Toc16656"/>
      <w:bookmarkStart w:id="154" w:name="_Toc16770"/>
      <w:bookmarkStart w:id="155" w:name="_Toc9991"/>
      <w:bookmarkStart w:id="156" w:name="_Toc105081921"/>
      <w:r>
        <w:rPr>
          <w:rFonts w:ascii="Times New Roman" w:hAnsi="Times New Roman" w:eastAsia="方正黑体_GBK" w:cs="Times New Roman"/>
          <w:color w:val="auto"/>
          <w:sz w:val="28"/>
          <w:szCs w:val="20"/>
        </w:rPr>
        <w:t>八、签订合同</w:t>
      </w:r>
      <w:bookmarkEnd w:id="152"/>
      <w:bookmarkEnd w:id="153"/>
      <w:bookmarkEnd w:id="154"/>
      <w:bookmarkEnd w:id="155"/>
      <w:bookmarkEnd w:id="156"/>
    </w:p>
    <w:p w14:paraId="70291AC5">
      <w:pPr>
        <w:ind w:firstLine="560"/>
        <w:rPr>
          <w:rFonts w:ascii="Times New Roman" w:hAnsi="Times New Roman" w:eastAsia="仿宋"/>
          <w:color w:val="auto"/>
        </w:rPr>
      </w:pPr>
      <w:r>
        <w:rPr>
          <w:rFonts w:ascii="Times New Roman" w:hAnsi="Times New Roman" w:eastAsia="仿宋"/>
          <w:color w:val="auto"/>
        </w:rPr>
        <w:t>（一）采购人和中选</w:t>
      </w:r>
      <w:r>
        <w:rPr>
          <w:rFonts w:hint="eastAsia" w:ascii="Times New Roman" w:hAnsi="Times New Roman" w:eastAsia="仿宋"/>
          <w:color w:val="auto"/>
        </w:rPr>
        <w:t>参选人</w:t>
      </w:r>
      <w:r>
        <w:rPr>
          <w:rFonts w:ascii="Times New Roman" w:hAnsi="Times New Roman" w:eastAsia="仿宋"/>
          <w:color w:val="auto"/>
        </w:rPr>
        <w:t>应当自中选通知书发出之日起10日内，按照比选文件和中选</w:t>
      </w:r>
      <w:r>
        <w:rPr>
          <w:rFonts w:hint="eastAsia" w:ascii="Times New Roman" w:hAnsi="Times New Roman" w:eastAsia="仿宋"/>
          <w:color w:val="auto"/>
        </w:rPr>
        <w:t>参选人</w:t>
      </w:r>
      <w:r>
        <w:rPr>
          <w:rFonts w:ascii="Times New Roman" w:hAnsi="Times New Roman" w:eastAsia="仿宋"/>
          <w:color w:val="auto"/>
        </w:rPr>
        <w:t>的参选文件订立书面合同。</w:t>
      </w:r>
    </w:p>
    <w:p w14:paraId="73F4F73E">
      <w:pPr>
        <w:ind w:firstLineChars="0"/>
        <w:rPr>
          <w:rFonts w:ascii="Times New Roman" w:hAnsi="Times New Roman" w:eastAsia="仿宋"/>
          <w:color w:val="auto"/>
        </w:rPr>
      </w:pPr>
      <w:r>
        <w:rPr>
          <w:rFonts w:ascii="Times New Roman" w:hAnsi="Times New Roman" w:eastAsia="仿宋"/>
          <w:color w:val="auto"/>
        </w:rPr>
        <w:t>（二）比选文件要求中选</w:t>
      </w:r>
      <w:r>
        <w:rPr>
          <w:rFonts w:hint="eastAsia" w:ascii="Times New Roman" w:hAnsi="Times New Roman" w:eastAsia="仿宋"/>
          <w:color w:val="auto"/>
        </w:rPr>
        <w:t>参选人</w:t>
      </w:r>
      <w:r>
        <w:rPr>
          <w:rFonts w:ascii="Times New Roman" w:hAnsi="Times New Roman" w:eastAsia="仿宋"/>
          <w:color w:val="auto"/>
        </w:rPr>
        <w:t>提交履约保证金的，中选</w:t>
      </w:r>
      <w:r>
        <w:rPr>
          <w:rFonts w:hint="eastAsia" w:ascii="Times New Roman" w:hAnsi="Times New Roman" w:eastAsia="仿宋"/>
          <w:color w:val="auto"/>
        </w:rPr>
        <w:t>参选人</w:t>
      </w:r>
      <w:r>
        <w:rPr>
          <w:rFonts w:ascii="Times New Roman" w:hAnsi="Times New Roman" w:eastAsia="仿宋"/>
          <w:color w:val="auto"/>
        </w:rPr>
        <w:t>应当提交。</w:t>
      </w:r>
      <w:bookmarkEnd w:id="114"/>
    </w:p>
    <w:p w14:paraId="17BDF325">
      <w:pPr>
        <w:pStyle w:val="9"/>
        <w:ind w:firstLine="0" w:firstLineChars="0"/>
        <w:rPr>
          <w:color w:val="auto"/>
        </w:rPr>
      </w:pPr>
    </w:p>
    <w:p w14:paraId="6D25A263">
      <w:pPr>
        <w:ind w:firstLine="643"/>
        <w:rPr>
          <w:rFonts w:ascii="Times New Roman" w:hAnsi="Times New Roman" w:eastAsia="方正小标宋_GBK"/>
          <w:b/>
          <w:bCs/>
          <w:color w:val="auto"/>
          <w:kern w:val="44"/>
          <w:sz w:val="32"/>
          <w:szCs w:val="44"/>
        </w:rPr>
      </w:pPr>
      <w:bookmarkStart w:id="157" w:name="_Toc538"/>
      <w:bookmarkStart w:id="158" w:name="_Toc25452"/>
      <w:bookmarkStart w:id="159" w:name="_Toc105081927"/>
      <w:bookmarkStart w:id="160" w:name="_Toc21476"/>
      <w:bookmarkStart w:id="161" w:name="_Toc27938"/>
      <w:bookmarkStart w:id="162" w:name="_Toc194572020"/>
      <w:bookmarkStart w:id="163" w:name="_Toc1803"/>
      <w:bookmarkStart w:id="164" w:name="_Hlk218675828"/>
      <w:r>
        <w:rPr>
          <w:rFonts w:ascii="Times New Roman" w:hAnsi="Times New Roman" w:eastAsia="方正小标宋_GBK"/>
          <w:b/>
          <w:bCs/>
          <w:color w:val="auto"/>
          <w:kern w:val="44"/>
          <w:sz w:val="32"/>
          <w:szCs w:val="44"/>
        </w:rPr>
        <w:br w:type="page"/>
      </w:r>
    </w:p>
    <w:p w14:paraId="57D3A8E6">
      <w:pPr>
        <w:pStyle w:val="2"/>
        <w:spacing w:before="0" w:after="0" w:line="240" w:lineRule="auto"/>
        <w:ind w:firstLine="0" w:firstLineChars="0"/>
        <w:jc w:val="center"/>
        <w:rPr>
          <w:rFonts w:ascii="Times New Roman" w:hAnsi="Times New Roman" w:eastAsia="方正小标宋_GBK" w:cs="Times New Roman"/>
          <w:b/>
          <w:bCs/>
          <w:color w:val="auto"/>
          <w:kern w:val="44"/>
          <w:sz w:val="32"/>
          <w:szCs w:val="44"/>
        </w:rPr>
      </w:pPr>
      <w:r>
        <w:rPr>
          <w:rFonts w:ascii="Times New Roman" w:hAnsi="Times New Roman" w:eastAsia="方正小标宋_GBK" w:cs="Times New Roman"/>
          <w:b/>
          <w:bCs/>
          <w:color w:val="auto"/>
          <w:kern w:val="44"/>
          <w:sz w:val="32"/>
          <w:szCs w:val="44"/>
        </w:rPr>
        <w:t>第六篇  合同主要条款（样本）</w:t>
      </w:r>
      <w:bookmarkEnd w:id="157"/>
      <w:bookmarkEnd w:id="158"/>
      <w:bookmarkEnd w:id="159"/>
      <w:bookmarkEnd w:id="160"/>
      <w:bookmarkEnd w:id="161"/>
      <w:bookmarkEnd w:id="162"/>
      <w:bookmarkEnd w:id="163"/>
    </w:p>
    <w:bookmarkEnd w:id="100"/>
    <w:p w14:paraId="6E035FFC">
      <w:pPr>
        <w:pStyle w:val="26"/>
        <w:adjustRightInd w:val="0"/>
        <w:snapToGrid w:val="0"/>
        <w:spacing w:line="579" w:lineRule="exact"/>
        <w:ind w:firstLine="0" w:firstLineChars="0"/>
        <w:rPr>
          <w:rFonts w:eastAsia="仿宋"/>
          <w:sz w:val="22"/>
          <w:szCs w:val="22"/>
        </w:rPr>
      </w:pPr>
      <w:bookmarkStart w:id="165" w:name="_Toc18978"/>
      <w:bookmarkStart w:id="166" w:name="_Toc223"/>
      <w:bookmarkStart w:id="167" w:name="_Toc8201"/>
      <w:bookmarkStart w:id="168" w:name="_Toc11006"/>
      <w:bookmarkStart w:id="169" w:name="_Toc7939"/>
    </w:p>
    <w:p w14:paraId="0E0064ED">
      <w:pPr>
        <w:ind w:firstLine="560"/>
        <w:jc w:val="left"/>
        <w:rPr>
          <w:rFonts w:ascii="Times New Roman"/>
        </w:rPr>
      </w:pPr>
      <w:bookmarkStart w:id="170" w:name="_Hlk126250423"/>
      <w:r>
        <w:rPr>
          <w:rFonts w:hint="eastAsia" w:ascii="Times New Roman"/>
        </w:rPr>
        <w:t>甲方：重庆华龙网集团股份有限公司</w:t>
      </w:r>
      <w:r>
        <w:rPr>
          <w:rFonts w:ascii="Times New Roman"/>
        </w:rPr>
        <w:t xml:space="preserve"> </w:t>
      </w:r>
    </w:p>
    <w:p w14:paraId="624BA8A5">
      <w:pPr>
        <w:ind w:firstLine="560"/>
        <w:jc w:val="left"/>
        <w:rPr>
          <w:rFonts w:ascii="宋体" w:hAnsi="宋体"/>
          <w:bCs/>
        </w:rPr>
      </w:pPr>
      <w:r>
        <w:rPr>
          <w:rFonts w:hint="eastAsia" w:ascii="Times New Roman"/>
        </w:rPr>
        <w:t>地址：</w:t>
      </w:r>
    </w:p>
    <w:p w14:paraId="2E08D3C3">
      <w:pPr>
        <w:ind w:firstLine="560"/>
        <w:jc w:val="left"/>
        <w:rPr>
          <w:rFonts w:ascii="Times New Roman"/>
        </w:rPr>
      </w:pPr>
      <w:r>
        <w:rPr>
          <w:rFonts w:hint="eastAsia" w:ascii="Times New Roman"/>
        </w:rPr>
        <w:t xml:space="preserve">联系人：                </w:t>
      </w:r>
    </w:p>
    <w:p w14:paraId="37D24EE2">
      <w:pPr>
        <w:ind w:firstLine="560"/>
        <w:jc w:val="left"/>
        <w:rPr>
          <w:rFonts w:ascii="Times New Roman"/>
        </w:rPr>
      </w:pPr>
      <w:r>
        <w:rPr>
          <w:rFonts w:hint="eastAsia" w:ascii="Times New Roman"/>
        </w:rPr>
        <w:t xml:space="preserve">联系电话：       </w:t>
      </w:r>
    </w:p>
    <w:p w14:paraId="3CBB9554">
      <w:pPr>
        <w:ind w:firstLine="560"/>
        <w:jc w:val="left"/>
        <w:rPr>
          <w:rFonts w:ascii="Times New Roman"/>
        </w:rPr>
      </w:pPr>
    </w:p>
    <w:p w14:paraId="25999562">
      <w:pPr>
        <w:ind w:firstLine="0" w:firstLineChars="0"/>
        <w:jc w:val="left"/>
        <w:rPr>
          <w:rFonts w:ascii="Times New Roman"/>
        </w:rPr>
      </w:pPr>
    </w:p>
    <w:p w14:paraId="4F0AF62C">
      <w:pPr>
        <w:ind w:firstLine="560"/>
        <w:jc w:val="left"/>
        <w:rPr>
          <w:rFonts w:ascii="Times New Roman"/>
        </w:rPr>
      </w:pPr>
      <w:r>
        <w:rPr>
          <w:rFonts w:hint="eastAsia" w:ascii="Times New Roman"/>
        </w:rPr>
        <w:t xml:space="preserve">乙方：   </w:t>
      </w:r>
    </w:p>
    <w:p w14:paraId="7B27AF0C">
      <w:pPr>
        <w:ind w:firstLine="560"/>
        <w:jc w:val="left"/>
        <w:rPr>
          <w:rFonts w:ascii="Times New Roman"/>
        </w:rPr>
      </w:pPr>
      <w:r>
        <w:rPr>
          <w:rFonts w:hint="eastAsia" w:ascii="Times New Roman"/>
        </w:rPr>
        <w:t>地址：</w:t>
      </w:r>
    </w:p>
    <w:p w14:paraId="7B2550F4">
      <w:pPr>
        <w:ind w:firstLine="560"/>
        <w:jc w:val="left"/>
        <w:rPr>
          <w:rFonts w:ascii="Times New Roman"/>
        </w:rPr>
      </w:pPr>
      <w:r>
        <w:rPr>
          <w:rFonts w:hint="eastAsia" w:ascii="Times New Roman"/>
        </w:rPr>
        <w:t xml:space="preserve">联系人：      </w:t>
      </w:r>
    </w:p>
    <w:p w14:paraId="38F194BB">
      <w:pPr>
        <w:ind w:firstLine="560"/>
        <w:jc w:val="left"/>
        <w:rPr>
          <w:rFonts w:ascii="Times New Roman"/>
        </w:rPr>
      </w:pPr>
      <w:r>
        <w:rPr>
          <w:rFonts w:hint="eastAsia" w:ascii="Times New Roman"/>
        </w:rPr>
        <w:t>联系电话：</w:t>
      </w:r>
    </w:p>
    <w:p w14:paraId="2332944F">
      <w:pPr>
        <w:ind w:firstLine="560"/>
        <w:jc w:val="left"/>
        <w:rPr>
          <w:rFonts w:ascii="Times New Roman"/>
        </w:rPr>
      </w:pPr>
      <w:r>
        <w:rPr>
          <w:rFonts w:hint="eastAsia" w:ascii="Times New Roman"/>
        </w:rPr>
        <w:t xml:space="preserve">    </w:t>
      </w:r>
    </w:p>
    <w:p w14:paraId="7CD28860">
      <w:pPr>
        <w:ind w:firstLine="560"/>
        <w:rPr>
          <w:rFonts w:ascii="Times New Roman"/>
        </w:rPr>
      </w:pPr>
    </w:p>
    <w:p w14:paraId="0F0EF85F">
      <w:pPr>
        <w:ind w:firstLine="0" w:firstLineChars="0"/>
        <w:rPr>
          <w:rFonts w:ascii="Times New Roman"/>
        </w:rPr>
      </w:pPr>
    </w:p>
    <w:p w14:paraId="0E424A2D">
      <w:pPr>
        <w:ind w:firstLine="560"/>
        <w:rPr>
          <w:rFonts w:ascii="Times New Roman"/>
        </w:rPr>
      </w:pPr>
      <w:r>
        <w:rPr>
          <w:rFonts w:hint="eastAsia" w:ascii="Times New Roman"/>
        </w:rPr>
        <w:t>双方经友好协商，就乙方对甲方</w:t>
      </w:r>
      <w:r>
        <w:rPr>
          <w:rFonts w:hint="eastAsia" w:ascii="Times New Roman"/>
          <w:u w:val="single"/>
        </w:rPr>
        <w:t>2026年华龙网CDN加速服务采购项目</w:t>
      </w:r>
      <w:r>
        <w:rPr>
          <w:rFonts w:hint="eastAsia" w:ascii="Times New Roman"/>
        </w:rPr>
        <w:t>提供CDN服务一事达成一致，在自愿、公平、合法的基础上签订本合同，双方将共同遵守本合同涉及的全部内容。</w:t>
      </w:r>
    </w:p>
    <w:p w14:paraId="2A7AB882">
      <w:pPr>
        <w:ind w:firstLine="562"/>
        <w:rPr>
          <w:rFonts w:ascii="Times New Roman"/>
          <w:b/>
          <w:bCs/>
        </w:rPr>
      </w:pPr>
      <w:r>
        <w:rPr>
          <w:rFonts w:hint="eastAsia" w:ascii="Times New Roman"/>
          <w:b/>
          <w:bCs/>
        </w:rPr>
        <w:t>一、服务内容</w:t>
      </w:r>
    </w:p>
    <w:p w14:paraId="61E3BC35">
      <w:pPr>
        <w:ind w:firstLine="560"/>
        <w:rPr>
          <w:rFonts w:ascii="Times New Roman"/>
        </w:rPr>
      </w:pPr>
      <w:r>
        <w:rPr>
          <w:rFonts w:hint="eastAsia" w:ascii="Times New Roman" w:eastAsia="仿宋"/>
        </w:rPr>
        <w:t>（一）CDN加速流量包【200TB】，（网页加速包含HTTP和HTTPS）和视频点播加速服务流量包。</w:t>
      </w:r>
      <w:r>
        <w:rPr>
          <w:rFonts w:hint="eastAsia" w:ascii="Times New Roman"/>
        </w:rPr>
        <w:t>合同期限内，至少购买10个【CDN加速流量包=200TB】，上限15个包【CDN加速流量包=200TB】</w:t>
      </w:r>
    </w:p>
    <w:p w14:paraId="0BADE1DC">
      <w:pPr>
        <w:ind w:firstLine="560"/>
        <w:rPr>
          <w:rFonts w:hint="eastAsia" w:ascii="Times New Roman" w:eastAsia="仿宋"/>
        </w:rPr>
      </w:pPr>
      <w:r>
        <w:rPr>
          <w:rFonts w:hint="eastAsia" w:ascii="Times New Roman" w:eastAsia="仿宋"/>
        </w:rPr>
        <w:t>（二）提供IPV6服务和异常流量防护服务。</w:t>
      </w:r>
    </w:p>
    <w:p w14:paraId="042762FE">
      <w:pPr>
        <w:ind w:firstLine="562"/>
        <w:rPr>
          <w:rFonts w:ascii="Times New Roman"/>
          <w:b/>
          <w:bCs/>
        </w:rPr>
      </w:pPr>
      <w:r>
        <w:rPr>
          <w:rFonts w:hint="eastAsia" w:ascii="Times New Roman"/>
          <w:b/>
          <w:bCs/>
        </w:rPr>
        <w:t>二、技术服务要求</w:t>
      </w:r>
    </w:p>
    <w:p w14:paraId="5B4F4BDE">
      <w:pPr>
        <w:pStyle w:val="8"/>
        <w:ind w:firstLine="560"/>
        <w:rPr>
          <w:rFonts w:eastAsia="仿宋"/>
        </w:rPr>
      </w:pPr>
      <w:r>
        <w:rPr>
          <w:rFonts w:hint="eastAsia" w:eastAsia="仿宋"/>
          <w:lang w:val="en-US" w:eastAsia="zh-CN"/>
        </w:rPr>
        <w:t>（一）</w:t>
      </w:r>
      <w:r>
        <w:rPr>
          <w:rFonts w:hint="eastAsia" w:eastAsia="仿宋"/>
        </w:rPr>
        <w:t>网页加速技术服务要求</w:t>
      </w:r>
    </w:p>
    <w:p w14:paraId="24B711E5">
      <w:pPr>
        <w:pStyle w:val="8"/>
        <w:ind w:firstLine="560"/>
        <w:rPr>
          <w:rFonts w:hint="eastAsia" w:eastAsia="仿宋"/>
          <w:lang w:eastAsia="zh-CN"/>
        </w:rPr>
      </w:pPr>
      <w:r>
        <w:rPr>
          <w:rFonts w:hint="eastAsia" w:eastAsia="仿宋"/>
        </w:rPr>
        <w:t>1.支持图片，CSS，HTML等静态内容的多级缓存</w:t>
      </w:r>
      <w:r>
        <w:rPr>
          <w:rFonts w:hint="eastAsia" w:eastAsia="仿宋"/>
          <w:lang w:eastAsia="zh-CN"/>
        </w:rPr>
        <w:t>。</w:t>
      </w:r>
    </w:p>
    <w:p w14:paraId="1E364BF8">
      <w:pPr>
        <w:pStyle w:val="8"/>
        <w:ind w:firstLine="560"/>
        <w:rPr>
          <w:rFonts w:hint="eastAsia" w:eastAsia="仿宋"/>
          <w:lang w:eastAsia="zh-CN"/>
        </w:rPr>
      </w:pPr>
      <w:r>
        <w:rPr>
          <w:rFonts w:hint="eastAsia" w:eastAsia="仿宋"/>
        </w:rPr>
        <w:t>2.支持登录、查询等需要回源的动态请求回源优化服务</w:t>
      </w:r>
      <w:r>
        <w:rPr>
          <w:rFonts w:hint="eastAsia" w:eastAsia="仿宋"/>
          <w:lang w:eastAsia="zh-CN"/>
        </w:rPr>
        <w:t>。</w:t>
      </w:r>
    </w:p>
    <w:p w14:paraId="240D3167">
      <w:pPr>
        <w:pStyle w:val="8"/>
        <w:ind w:firstLine="560"/>
        <w:rPr>
          <w:rFonts w:hint="eastAsia" w:eastAsia="仿宋"/>
          <w:lang w:eastAsia="zh-CN"/>
        </w:rPr>
      </w:pPr>
      <w:r>
        <w:rPr>
          <w:rFonts w:hint="eastAsia" w:eastAsia="仿宋"/>
        </w:rPr>
        <w:t>3.可传递用户真实IP地址信息、包括IP地址、此IP地址所对应的地理位置信息</w:t>
      </w:r>
      <w:r>
        <w:rPr>
          <w:rFonts w:hint="eastAsia" w:eastAsia="仿宋"/>
          <w:lang w:eastAsia="zh-CN"/>
        </w:rPr>
        <w:t>。</w:t>
      </w:r>
    </w:p>
    <w:p w14:paraId="292CFAC3">
      <w:pPr>
        <w:pStyle w:val="8"/>
        <w:ind w:firstLine="560"/>
        <w:rPr>
          <w:rFonts w:hint="eastAsia" w:eastAsia="仿宋"/>
          <w:lang w:eastAsia="zh-CN"/>
        </w:rPr>
      </w:pPr>
      <w:r>
        <w:rPr>
          <w:rFonts w:hint="eastAsia" w:eastAsia="仿宋"/>
        </w:rPr>
        <w:t>4.支持离线模式，网站发生故障时，自动切换到离线模式</w:t>
      </w:r>
      <w:r>
        <w:rPr>
          <w:rFonts w:hint="eastAsia" w:eastAsia="仿宋"/>
          <w:lang w:eastAsia="zh-CN"/>
        </w:rPr>
        <w:t>。</w:t>
      </w:r>
    </w:p>
    <w:p w14:paraId="3D9CC31D">
      <w:pPr>
        <w:pStyle w:val="8"/>
        <w:ind w:firstLine="560"/>
        <w:rPr>
          <w:rFonts w:hint="eastAsia" w:eastAsia="仿宋"/>
          <w:lang w:eastAsia="zh-CN"/>
        </w:rPr>
      </w:pPr>
      <w:r>
        <w:rPr>
          <w:rFonts w:hint="eastAsia" w:eastAsia="仿宋"/>
        </w:rPr>
        <w:t>5.支持主备源和多源轮询，主源故障时，自动切换到备源</w:t>
      </w:r>
      <w:r>
        <w:rPr>
          <w:rFonts w:hint="eastAsia" w:eastAsia="仿宋"/>
          <w:lang w:eastAsia="zh-CN"/>
        </w:rPr>
        <w:t>。</w:t>
      </w:r>
    </w:p>
    <w:p w14:paraId="41F5F2D2">
      <w:pPr>
        <w:pStyle w:val="8"/>
        <w:ind w:firstLine="560"/>
        <w:rPr>
          <w:rFonts w:hint="eastAsia" w:eastAsia="仿宋"/>
          <w:lang w:eastAsia="zh-CN"/>
        </w:rPr>
      </w:pPr>
      <w:r>
        <w:rPr>
          <w:rFonts w:hint="eastAsia" w:eastAsia="仿宋"/>
        </w:rPr>
        <w:t>6.支持控制台查询，包括日活跃用户数（独立IP/PV）、终端分布（浏览器/操作系统）、区域峰值带宽、区域业务量（请求数、流量）、运营商占比、回源业务量（请求数/带宽）数据</w:t>
      </w:r>
      <w:r>
        <w:rPr>
          <w:rFonts w:hint="eastAsia" w:eastAsia="仿宋"/>
          <w:lang w:eastAsia="zh-CN"/>
        </w:rPr>
        <w:t>。</w:t>
      </w:r>
    </w:p>
    <w:p w14:paraId="7560F4DB">
      <w:pPr>
        <w:pStyle w:val="8"/>
        <w:ind w:firstLine="560"/>
        <w:rPr>
          <w:rFonts w:eastAsia="仿宋"/>
        </w:rPr>
      </w:pPr>
      <w:r>
        <w:rPr>
          <w:rFonts w:hint="eastAsia" w:eastAsia="仿宋"/>
          <w:lang w:eastAsia="zh-CN"/>
        </w:rPr>
        <w:t>（</w:t>
      </w:r>
      <w:r>
        <w:rPr>
          <w:rFonts w:hint="eastAsia" w:eastAsia="仿宋"/>
          <w:lang w:val="en-US" w:eastAsia="zh-CN"/>
        </w:rPr>
        <w:t>二）</w:t>
      </w:r>
      <w:r>
        <w:rPr>
          <w:rFonts w:hint="eastAsia" w:eastAsia="仿宋"/>
        </w:rPr>
        <w:t>视频点播技术服务要求</w:t>
      </w:r>
    </w:p>
    <w:p w14:paraId="7AC34828">
      <w:pPr>
        <w:pStyle w:val="8"/>
        <w:ind w:firstLine="560"/>
        <w:rPr>
          <w:rFonts w:hint="eastAsia" w:eastAsia="仿宋"/>
          <w:lang w:eastAsia="zh-CN"/>
        </w:rPr>
      </w:pPr>
      <w:r>
        <w:rPr>
          <w:rFonts w:hint="eastAsia" w:eastAsia="仿宋"/>
        </w:rPr>
        <w:t>1.智能调度</w:t>
      </w:r>
      <w:r>
        <w:rPr>
          <w:rFonts w:hint="eastAsia" w:eastAsia="仿宋"/>
          <w:lang w:eastAsia="zh-CN"/>
        </w:rPr>
        <w:t>：</w:t>
      </w:r>
      <w:r>
        <w:rPr>
          <w:rFonts w:hint="eastAsia" w:eastAsia="仿宋"/>
        </w:rPr>
        <w:t>支持DNS调度，根据Local DNS IP归属将用户请求调度到最佳节点，调度准确性达99%；支持EDNS调度，根据Local DNS传递的用户出口IP归属将用户请求调度到最佳节点，调度准确性达99%；支持IP调度，根据用户出口IP归属通过302跳转或其他方式将用户请求调度到最佳节点，调度准确性达99%</w:t>
      </w:r>
      <w:r>
        <w:rPr>
          <w:rFonts w:hint="eastAsia" w:eastAsia="仿宋"/>
          <w:lang w:eastAsia="zh-CN"/>
        </w:rPr>
        <w:t>。</w:t>
      </w:r>
    </w:p>
    <w:p w14:paraId="30B41D72">
      <w:pPr>
        <w:pStyle w:val="8"/>
        <w:ind w:firstLine="560"/>
        <w:rPr>
          <w:rFonts w:hint="eastAsia" w:eastAsia="仿宋"/>
          <w:lang w:eastAsia="zh-CN"/>
        </w:rPr>
      </w:pPr>
      <w:r>
        <w:rPr>
          <w:rFonts w:hint="eastAsia" w:eastAsia="仿宋"/>
        </w:rPr>
        <w:t>2.视频拖拉：支持flv、mp4等常见封装格式文件的视频拖拉</w:t>
      </w:r>
      <w:r>
        <w:rPr>
          <w:rFonts w:hint="eastAsia" w:eastAsia="仿宋"/>
          <w:lang w:eastAsia="zh-CN"/>
        </w:rPr>
        <w:t>。</w:t>
      </w:r>
    </w:p>
    <w:p w14:paraId="08DA5C15">
      <w:pPr>
        <w:pStyle w:val="8"/>
        <w:ind w:firstLine="560"/>
        <w:rPr>
          <w:rFonts w:hint="eastAsia" w:eastAsia="仿宋"/>
          <w:lang w:eastAsia="zh-CN"/>
        </w:rPr>
      </w:pPr>
      <w:r>
        <w:rPr>
          <w:rFonts w:hint="eastAsia" w:eastAsia="仿宋"/>
        </w:rPr>
        <w:t>3.多屏续播：支持各主流浏览器的视频拖拉逻辑，实现多屏续播</w:t>
      </w:r>
      <w:r>
        <w:rPr>
          <w:rFonts w:hint="eastAsia" w:eastAsia="仿宋"/>
          <w:lang w:eastAsia="zh-CN"/>
        </w:rPr>
        <w:t>。</w:t>
      </w:r>
    </w:p>
    <w:p w14:paraId="3C0B57EA">
      <w:pPr>
        <w:pStyle w:val="8"/>
        <w:ind w:firstLine="560"/>
        <w:rPr>
          <w:rFonts w:hint="eastAsia" w:eastAsia="仿宋"/>
          <w:lang w:eastAsia="zh-CN"/>
        </w:rPr>
      </w:pPr>
      <w:r>
        <w:rPr>
          <w:rFonts w:hint="eastAsia" w:eastAsia="仿宋"/>
        </w:rPr>
        <w:t>4.精细化流控：支持基于全程、分段、URL甚至视频码率等多种维度灵活地对用户进行限速</w:t>
      </w:r>
      <w:r>
        <w:rPr>
          <w:rFonts w:hint="eastAsia" w:eastAsia="仿宋"/>
          <w:lang w:eastAsia="zh-CN"/>
        </w:rPr>
        <w:t>。</w:t>
      </w:r>
    </w:p>
    <w:p w14:paraId="1A386E06">
      <w:pPr>
        <w:pStyle w:val="8"/>
        <w:ind w:firstLine="560"/>
        <w:rPr>
          <w:rFonts w:hint="eastAsia" w:eastAsia="仿宋"/>
          <w:lang w:eastAsia="zh-CN"/>
        </w:rPr>
      </w:pPr>
      <w:r>
        <w:rPr>
          <w:rFonts w:hint="eastAsia" w:eastAsia="仿宋"/>
        </w:rPr>
        <w:t>5.内容管控</w:t>
      </w:r>
      <w:r>
        <w:rPr>
          <w:rFonts w:hint="eastAsia" w:eastAsia="仿宋"/>
          <w:lang w:eastAsia="zh-CN"/>
        </w:rPr>
        <w:t>，</w:t>
      </w:r>
      <w:r>
        <w:rPr>
          <w:rFonts w:hint="eastAsia" w:eastAsia="仿宋"/>
        </w:rPr>
        <w:t>文件预取：支持将视频文件预先加载到CDN节点，提高缓存命中率，提升服务质量</w:t>
      </w:r>
      <w:r>
        <w:rPr>
          <w:rFonts w:hint="eastAsia" w:eastAsia="仿宋"/>
          <w:lang w:eastAsia="zh-CN"/>
        </w:rPr>
        <w:t>。</w:t>
      </w:r>
    </w:p>
    <w:p w14:paraId="01E190A2">
      <w:pPr>
        <w:pStyle w:val="8"/>
        <w:ind w:firstLine="560"/>
        <w:rPr>
          <w:rFonts w:hint="eastAsia" w:eastAsia="仿宋"/>
          <w:lang w:eastAsia="zh-CN"/>
        </w:rPr>
      </w:pPr>
      <w:r>
        <w:rPr>
          <w:rFonts w:hint="eastAsia" w:eastAsia="仿宋"/>
        </w:rPr>
        <w:t>6.文件推送：支持对缓存在CDN节点上的视频文件进行删除或更新，保证CDN节点的缓存文件与源站的原始文件保持同步</w:t>
      </w:r>
      <w:r>
        <w:rPr>
          <w:rFonts w:hint="eastAsia" w:eastAsia="仿宋"/>
          <w:lang w:eastAsia="zh-CN"/>
        </w:rPr>
        <w:t>；</w:t>
      </w:r>
      <w:r>
        <w:rPr>
          <w:rFonts w:hint="eastAsia" w:eastAsia="仿宋"/>
        </w:rPr>
        <w:t>文件禁播：支持对非法内容进行封禁和解禁</w:t>
      </w:r>
      <w:r>
        <w:rPr>
          <w:rFonts w:hint="eastAsia" w:eastAsia="仿宋"/>
          <w:lang w:eastAsia="zh-CN"/>
        </w:rPr>
        <w:t>。</w:t>
      </w:r>
    </w:p>
    <w:p w14:paraId="288CE512">
      <w:pPr>
        <w:pStyle w:val="8"/>
        <w:ind w:firstLine="560"/>
        <w:rPr>
          <w:rFonts w:eastAsia="仿宋"/>
        </w:rPr>
      </w:pPr>
      <w:r>
        <w:rPr>
          <w:rFonts w:hint="eastAsia" w:eastAsia="仿宋"/>
          <w:lang w:eastAsia="zh-CN"/>
        </w:rPr>
        <w:t>（</w:t>
      </w:r>
      <w:r>
        <w:rPr>
          <w:rFonts w:hint="eastAsia" w:eastAsia="仿宋"/>
          <w:lang w:val="en-US" w:eastAsia="zh-CN"/>
        </w:rPr>
        <w:t>三）</w:t>
      </w:r>
      <w:r>
        <w:rPr>
          <w:rFonts w:hint="eastAsia" w:eastAsia="仿宋"/>
        </w:rPr>
        <w:t>IPV6支持技术要求</w:t>
      </w:r>
    </w:p>
    <w:p w14:paraId="5F920E65">
      <w:pPr>
        <w:pStyle w:val="8"/>
        <w:ind w:firstLine="560"/>
        <w:rPr>
          <w:rFonts w:eastAsia="仿宋"/>
        </w:rPr>
      </w:pPr>
      <w:r>
        <w:rPr>
          <w:rFonts w:hint="eastAsia" w:eastAsia="仿宋"/>
        </w:rPr>
        <w:t>支持分协议回源、源站负载均衡、零延时切换、支持 IP 黑白名单</w:t>
      </w:r>
    </w:p>
    <w:p w14:paraId="43A509C1">
      <w:pPr>
        <w:pStyle w:val="8"/>
        <w:ind w:firstLine="560"/>
        <w:rPr>
          <w:rFonts w:eastAsia="仿宋"/>
        </w:rPr>
      </w:pPr>
      <w:r>
        <w:rPr>
          <w:rFonts w:hint="eastAsia" w:eastAsia="仿宋"/>
          <w:lang w:eastAsia="zh-CN"/>
        </w:rPr>
        <w:t>（</w:t>
      </w:r>
      <w:r>
        <w:rPr>
          <w:rFonts w:hint="eastAsia" w:eastAsia="仿宋"/>
          <w:lang w:val="en-US" w:eastAsia="zh-CN"/>
        </w:rPr>
        <w:t>四）</w:t>
      </w:r>
      <w:r>
        <w:rPr>
          <w:rFonts w:hint="eastAsia" w:eastAsia="仿宋"/>
        </w:rPr>
        <w:t>异常流量防护技术要求</w:t>
      </w:r>
    </w:p>
    <w:p w14:paraId="7AEB6B03">
      <w:pPr>
        <w:pStyle w:val="8"/>
        <w:ind w:firstLine="560"/>
        <w:rPr>
          <w:rFonts w:eastAsia="仿宋"/>
        </w:rPr>
      </w:pPr>
      <w:r>
        <w:rPr>
          <w:rFonts w:hint="eastAsia" w:eastAsia="仿宋"/>
        </w:rPr>
        <w:t>具备完善的网络安全防护机制，能够有效识别和抵御恶意爬虫攻击导致的突发性流量事件。</w:t>
      </w:r>
    </w:p>
    <w:p w14:paraId="3BAE13B8">
      <w:pPr>
        <w:pStyle w:val="8"/>
        <w:ind w:firstLine="560"/>
        <w:rPr>
          <w:rFonts w:eastAsia="仿宋"/>
        </w:rPr>
      </w:pPr>
      <w:r>
        <w:rPr>
          <w:rFonts w:hint="eastAsia" w:eastAsia="仿宋"/>
          <w:lang w:eastAsia="zh-CN"/>
        </w:rPr>
        <w:t>（</w:t>
      </w:r>
      <w:r>
        <w:rPr>
          <w:rFonts w:hint="eastAsia" w:eastAsia="仿宋"/>
          <w:lang w:val="en-US" w:eastAsia="zh-CN"/>
        </w:rPr>
        <w:t>五）</w:t>
      </w:r>
      <w:r>
        <w:rPr>
          <w:rFonts w:hint="eastAsia" w:eastAsia="仿宋"/>
        </w:rPr>
        <w:t>乙方需要具备完善的7×24全天候无间断售后技术服务团队，提供微信群响应甲方服务需求（包括但不限于故障响应、配置变更、需求新增等。），服务时间包括但不限于招标人要求的重点保障期、国家法定节假日和非工作时间，以便对服务质量进行维保。</w:t>
      </w:r>
    </w:p>
    <w:p w14:paraId="0ADF0FF7">
      <w:pPr>
        <w:pStyle w:val="8"/>
        <w:ind w:firstLine="560"/>
        <w:rPr>
          <w:rFonts w:eastAsia="仿宋"/>
        </w:rPr>
      </w:pPr>
      <w:r>
        <w:rPr>
          <w:rFonts w:hint="eastAsia" w:eastAsia="仿宋"/>
          <w:lang w:eastAsia="zh-CN"/>
        </w:rPr>
        <w:t>（</w:t>
      </w:r>
      <w:r>
        <w:rPr>
          <w:rFonts w:hint="eastAsia" w:eastAsia="仿宋"/>
          <w:lang w:val="en-US" w:eastAsia="zh-CN"/>
        </w:rPr>
        <w:t>六）</w:t>
      </w:r>
      <w:r>
        <w:rPr>
          <w:rFonts w:hint="eastAsia" w:eastAsia="仿宋"/>
        </w:rPr>
        <w:t>乙方需配备7×24小时监控中心，能及时对服务设备进行监控，并自动报警，可提供邮件报警机制，通知到运维人员。</w:t>
      </w:r>
    </w:p>
    <w:p w14:paraId="50BCC153">
      <w:pPr>
        <w:pStyle w:val="8"/>
        <w:ind w:firstLine="560"/>
        <w:rPr>
          <w:rFonts w:eastAsia="仿宋"/>
        </w:rPr>
      </w:pPr>
      <w:r>
        <w:rPr>
          <w:rFonts w:hint="eastAsia" w:eastAsia="仿宋"/>
          <w:lang w:eastAsia="zh-CN"/>
        </w:rPr>
        <w:t>（</w:t>
      </w:r>
      <w:r>
        <w:rPr>
          <w:rFonts w:hint="eastAsia" w:eastAsia="仿宋"/>
          <w:lang w:val="en-US" w:eastAsia="zh-CN"/>
        </w:rPr>
        <w:t>七）</w:t>
      </w:r>
      <w:r>
        <w:rPr>
          <w:rFonts w:hint="eastAsia" w:eastAsia="仿宋"/>
        </w:rPr>
        <w:t>乙方服务需由专门技术项目工程师或经理直接负责。</w:t>
      </w:r>
    </w:p>
    <w:p w14:paraId="54A1FE8D">
      <w:pPr>
        <w:ind w:firstLine="562"/>
        <w:rPr>
          <w:rFonts w:ascii="Times New Roman"/>
          <w:b/>
          <w:bCs/>
        </w:rPr>
      </w:pPr>
      <w:r>
        <w:rPr>
          <w:rFonts w:hint="eastAsia" w:ascii="Times New Roman"/>
          <w:b/>
          <w:bCs/>
        </w:rPr>
        <w:t>三、服务期限及验收</w:t>
      </w:r>
    </w:p>
    <w:p w14:paraId="02A96431">
      <w:pPr>
        <w:ind w:firstLine="560"/>
        <w:rPr>
          <w:rFonts w:hint="eastAsia" w:ascii="Times New Roman"/>
        </w:rPr>
      </w:pPr>
      <w:r>
        <w:rPr>
          <w:rFonts w:hint="eastAsia" w:ascii="Times New Roman"/>
          <w:lang w:eastAsia="zh-CN"/>
        </w:rPr>
        <w:t>（</w:t>
      </w:r>
      <w:r>
        <w:rPr>
          <w:rFonts w:hint="eastAsia" w:ascii="Times New Roman"/>
          <w:lang w:val="en-US" w:eastAsia="zh-CN"/>
        </w:rPr>
        <w:t>一）</w:t>
      </w:r>
      <w:r>
        <w:rPr>
          <w:rFonts w:hint="eastAsia" w:ascii="Times New Roman"/>
        </w:rPr>
        <w:t>服务期限：合同签订之日起一年。</w:t>
      </w:r>
    </w:p>
    <w:p w14:paraId="41A34FBB">
      <w:pPr>
        <w:rPr>
          <w:rFonts w:hint="eastAsia" w:ascii="Times New Roman"/>
        </w:rPr>
      </w:pPr>
      <w:r>
        <w:rPr>
          <w:rFonts w:hint="eastAsia" w:ascii="Times New Roman"/>
          <w:lang w:val="en-US" w:eastAsia="zh-CN"/>
        </w:rPr>
        <w:t>1.</w:t>
      </w:r>
      <w:r>
        <w:rPr>
          <w:rFonts w:hint="eastAsia" w:ascii="Times New Roman"/>
        </w:rPr>
        <w:t>合同期内，甲方已付费采购但未使用完毕的有效 CDN 流量，可在原合同服务期限届满之日起 1 年内继续使用，服务期顺延至流量包消耗截止</w:t>
      </w:r>
      <w:r>
        <w:rPr>
          <w:rFonts w:hint="eastAsia" w:ascii="Times New Roman"/>
          <w:lang w:eastAsia="zh-CN"/>
        </w:rPr>
        <w:t>，</w:t>
      </w:r>
      <w:r>
        <w:rPr>
          <w:rFonts w:hint="eastAsia" w:ascii="Times New Roman"/>
          <w:lang w:val="en-US" w:eastAsia="zh-CN"/>
        </w:rPr>
        <w:t>相应服务内容不变</w:t>
      </w:r>
      <w:r>
        <w:rPr>
          <w:rFonts w:hint="eastAsia" w:ascii="Times New Roman"/>
        </w:rPr>
        <w:t>。逾期未使用完毕的剩余流量，自动作废。</w:t>
      </w:r>
    </w:p>
    <w:p w14:paraId="7FE8F633">
      <w:pPr>
        <w:ind w:firstLine="560"/>
        <w:rPr>
          <w:rFonts w:ascii="Times New Roman"/>
        </w:rPr>
      </w:pPr>
      <w:r>
        <w:rPr>
          <w:rFonts w:hint="eastAsia" w:ascii="Times New Roman"/>
          <w:lang w:eastAsia="zh-CN"/>
        </w:rPr>
        <w:t>（</w:t>
      </w:r>
      <w:r>
        <w:rPr>
          <w:rFonts w:hint="eastAsia" w:ascii="Times New Roman"/>
          <w:lang w:val="en-US" w:eastAsia="zh-CN"/>
        </w:rPr>
        <w:t>二）</w:t>
      </w:r>
      <w:r>
        <w:rPr>
          <w:rFonts w:hint="eastAsia" w:ascii="Times New Roman"/>
        </w:rPr>
        <w:t>验收方式：</w:t>
      </w:r>
    </w:p>
    <w:p w14:paraId="5A1E7412">
      <w:pPr>
        <w:ind w:firstLine="560"/>
        <w:rPr>
          <w:rFonts w:ascii="Times New Roman"/>
        </w:rPr>
      </w:pPr>
      <w:r>
        <w:rPr>
          <w:rFonts w:hint="eastAsia" w:ascii="Times New Roman" w:hAnsi="Times New Roman"/>
          <w:color w:val="auto"/>
        </w:rPr>
        <w:t>1.加速流量包，中标人</w:t>
      </w:r>
      <w:r>
        <w:rPr>
          <w:rFonts w:hint="eastAsia" w:ascii="Times New Roman"/>
        </w:rPr>
        <w:t>按月向甲方出具CDN流量使用账单。</w:t>
      </w:r>
    </w:p>
    <w:p w14:paraId="2198D576">
      <w:pPr>
        <w:ind w:firstLine="560"/>
      </w:pPr>
      <w:r>
        <w:rPr>
          <w:rFonts w:hint="eastAsia" w:ascii="Times New Roman"/>
        </w:rPr>
        <w:t>2.IPV6与异常流量防护，中标人在服务开通后 5 个工作日内提供服务开通截图，服务期满后 15 个工作日内提供全周期服务报告。</w:t>
      </w:r>
    </w:p>
    <w:p w14:paraId="6A7EE5C4">
      <w:pPr>
        <w:ind w:firstLine="562"/>
        <w:rPr>
          <w:rFonts w:ascii="Times New Roman"/>
          <w:b/>
          <w:bCs/>
        </w:rPr>
      </w:pPr>
      <w:r>
        <w:rPr>
          <w:rFonts w:hint="eastAsia" w:ascii="Times New Roman"/>
          <w:b/>
          <w:bCs/>
        </w:rPr>
        <w:t>四、费用及支付方式</w:t>
      </w:r>
    </w:p>
    <w:p w14:paraId="675BC8BA">
      <w:pPr>
        <w:ind w:firstLine="560"/>
        <w:rPr>
          <w:rFonts w:hint="eastAsia" w:ascii="Times New Roman" w:eastAsia="仿宋"/>
          <w:lang w:val="en-US" w:eastAsia="zh-CN"/>
        </w:rPr>
      </w:pPr>
      <w:r>
        <w:rPr>
          <w:rFonts w:hint="eastAsia" w:ascii="Times New Roman"/>
        </w:rPr>
        <w:t>1.本协议合计金额</w:t>
      </w:r>
      <w:r>
        <w:rPr>
          <w:rFonts w:hint="eastAsia" w:ascii="Times New Roman"/>
          <w:lang w:val="en-US" w:eastAsia="zh-CN"/>
        </w:rPr>
        <w:t>上限暂估为</w:t>
      </w:r>
      <w:r>
        <w:rPr>
          <w:rFonts w:hint="eastAsia" w:ascii="Times New Roman"/>
        </w:rPr>
        <w:t>XXX元（大写：XXX元整），</w:t>
      </w:r>
      <w:r>
        <w:rPr>
          <w:rFonts w:hint="eastAsia" w:ascii="Times New Roman"/>
          <w:lang w:val="en-US" w:eastAsia="zh-CN"/>
        </w:rPr>
        <w:t>其中，</w:t>
      </w:r>
      <w:r>
        <w:rPr>
          <w:rFonts w:hint="eastAsia" w:ascii="Times New Roman"/>
        </w:rPr>
        <w:t>CDN加速流量包</w:t>
      </w:r>
      <w:r>
        <w:rPr>
          <w:rFonts w:hint="eastAsia" w:ascii="Times New Roman"/>
          <w:lang w:val="en-US" w:eastAsia="zh-CN"/>
        </w:rPr>
        <w:t>单价XXXX元/个，</w:t>
      </w:r>
      <w:r>
        <w:rPr>
          <w:rFonts w:hint="eastAsia" w:ascii="Times New Roman" w:eastAsia="仿宋"/>
        </w:rPr>
        <w:t>IPV6服务</w:t>
      </w:r>
      <w:r>
        <w:rPr>
          <w:rFonts w:hint="eastAsia" w:ascii="Times New Roman" w:eastAsia="仿宋"/>
          <w:lang w:val="en-US" w:eastAsia="zh-CN"/>
        </w:rPr>
        <w:t>XXXX元/年，</w:t>
      </w:r>
      <w:r>
        <w:rPr>
          <w:rFonts w:hint="eastAsia" w:ascii="Times New Roman" w:eastAsia="仿宋"/>
        </w:rPr>
        <w:t>异常流量防护服务</w:t>
      </w:r>
      <w:r>
        <w:rPr>
          <w:rFonts w:hint="eastAsia" w:ascii="Times New Roman" w:eastAsia="仿宋"/>
          <w:lang w:val="en-US" w:eastAsia="zh-CN"/>
        </w:rPr>
        <w:t xml:space="preserve">XXXX元/年。 </w:t>
      </w:r>
    </w:p>
    <w:p w14:paraId="02FBA655">
      <w:pPr>
        <w:ind w:firstLine="560"/>
        <w:rPr>
          <w:rFonts w:hint="eastAsia" w:ascii="Times New Roman"/>
        </w:rPr>
      </w:pPr>
      <w:r>
        <w:rPr>
          <w:rFonts w:hint="eastAsia" w:ascii="Times New Roman"/>
          <w:lang w:eastAsia="zh-CN"/>
        </w:rPr>
        <w:t>（</w:t>
      </w:r>
      <w:r>
        <w:rPr>
          <w:rFonts w:hint="eastAsia" w:ascii="Times New Roman"/>
          <w:lang w:val="en-US" w:eastAsia="zh-CN"/>
        </w:rPr>
        <w:t>1）合同签订后，</w:t>
      </w:r>
      <w:r>
        <w:rPr>
          <w:rFonts w:hint="eastAsia" w:ascii="Times New Roman"/>
        </w:rPr>
        <w:t>甲方在收到</w:t>
      </w:r>
      <w:r>
        <w:rPr>
          <w:rFonts w:hint="eastAsia" w:ascii="Times New Roman"/>
          <w:lang w:val="en-US" w:eastAsia="zh-CN"/>
        </w:rPr>
        <w:t>乙方开具的增值税</w:t>
      </w:r>
      <w:r>
        <w:rPr>
          <w:rFonts w:hint="eastAsia" w:ascii="Times New Roman"/>
        </w:rPr>
        <w:t>发票后5个工作日内</w:t>
      </w:r>
      <w:r>
        <w:rPr>
          <w:rFonts w:hint="eastAsia" w:ascii="Times New Roman"/>
          <w:lang w:val="en-US" w:eastAsia="zh-CN"/>
        </w:rPr>
        <w:t>预</w:t>
      </w:r>
      <w:r>
        <w:rPr>
          <w:rFonts w:hint="eastAsia" w:ascii="Times New Roman"/>
        </w:rPr>
        <w:t>付</w:t>
      </w:r>
      <w:r>
        <w:rPr>
          <w:rFonts w:hint="eastAsia" w:ascii="Times New Roman" w:eastAsia="仿宋"/>
        </w:rPr>
        <w:t>IPV6服务</w:t>
      </w:r>
      <w:r>
        <w:rPr>
          <w:rFonts w:hint="eastAsia" w:ascii="Times New Roman" w:eastAsia="仿宋"/>
          <w:lang w:val="en-US" w:eastAsia="zh-CN"/>
        </w:rPr>
        <w:t>和</w:t>
      </w:r>
      <w:r>
        <w:rPr>
          <w:rFonts w:hint="eastAsia" w:ascii="Times New Roman" w:eastAsia="仿宋"/>
        </w:rPr>
        <w:t>异常流量防护服务</w:t>
      </w:r>
      <w:r>
        <w:rPr>
          <w:rFonts w:hint="eastAsia" w:ascii="Times New Roman" w:eastAsia="仿宋"/>
          <w:lang w:val="en-US" w:eastAsia="zh-CN"/>
        </w:rPr>
        <w:t>费用XXXX元（大写：XXXXX）。</w:t>
      </w:r>
    </w:p>
    <w:p w14:paraId="1716F642">
      <w:pPr>
        <w:numPr>
          <w:ilvl w:val="0"/>
          <w:numId w:val="2"/>
        </w:numPr>
        <w:ind w:firstLine="560"/>
        <w:rPr>
          <w:rFonts w:hint="eastAsia" w:ascii="Times New Roman"/>
        </w:rPr>
      </w:pPr>
      <w:r>
        <w:rPr>
          <w:rFonts w:hint="eastAsia" w:ascii="Times New Roman"/>
        </w:rPr>
        <w:t>CDN加速流量包</w:t>
      </w:r>
      <w:r>
        <w:rPr>
          <w:rFonts w:hint="eastAsia" w:ascii="Times New Roman"/>
          <w:lang w:val="en-US" w:eastAsia="zh-CN"/>
        </w:rPr>
        <w:t>费用据实结算。</w:t>
      </w:r>
      <w:r>
        <w:rPr>
          <w:rFonts w:hint="eastAsia" w:ascii="Times New Roman"/>
        </w:rPr>
        <w:t>甲方按</w:t>
      </w:r>
      <w:r>
        <w:rPr>
          <w:rFonts w:hint="eastAsia" w:ascii="Times New Roman"/>
          <w:lang w:val="en-US" w:eastAsia="zh-CN"/>
        </w:rPr>
        <w:t>单次购入</w:t>
      </w:r>
      <w:r>
        <w:rPr>
          <w:rFonts w:hint="eastAsia" w:ascii="Times New Roman"/>
        </w:rPr>
        <w:t>CDN加速流量包</w:t>
      </w:r>
      <w:r>
        <w:rPr>
          <w:rFonts w:hint="eastAsia" w:ascii="Times New Roman"/>
          <w:lang w:val="en-US" w:eastAsia="zh-CN"/>
        </w:rPr>
        <w:t>数量及单价，预付</w:t>
      </w:r>
      <w:r>
        <w:rPr>
          <w:rFonts w:hint="eastAsia" w:ascii="Times New Roman"/>
        </w:rPr>
        <w:t>CDN加速流量包</w:t>
      </w:r>
      <w:r>
        <w:rPr>
          <w:rFonts w:hint="eastAsia" w:ascii="Times New Roman"/>
          <w:lang w:val="en-US" w:eastAsia="zh-CN"/>
        </w:rPr>
        <w:t>费用，</w:t>
      </w:r>
      <w:r>
        <w:rPr>
          <w:rFonts w:hint="eastAsia" w:ascii="Times New Roman"/>
        </w:rPr>
        <w:t>合同期限内，至少购买10个【CDN加速流量包=200TB】，上限15个包【CDN加速流量包=200TB】。双方约定，乙方按月向甲方出具流量使用账单，当甲方账户余量不足当月消耗流量2倍时，乙方提醒甲方购买流量包，在甲方通过电子邮件</w:t>
      </w:r>
      <w:r>
        <w:rPr>
          <w:rFonts w:hint="eastAsia" w:ascii="Times New Roman"/>
          <w:lang w:eastAsia="zh-CN"/>
        </w:rPr>
        <w:t>（</w:t>
      </w:r>
      <w:r>
        <w:rPr>
          <w:rFonts w:hint="eastAsia" w:ascii="Times New Roman"/>
          <w:lang w:val="en-US" w:eastAsia="zh-CN"/>
        </w:rPr>
        <w:t>chenfeng@cqnews.net）</w:t>
      </w:r>
      <w:r>
        <w:rPr>
          <w:rFonts w:hint="eastAsia" w:ascii="Times New Roman"/>
        </w:rPr>
        <w:t>的方式确认购买流量包后乙方开具对应的发票，甲方在收到</w:t>
      </w:r>
      <w:r>
        <w:rPr>
          <w:rFonts w:hint="eastAsia" w:ascii="Times New Roman"/>
          <w:lang w:val="en-US" w:eastAsia="zh-CN"/>
        </w:rPr>
        <w:t>增值税</w:t>
      </w:r>
      <w:r>
        <w:rPr>
          <w:rFonts w:hint="eastAsia" w:ascii="Times New Roman"/>
        </w:rPr>
        <w:t>发票后5个工作日内支付相应的款项。</w:t>
      </w:r>
    </w:p>
    <w:p w14:paraId="5AECA2A1">
      <w:pPr>
        <w:ind w:firstLine="560"/>
        <w:rPr>
          <w:rFonts w:ascii="Times New Roman"/>
        </w:rPr>
      </w:pPr>
      <w:r>
        <w:rPr>
          <w:rFonts w:hint="eastAsia" w:ascii="Times New Roman"/>
        </w:rPr>
        <w:t>2.当国家法定增值税税率发生变更，采购人和参选人应约定以不含税价格不变作为基准，调整增值税税额。</w:t>
      </w:r>
    </w:p>
    <w:p w14:paraId="71019544">
      <w:pPr>
        <w:ind w:firstLine="560"/>
        <w:rPr>
          <w:rFonts w:ascii="Times New Roman"/>
        </w:rPr>
      </w:pPr>
      <w:r>
        <w:rPr>
          <w:rFonts w:hint="eastAsia" w:ascii="Times New Roman"/>
          <w:lang w:val="en-US" w:eastAsia="zh-CN"/>
        </w:rPr>
        <w:t>3</w:t>
      </w:r>
      <w:r>
        <w:rPr>
          <w:rFonts w:hint="eastAsia" w:ascii="Times New Roman"/>
        </w:rPr>
        <w:t>.乙方应于甲方支付合同款项前向甲方提供与合同约定金额对应的技术服务增值税发票，否则甲方有权拒绝付款并不承担任何违约责任，同时乙方仍应按合同约定及甲方要求向甲方提供服务，否则应向甲方承担违约责任及赔偿责任。乙方迟延提供发票的，付款期限相应顺延。</w:t>
      </w:r>
    </w:p>
    <w:p w14:paraId="4426C3EA">
      <w:pPr>
        <w:ind w:firstLine="560"/>
        <w:rPr>
          <w:rFonts w:hint="eastAsia" w:ascii="Times New Roman"/>
        </w:rPr>
      </w:pPr>
      <w:r>
        <w:rPr>
          <w:rFonts w:hint="eastAsia" w:ascii="Times New Roman"/>
          <w:lang w:val="en-US" w:eastAsia="zh-CN"/>
        </w:rPr>
        <w:t>4</w:t>
      </w:r>
      <w:r>
        <w:rPr>
          <w:rFonts w:hint="eastAsia" w:ascii="Times New Roman"/>
        </w:rPr>
        <w:t>.本合同所涉款项均采用转账付款，乙方指定的收款账户信息为：</w:t>
      </w:r>
    </w:p>
    <w:p w14:paraId="74705240">
      <w:pPr>
        <w:ind w:firstLine="560"/>
        <w:rPr>
          <w:rFonts w:hint="default" w:eastAsia="方正仿宋_GBK"/>
          <w:lang w:val="en-US" w:eastAsia="zh-CN"/>
        </w:rPr>
      </w:pPr>
      <w:r>
        <w:rPr>
          <w:rFonts w:hint="eastAsia" w:ascii="Times New Roman"/>
        </w:rPr>
        <w:t>XXX</w:t>
      </w:r>
      <w:r>
        <w:rPr>
          <w:rFonts w:hint="eastAsia" w:ascii="Times New Roman"/>
          <w:lang w:val="en-US" w:eastAsia="zh-CN"/>
        </w:rPr>
        <w:t>XXXXXX</w:t>
      </w:r>
    </w:p>
    <w:p w14:paraId="1074FDA7">
      <w:pPr>
        <w:ind w:firstLine="560"/>
        <w:rPr>
          <w:rFonts w:ascii="Times New Roman"/>
        </w:rPr>
      </w:pPr>
      <w:r>
        <w:rPr>
          <w:rFonts w:hint="eastAsia" w:ascii="Times New Roman"/>
        </w:rPr>
        <w:t>上述汇款信息如有变更，乙方须于甲方付款前至少提前五个工作日书面通知甲方变更，否则因此导致的后果由乙方自行承担。</w:t>
      </w:r>
    </w:p>
    <w:p w14:paraId="736D943A">
      <w:pPr>
        <w:ind w:firstLine="560"/>
        <w:rPr>
          <w:rFonts w:ascii="Times New Roman"/>
        </w:rPr>
      </w:pPr>
      <w:r>
        <w:rPr>
          <w:rFonts w:hint="eastAsia" w:ascii="Times New Roman"/>
          <w:lang w:val="en-US" w:eastAsia="zh-CN"/>
        </w:rPr>
        <w:t>5</w:t>
      </w:r>
      <w:r>
        <w:rPr>
          <w:rFonts w:hint="eastAsia" w:ascii="Times New Roman"/>
        </w:rPr>
        <w:t>.甲方开票信息如下：</w:t>
      </w:r>
    </w:p>
    <w:p w14:paraId="3CCDB9AF">
      <w:pPr>
        <w:ind w:firstLine="560"/>
        <w:rPr>
          <w:rFonts w:ascii="Times New Roman"/>
        </w:rPr>
      </w:pPr>
      <w:r>
        <w:rPr>
          <w:rFonts w:hint="eastAsia" w:ascii="Times New Roman"/>
        </w:rPr>
        <w:t>单位名称：重庆华龙网集团股份有限公司</w:t>
      </w:r>
    </w:p>
    <w:p w14:paraId="3D847429">
      <w:pPr>
        <w:ind w:firstLine="560"/>
        <w:rPr>
          <w:rFonts w:ascii="Times New Roman"/>
        </w:rPr>
      </w:pPr>
      <w:r>
        <w:rPr>
          <w:rFonts w:hint="eastAsia" w:ascii="Times New Roman"/>
        </w:rPr>
        <w:t>纳税人识别号：91500000765916977A</w:t>
      </w:r>
    </w:p>
    <w:p w14:paraId="158BE7E4">
      <w:pPr>
        <w:ind w:firstLine="560"/>
        <w:rPr>
          <w:rFonts w:ascii="Times New Roman"/>
        </w:rPr>
      </w:pPr>
      <w:r>
        <w:rPr>
          <w:rFonts w:hint="eastAsia" w:ascii="Times New Roman"/>
        </w:rPr>
        <w:t>单位地址、电话：重庆市两江新区金开大道西段106号10栋移动新媒体产业大厦    023-60368188</w:t>
      </w:r>
    </w:p>
    <w:p w14:paraId="47FE26A2">
      <w:pPr>
        <w:ind w:firstLine="560"/>
        <w:rPr>
          <w:rFonts w:ascii="Times New Roman"/>
        </w:rPr>
      </w:pPr>
      <w:r>
        <w:rPr>
          <w:rFonts w:hint="eastAsia" w:ascii="Times New Roman"/>
        </w:rPr>
        <w:t>开户行及账号：中国工商银行重庆西湖路支行  3100022609100040872</w:t>
      </w:r>
    </w:p>
    <w:p w14:paraId="2C6FEAEC">
      <w:pPr>
        <w:ind w:firstLine="562"/>
        <w:rPr>
          <w:rFonts w:ascii="Times New Roman"/>
          <w:b/>
          <w:bCs/>
        </w:rPr>
      </w:pPr>
      <w:r>
        <w:rPr>
          <w:rFonts w:hint="eastAsia" w:ascii="Times New Roman"/>
          <w:b/>
          <w:bCs/>
        </w:rPr>
        <w:t>五、权利义务</w:t>
      </w:r>
    </w:p>
    <w:p w14:paraId="791946BB">
      <w:pPr>
        <w:pStyle w:val="6"/>
        <w:spacing w:line="579" w:lineRule="exact"/>
        <w:ind w:firstLine="480"/>
      </w:pPr>
      <w:r>
        <w:rPr>
          <w:rFonts w:hint="eastAsia" w:ascii="Times New Roman"/>
        </w:rPr>
        <w:t>XXXXXXXXXXXXXXXXXXXXX</w:t>
      </w:r>
    </w:p>
    <w:p w14:paraId="031D3F5F">
      <w:pPr>
        <w:pStyle w:val="8"/>
        <w:ind w:firstLine="560"/>
      </w:pPr>
    </w:p>
    <w:p w14:paraId="7101A1FA">
      <w:pPr>
        <w:ind w:firstLine="562"/>
        <w:rPr>
          <w:rFonts w:ascii="Times New Roman"/>
          <w:b/>
          <w:bCs/>
        </w:rPr>
      </w:pPr>
      <w:r>
        <w:rPr>
          <w:rFonts w:hint="eastAsia" w:ascii="Times New Roman"/>
          <w:b/>
          <w:bCs/>
        </w:rPr>
        <w:t>七、违约责任</w:t>
      </w:r>
    </w:p>
    <w:p w14:paraId="4D796602">
      <w:pPr>
        <w:pStyle w:val="6"/>
        <w:spacing w:line="579" w:lineRule="exact"/>
        <w:ind w:firstLine="480"/>
      </w:pPr>
      <w:r>
        <w:rPr>
          <w:rFonts w:hint="eastAsia" w:ascii="Times New Roman"/>
        </w:rPr>
        <w:t>XXXXXXXXXXXXXXXXXXXXX</w:t>
      </w:r>
    </w:p>
    <w:p w14:paraId="7EDDB373">
      <w:pPr>
        <w:pStyle w:val="8"/>
        <w:ind w:firstLine="560"/>
      </w:pPr>
    </w:p>
    <w:p w14:paraId="1109DC5C">
      <w:pPr>
        <w:ind w:firstLine="562"/>
        <w:rPr>
          <w:rFonts w:ascii="Times New Roman"/>
          <w:b/>
          <w:bCs/>
        </w:rPr>
      </w:pPr>
      <w:r>
        <w:rPr>
          <w:rFonts w:hint="eastAsia" w:ascii="Times New Roman"/>
          <w:b/>
          <w:bCs/>
        </w:rPr>
        <w:t>八、知识产权</w:t>
      </w:r>
    </w:p>
    <w:p w14:paraId="511A7901">
      <w:pPr>
        <w:pStyle w:val="6"/>
        <w:spacing w:line="579" w:lineRule="exact"/>
        <w:ind w:firstLine="480"/>
      </w:pPr>
      <w:r>
        <w:rPr>
          <w:rFonts w:hint="eastAsia" w:ascii="Times New Roman"/>
        </w:rPr>
        <w:t>XXXXXXXXXXXXXXXXXXXXX</w:t>
      </w:r>
    </w:p>
    <w:p w14:paraId="3F7E899D">
      <w:pPr>
        <w:pStyle w:val="8"/>
        <w:ind w:firstLine="560"/>
      </w:pPr>
    </w:p>
    <w:p w14:paraId="0CB213E6">
      <w:pPr>
        <w:ind w:firstLine="562"/>
        <w:rPr>
          <w:rFonts w:ascii="Times New Roman"/>
          <w:b/>
          <w:bCs/>
        </w:rPr>
      </w:pPr>
      <w:r>
        <w:rPr>
          <w:rFonts w:hint="eastAsia" w:ascii="Times New Roman"/>
          <w:b/>
          <w:bCs/>
        </w:rPr>
        <w:t>九、保密条款</w:t>
      </w:r>
    </w:p>
    <w:p w14:paraId="148BA01C">
      <w:pPr>
        <w:pStyle w:val="6"/>
        <w:spacing w:line="579" w:lineRule="exact"/>
        <w:ind w:firstLine="480"/>
      </w:pPr>
      <w:r>
        <w:rPr>
          <w:rFonts w:hint="eastAsia" w:ascii="Times New Roman"/>
        </w:rPr>
        <w:t>XXXXXXXXXXXXXXXXXXXXX</w:t>
      </w:r>
    </w:p>
    <w:p w14:paraId="492419DD">
      <w:pPr>
        <w:pStyle w:val="8"/>
        <w:ind w:firstLine="560"/>
      </w:pPr>
    </w:p>
    <w:p w14:paraId="1E75B24D">
      <w:pPr>
        <w:ind w:firstLine="562"/>
        <w:rPr>
          <w:rFonts w:ascii="Times New Roman"/>
          <w:b/>
          <w:bCs/>
        </w:rPr>
      </w:pPr>
      <w:r>
        <w:rPr>
          <w:rFonts w:hint="eastAsia" w:ascii="Times New Roman"/>
          <w:b/>
          <w:bCs/>
        </w:rPr>
        <w:t>十、不可抗力</w:t>
      </w:r>
    </w:p>
    <w:p w14:paraId="2BBDC8DE">
      <w:pPr>
        <w:pStyle w:val="6"/>
        <w:spacing w:line="579" w:lineRule="exact"/>
        <w:ind w:firstLine="480"/>
      </w:pPr>
      <w:r>
        <w:rPr>
          <w:rFonts w:hint="eastAsia" w:ascii="Times New Roman"/>
        </w:rPr>
        <w:t>XXXXXXXXXXXXXXXXXXXXX</w:t>
      </w:r>
    </w:p>
    <w:p w14:paraId="6987FB13">
      <w:pPr>
        <w:pStyle w:val="8"/>
        <w:ind w:firstLine="560"/>
      </w:pPr>
    </w:p>
    <w:p w14:paraId="467A8092">
      <w:pPr>
        <w:ind w:firstLine="562"/>
        <w:rPr>
          <w:rFonts w:ascii="Times New Roman"/>
          <w:b/>
          <w:bCs/>
        </w:rPr>
      </w:pPr>
      <w:r>
        <w:rPr>
          <w:rFonts w:hint="eastAsia" w:ascii="Times New Roman"/>
          <w:b/>
          <w:bCs/>
        </w:rPr>
        <w:t>十一、法律适用及争议解决</w:t>
      </w:r>
    </w:p>
    <w:p w14:paraId="0F4825AD">
      <w:pPr>
        <w:pStyle w:val="6"/>
        <w:spacing w:line="579" w:lineRule="exact"/>
        <w:ind w:firstLine="480"/>
      </w:pPr>
      <w:r>
        <w:rPr>
          <w:rFonts w:hint="eastAsia" w:ascii="Times New Roman"/>
        </w:rPr>
        <w:t>XXXXXXXXXXXXXXXXXXXXX</w:t>
      </w:r>
    </w:p>
    <w:p w14:paraId="7460BF95">
      <w:pPr>
        <w:pStyle w:val="8"/>
        <w:ind w:firstLine="560"/>
      </w:pPr>
    </w:p>
    <w:p w14:paraId="4885B68C">
      <w:pPr>
        <w:ind w:firstLine="562"/>
        <w:rPr>
          <w:rFonts w:ascii="Times New Roman"/>
          <w:b/>
          <w:bCs/>
        </w:rPr>
      </w:pPr>
      <w:r>
        <w:rPr>
          <w:rFonts w:hint="eastAsia" w:ascii="Times New Roman"/>
          <w:b/>
          <w:bCs/>
        </w:rPr>
        <w:t>十一、通知与送达</w:t>
      </w:r>
    </w:p>
    <w:p w14:paraId="28F6D8DE">
      <w:pPr>
        <w:pStyle w:val="6"/>
        <w:spacing w:line="579" w:lineRule="exact"/>
        <w:ind w:firstLine="480"/>
      </w:pPr>
      <w:r>
        <w:rPr>
          <w:rFonts w:hint="eastAsia" w:ascii="Times New Roman"/>
        </w:rPr>
        <w:t>XXXXXXXXXXXXXXXXXXXXX</w:t>
      </w:r>
    </w:p>
    <w:p w14:paraId="26344703">
      <w:pPr>
        <w:pStyle w:val="8"/>
        <w:numPr>
          <w:ilvl w:val="255"/>
          <w:numId w:val="0"/>
        </w:numPr>
      </w:pPr>
    </w:p>
    <w:p w14:paraId="06D00DBD">
      <w:pPr>
        <w:ind w:firstLine="562"/>
        <w:rPr>
          <w:rFonts w:ascii="Times New Roman"/>
          <w:b/>
          <w:bCs/>
        </w:rPr>
      </w:pPr>
      <w:r>
        <w:rPr>
          <w:rFonts w:hint="eastAsia" w:ascii="Times New Roman"/>
          <w:b/>
          <w:bCs/>
        </w:rPr>
        <w:t>十二、其他</w:t>
      </w:r>
    </w:p>
    <w:p w14:paraId="7BC5A8F3">
      <w:pPr>
        <w:pStyle w:val="6"/>
        <w:spacing w:line="579" w:lineRule="exact"/>
        <w:ind w:firstLine="480"/>
      </w:pPr>
      <w:r>
        <w:rPr>
          <w:rFonts w:hint="eastAsia" w:ascii="Times New Roman"/>
        </w:rPr>
        <w:t>XXXXXXXXXXXXXXXXXXXXX</w:t>
      </w:r>
    </w:p>
    <w:bookmarkEnd w:id="170"/>
    <w:p w14:paraId="3AC74C55">
      <w:pPr>
        <w:ind w:firstLine="560"/>
        <w:jc w:val="center"/>
        <w:rPr>
          <w:rFonts w:ascii="Times New Roman" w:hAnsi="Times New Roman"/>
          <w:b/>
          <w:bCs/>
          <w:sz w:val="32"/>
        </w:rPr>
      </w:pPr>
      <w:r>
        <w:rPr>
          <w:rFonts w:hint="eastAsia" w:ascii="Times New Roman"/>
        </w:rPr>
        <w:t>（以下无正文）</w:t>
      </w:r>
    </w:p>
    <w:p w14:paraId="17CF2C5D">
      <w:pPr>
        <w:pStyle w:val="16"/>
        <w:ind w:firstLine="643"/>
        <w:jc w:val="center"/>
        <w:rPr>
          <w:rFonts w:hint="eastAsia" w:ascii="Times New Roman" w:hAnsi="Times New Roman" w:eastAsia="方正仿宋_GBK" w:cs="Times New Roman"/>
          <w:b/>
          <w:bCs/>
          <w:color w:val="000000" w:themeColor="text1"/>
          <w:kern w:val="2"/>
          <w:sz w:val="32"/>
          <w:szCs w:val="24"/>
          <w:lang w:val="en-US" w:eastAsia="zh-CN" w:bidi="ar-SA"/>
          <w14:textFill>
            <w14:solidFill>
              <w14:schemeClr w14:val="tx1"/>
            </w14:solidFill>
          </w14:textFill>
        </w:rPr>
      </w:pPr>
      <w:r>
        <w:rPr>
          <w:rFonts w:hint="eastAsia" w:ascii="Times New Roman" w:hAnsi="Times New Roman" w:eastAsia="方正仿宋_GBK" w:cs="Times New Roman"/>
          <w:b/>
          <w:bCs/>
          <w:color w:val="000000" w:themeColor="text1"/>
          <w:kern w:val="2"/>
          <w:sz w:val="32"/>
          <w:szCs w:val="24"/>
          <w:lang w:val="en-US" w:eastAsia="zh-CN" w:bidi="ar-SA"/>
          <w14:textFill>
            <w14:solidFill>
              <w14:schemeClr w14:val="tx1"/>
            </w14:solidFill>
          </w14:textFill>
        </w:rPr>
        <w:t>（本页无正文，为重庆华龙网集团股份有限公司和XXXXX签订《XXXXX服务合同》签字盖章页。）</w:t>
      </w:r>
    </w:p>
    <w:p w14:paraId="20CA0611">
      <w:pPr>
        <w:pStyle w:val="16"/>
        <w:spacing w:before="0" w:beforeAutospacing="0" w:after="0" w:afterAutospacing="0"/>
        <w:ind w:firstLine="0" w:firstLineChars="0"/>
        <w:rPr>
          <w:rFonts w:ascii="Times New Roman" w:hAnsi="Times New Roman" w:cs="Times New Roman"/>
          <w:kern w:val="2"/>
          <w:sz w:val="32"/>
        </w:rPr>
      </w:pPr>
    </w:p>
    <w:p w14:paraId="31623794">
      <w:pPr>
        <w:pStyle w:val="16"/>
        <w:spacing w:before="0" w:beforeAutospacing="0" w:after="0" w:afterAutospacing="0"/>
        <w:ind w:firstLine="640"/>
        <w:rPr>
          <w:rFonts w:ascii="Times New Roman" w:hAnsi="Times New Roman" w:cs="Times New Roman"/>
          <w:kern w:val="2"/>
          <w:sz w:val="32"/>
        </w:rPr>
      </w:pPr>
    </w:p>
    <w:p w14:paraId="1FFAED1A">
      <w:pPr>
        <w:pStyle w:val="16"/>
        <w:spacing w:before="0" w:beforeAutospacing="0" w:after="0" w:afterAutospacing="0"/>
        <w:ind w:firstLine="640"/>
        <w:rPr>
          <w:rFonts w:ascii="Times New Roman" w:hAnsi="Times New Roman" w:cs="Times New Roman"/>
          <w:kern w:val="2"/>
          <w:sz w:val="32"/>
        </w:rPr>
      </w:pPr>
      <w:r>
        <w:rPr>
          <w:rFonts w:hint="eastAsia" w:ascii="Times New Roman" w:hAnsi="Times New Roman" w:cs="Times New Roman"/>
          <w:kern w:val="2"/>
          <w:sz w:val="32"/>
        </w:rPr>
        <w:t>甲方：重庆华龙网集团股份有限公司（盖章）</w:t>
      </w:r>
    </w:p>
    <w:p w14:paraId="7866CB18">
      <w:pPr>
        <w:pStyle w:val="16"/>
        <w:spacing w:before="0" w:beforeAutospacing="0" w:after="0" w:afterAutospacing="0"/>
        <w:ind w:firstLine="640"/>
        <w:rPr>
          <w:rFonts w:ascii="Times New Roman" w:hAnsi="Times New Roman" w:cs="Times New Roman"/>
          <w:kern w:val="2"/>
          <w:sz w:val="32"/>
        </w:rPr>
      </w:pPr>
    </w:p>
    <w:p w14:paraId="1A8A50F5">
      <w:pPr>
        <w:pStyle w:val="16"/>
        <w:spacing w:before="0" w:beforeAutospacing="0" w:after="0" w:afterAutospacing="0"/>
        <w:ind w:firstLine="640"/>
        <w:rPr>
          <w:rFonts w:ascii="Times New Roman" w:hAnsi="Times New Roman" w:cs="Times New Roman"/>
          <w:kern w:val="2"/>
          <w:sz w:val="32"/>
        </w:rPr>
      </w:pPr>
      <w:r>
        <w:rPr>
          <w:rFonts w:hint="eastAsia" w:ascii="Times New Roman" w:hAnsi="Times New Roman" w:cs="Times New Roman"/>
          <w:kern w:val="2"/>
          <w:sz w:val="32"/>
        </w:rPr>
        <w:t>授权代表人：           （签字）</w:t>
      </w:r>
    </w:p>
    <w:p w14:paraId="47507695">
      <w:pPr>
        <w:pStyle w:val="16"/>
        <w:spacing w:before="0" w:beforeAutospacing="0" w:after="0" w:afterAutospacing="0"/>
        <w:ind w:firstLine="640"/>
        <w:rPr>
          <w:rFonts w:ascii="Times New Roman" w:hAnsi="Times New Roman" w:cs="Times New Roman"/>
          <w:kern w:val="2"/>
          <w:sz w:val="32"/>
        </w:rPr>
      </w:pPr>
      <w:r>
        <w:rPr>
          <w:rFonts w:hint="eastAsia" w:ascii="Times New Roman" w:hAnsi="Times New Roman" w:cs="Times New Roman"/>
          <w:kern w:val="2"/>
          <w:sz w:val="32"/>
        </w:rPr>
        <w:t>签约时间：        年        月        日</w:t>
      </w:r>
    </w:p>
    <w:p w14:paraId="74E21914">
      <w:pPr>
        <w:pStyle w:val="16"/>
        <w:spacing w:before="0" w:beforeAutospacing="0" w:after="0" w:afterAutospacing="0"/>
        <w:ind w:firstLine="480"/>
        <w:rPr>
          <w:rFonts w:ascii="方正仿宋_GBK" w:cs="Tahoma"/>
          <w:color w:val="000000"/>
        </w:rPr>
      </w:pPr>
    </w:p>
    <w:p w14:paraId="20E90423">
      <w:pPr>
        <w:pStyle w:val="16"/>
        <w:spacing w:before="0" w:beforeAutospacing="0" w:after="0" w:afterAutospacing="0"/>
        <w:ind w:firstLine="480"/>
        <w:rPr>
          <w:rFonts w:ascii="方正仿宋_GBK" w:cs="Tahoma"/>
          <w:color w:val="000000"/>
        </w:rPr>
      </w:pPr>
    </w:p>
    <w:p w14:paraId="26506D89">
      <w:pPr>
        <w:pStyle w:val="16"/>
        <w:spacing w:before="0" w:beforeAutospacing="0" w:after="0" w:afterAutospacing="0"/>
        <w:ind w:firstLine="480"/>
        <w:rPr>
          <w:rFonts w:ascii="方正仿宋_GBK" w:cs="Tahoma"/>
          <w:color w:val="000000"/>
        </w:rPr>
      </w:pPr>
    </w:p>
    <w:p w14:paraId="7686EACC">
      <w:pPr>
        <w:pStyle w:val="16"/>
        <w:spacing w:before="0" w:beforeAutospacing="0" w:after="0" w:afterAutospacing="0"/>
        <w:ind w:firstLine="640"/>
        <w:rPr>
          <w:rFonts w:ascii="Times New Roman" w:hAnsi="Times New Roman" w:cs="Times New Roman"/>
          <w:kern w:val="2"/>
          <w:sz w:val="32"/>
        </w:rPr>
      </w:pPr>
      <w:r>
        <w:rPr>
          <w:rFonts w:hint="eastAsia" w:ascii="Times New Roman" w:hAnsi="Times New Roman" w:cs="Times New Roman"/>
          <w:kern w:val="2"/>
          <w:sz w:val="32"/>
        </w:rPr>
        <w:t>乙方：XXXXXXX（盖章）</w:t>
      </w:r>
    </w:p>
    <w:p w14:paraId="30EA7FA2">
      <w:pPr>
        <w:pStyle w:val="16"/>
        <w:spacing w:before="0" w:beforeAutospacing="0" w:after="0" w:afterAutospacing="0"/>
        <w:ind w:firstLine="640"/>
        <w:rPr>
          <w:rFonts w:ascii="Times New Roman" w:hAnsi="Times New Roman" w:cs="Times New Roman"/>
          <w:kern w:val="2"/>
          <w:sz w:val="32"/>
        </w:rPr>
      </w:pPr>
    </w:p>
    <w:p w14:paraId="2F2F3681">
      <w:pPr>
        <w:pStyle w:val="16"/>
        <w:spacing w:before="0" w:beforeAutospacing="0" w:after="0" w:afterAutospacing="0"/>
        <w:ind w:firstLine="640"/>
        <w:rPr>
          <w:rFonts w:ascii="Times New Roman" w:hAnsi="Times New Roman" w:cs="Times New Roman"/>
          <w:kern w:val="2"/>
          <w:sz w:val="32"/>
        </w:rPr>
      </w:pPr>
      <w:r>
        <w:rPr>
          <w:rFonts w:hint="eastAsia" w:ascii="Times New Roman" w:hAnsi="Times New Roman" w:cs="Times New Roman"/>
          <w:kern w:val="2"/>
          <w:sz w:val="32"/>
        </w:rPr>
        <w:t>授权代表人：            （签字）</w:t>
      </w:r>
    </w:p>
    <w:p w14:paraId="414AC5BC">
      <w:pPr>
        <w:pStyle w:val="16"/>
        <w:spacing w:before="0" w:beforeAutospacing="0" w:after="0" w:afterAutospacing="0"/>
        <w:ind w:firstLine="640"/>
        <w:rPr>
          <w:rFonts w:ascii="Times New Roman" w:hAnsi="Times New Roman" w:cs="Times New Roman"/>
          <w:kern w:val="2"/>
          <w:sz w:val="32"/>
        </w:rPr>
      </w:pPr>
      <w:r>
        <w:rPr>
          <w:rFonts w:hint="eastAsia" w:ascii="Times New Roman" w:hAnsi="Times New Roman" w:cs="Times New Roman"/>
          <w:kern w:val="2"/>
          <w:sz w:val="32"/>
        </w:rPr>
        <w:t>签约时间：        年        月        日</w:t>
      </w:r>
    </w:p>
    <w:p w14:paraId="6C909316">
      <w:pPr>
        <w:pStyle w:val="8"/>
        <w:ind w:firstLine="560"/>
        <w:rPr>
          <w:rFonts w:ascii="Times New Roman"/>
        </w:rPr>
      </w:pPr>
    </w:p>
    <w:p w14:paraId="0167B260">
      <w:pPr>
        <w:spacing w:line="540" w:lineRule="exact"/>
        <w:ind w:firstLine="0" w:firstLineChars="0"/>
        <w:rPr>
          <w:rFonts w:ascii="Times New Roman" w:hAnsi="Times New Roman" w:eastAsia="仿宋"/>
          <w:color w:val="auto"/>
        </w:rPr>
      </w:pPr>
      <w:r>
        <w:rPr>
          <w:rFonts w:ascii="Times New Roman" w:hAnsi="Times New Roman" w:eastAsia="仿宋"/>
          <w:b/>
          <w:bCs/>
          <w:color w:val="auto"/>
        </w:rPr>
        <w:t>（</w:t>
      </w:r>
      <w:r>
        <w:rPr>
          <w:rFonts w:ascii="Times New Roman" w:hAnsi="Times New Roman" w:eastAsia="仿宋"/>
          <w:b/>
          <w:bCs/>
          <w:color w:val="auto"/>
          <w:spacing w:val="-17"/>
        </w:rPr>
        <w:t>本篇内容仅作参考，最终合同条款与合同以比选人与中</w:t>
      </w:r>
      <w:r>
        <w:rPr>
          <w:rFonts w:hint="eastAsia" w:ascii="Times New Roman" w:hAnsi="Times New Roman" w:eastAsia="仿宋"/>
          <w:b/>
          <w:bCs/>
          <w:color w:val="auto"/>
          <w:spacing w:val="-17"/>
        </w:rPr>
        <w:t>选</w:t>
      </w:r>
      <w:r>
        <w:rPr>
          <w:rFonts w:ascii="Times New Roman" w:hAnsi="Times New Roman" w:eastAsia="仿宋"/>
          <w:b/>
          <w:bCs/>
          <w:color w:val="auto"/>
          <w:spacing w:val="-17"/>
        </w:rPr>
        <w:t>人双方沟通协商确定。</w:t>
      </w:r>
      <w:r>
        <w:rPr>
          <w:rFonts w:ascii="Times New Roman" w:hAnsi="Times New Roman" w:eastAsia="仿宋"/>
          <w:b/>
          <w:bCs/>
          <w:color w:val="auto"/>
        </w:rPr>
        <w:t>）</w:t>
      </w:r>
    </w:p>
    <w:bookmarkEnd w:id="164"/>
    <w:p w14:paraId="0232B843">
      <w:pPr>
        <w:ind w:firstLine="560"/>
      </w:pPr>
      <w:bookmarkStart w:id="171" w:name="_Toc97027585"/>
      <w:bookmarkStart w:id="172" w:name="_Toc194572021"/>
      <w:bookmarkStart w:id="173" w:name="_Toc105081939"/>
      <w:bookmarkStart w:id="174" w:name="_Toc2413"/>
    </w:p>
    <w:p w14:paraId="6E07FFE0">
      <w:pPr>
        <w:ind w:firstLine="0" w:firstLineChars="0"/>
      </w:pPr>
    </w:p>
    <w:p w14:paraId="472164D8">
      <w:pPr>
        <w:pStyle w:val="2"/>
        <w:spacing w:before="0" w:after="0" w:line="240" w:lineRule="auto"/>
        <w:ind w:firstLine="0" w:firstLineChars="0"/>
        <w:jc w:val="center"/>
        <w:rPr>
          <w:rFonts w:ascii="Times New Roman" w:hAnsi="Times New Roman" w:eastAsia="方正小标宋_GBK" w:cs="Times New Roman"/>
          <w:b/>
          <w:bCs/>
          <w:color w:val="auto"/>
          <w:kern w:val="44"/>
          <w:sz w:val="32"/>
          <w:szCs w:val="44"/>
        </w:rPr>
      </w:pPr>
      <w:r>
        <w:rPr>
          <w:rFonts w:ascii="Times New Roman" w:hAnsi="Times New Roman" w:eastAsia="方正小标宋_GBK" w:cs="Times New Roman"/>
          <w:b/>
          <w:bCs/>
          <w:color w:val="auto"/>
          <w:kern w:val="44"/>
          <w:sz w:val="32"/>
          <w:szCs w:val="44"/>
        </w:rPr>
        <w:t>第七篇 参选文件格式</w:t>
      </w:r>
      <w:bookmarkEnd w:id="171"/>
      <w:bookmarkEnd w:id="172"/>
      <w:bookmarkEnd w:id="173"/>
      <w:bookmarkEnd w:id="174"/>
    </w:p>
    <w:p w14:paraId="67269CA4">
      <w:pPr>
        <w:snapToGrid w:val="0"/>
        <w:spacing w:line="440" w:lineRule="exact"/>
        <w:ind w:firstLine="560"/>
        <w:jc w:val="center"/>
        <w:rPr>
          <w:rFonts w:ascii="Times New Roman" w:hAnsi="Times New Roman" w:eastAsia="仿宋"/>
          <w:color w:val="auto"/>
          <w:szCs w:val="28"/>
        </w:rPr>
      </w:pPr>
      <w:r>
        <w:rPr>
          <w:rFonts w:ascii="Times New Roman" w:hAnsi="Times New Roman" w:eastAsia="仿宋"/>
          <w:color w:val="auto"/>
          <w:szCs w:val="28"/>
        </w:rPr>
        <w:t>（请按本篇要求提供，包含但不限于以下格式内容）</w:t>
      </w:r>
    </w:p>
    <w:p w14:paraId="4F54282D">
      <w:pPr>
        <w:spacing w:line="500" w:lineRule="exact"/>
        <w:ind w:firstLine="0" w:firstLineChars="0"/>
        <w:rPr>
          <w:rFonts w:ascii="Times New Roman" w:hAnsi="Times New Roman" w:eastAsia="仿宋"/>
          <w:b/>
          <w:bCs/>
          <w:color w:val="auto"/>
        </w:rPr>
      </w:pPr>
      <w:bookmarkStart w:id="175" w:name="_Toc97027586"/>
      <w:bookmarkStart w:id="176" w:name="_Toc105081940"/>
      <w:bookmarkStart w:id="177" w:name="_Toc31119"/>
      <w:bookmarkStart w:id="178" w:name="_Toc86359002"/>
      <w:r>
        <w:rPr>
          <w:rFonts w:ascii="Times New Roman" w:hAnsi="Times New Roman" w:eastAsia="仿宋"/>
          <w:b/>
          <w:bCs/>
          <w:color w:val="auto"/>
        </w:rPr>
        <w:t>一、经济</w:t>
      </w:r>
      <w:bookmarkEnd w:id="175"/>
      <w:bookmarkEnd w:id="176"/>
      <w:bookmarkEnd w:id="177"/>
      <w:bookmarkEnd w:id="178"/>
      <w:r>
        <w:rPr>
          <w:rFonts w:ascii="Times New Roman" w:hAnsi="Times New Roman" w:eastAsia="仿宋"/>
          <w:b/>
          <w:bCs/>
          <w:color w:val="auto"/>
        </w:rPr>
        <w:t>文件</w:t>
      </w:r>
    </w:p>
    <w:p w14:paraId="6A963610">
      <w:pPr>
        <w:spacing w:line="500" w:lineRule="exact"/>
        <w:ind w:firstLine="0" w:firstLineChars="0"/>
        <w:rPr>
          <w:rFonts w:ascii="Times New Roman" w:hAnsi="Times New Roman" w:eastAsia="仿宋"/>
          <w:color w:val="auto"/>
        </w:rPr>
      </w:pPr>
      <w:r>
        <w:rPr>
          <w:rFonts w:ascii="Times New Roman" w:hAnsi="Times New Roman" w:eastAsia="仿宋"/>
          <w:color w:val="auto"/>
        </w:rPr>
        <w:t>1.</w:t>
      </w:r>
      <w:r>
        <w:rPr>
          <w:rFonts w:hint="eastAsia" w:ascii="Times New Roman" w:hAnsi="Times New Roman" w:eastAsia="仿宋"/>
          <w:color w:val="auto"/>
        </w:rPr>
        <w:t>比选</w:t>
      </w:r>
      <w:r>
        <w:rPr>
          <w:rFonts w:ascii="Times New Roman" w:hAnsi="Times New Roman" w:eastAsia="仿宋"/>
          <w:color w:val="auto"/>
        </w:rPr>
        <w:t>一览表</w:t>
      </w:r>
    </w:p>
    <w:p w14:paraId="1FA4FD59">
      <w:pPr>
        <w:pStyle w:val="8"/>
        <w:ind w:firstLine="0" w:firstLineChars="0"/>
        <w:rPr>
          <w:rFonts w:eastAsia="仿宋"/>
        </w:rPr>
      </w:pPr>
      <w:r>
        <w:rPr>
          <w:rFonts w:hint="eastAsia" w:ascii="Times New Roman" w:hAnsi="Times New Roman" w:eastAsia="仿宋"/>
          <w:color w:val="auto"/>
        </w:rPr>
        <w:t>2.报价明细表</w:t>
      </w:r>
    </w:p>
    <w:p w14:paraId="17980AA3">
      <w:pPr>
        <w:spacing w:line="500" w:lineRule="exact"/>
        <w:ind w:firstLine="0" w:firstLineChars="0"/>
        <w:rPr>
          <w:rFonts w:ascii="Times New Roman" w:hAnsi="Times New Roman" w:eastAsia="仿宋"/>
          <w:b/>
          <w:bCs/>
          <w:color w:val="auto"/>
        </w:rPr>
      </w:pPr>
      <w:bookmarkStart w:id="179" w:name="_Toc97027587"/>
      <w:bookmarkStart w:id="180" w:name="_Toc86359004"/>
      <w:bookmarkStart w:id="181" w:name="_Toc26410"/>
      <w:bookmarkStart w:id="182" w:name="_Toc105081941"/>
      <w:r>
        <w:rPr>
          <w:rFonts w:ascii="Times New Roman" w:hAnsi="Times New Roman" w:eastAsia="仿宋"/>
          <w:b/>
          <w:bCs/>
          <w:color w:val="auto"/>
        </w:rPr>
        <w:t>二、服务</w:t>
      </w:r>
      <w:bookmarkEnd w:id="179"/>
      <w:bookmarkEnd w:id="180"/>
      <w:bookmarkEnd w:id="181"/>
      <w:bookmarkEnd w:id="182"/>
      <w:r>
        <w:rPr>
          <w:rFonts w:hint="eastAsia" w:ascii="Times New Roman" w:hAnsi="Times New Roman" w:eastAsia="仿宋"/>
          <w:b/>
          <w:bCs/>
          <w:color w:val="auto"/>
        </w:rPr>
        <w:t>/</w:t>
      </w:r>
      <w:r>
        <w:rPr>
          <w:rFonts w:ascii="Times New Roman" w:hAnsi="Times New Roman" w:eastAsia="仿宋"/>
          <w:b/>
          <w:bCs/>
          <w:color w:val="auto"/>
        </w:rPr>
        <w:t>技术文件</w:t>
      </w:r>
    </w:p>
    <w:p w14:paraId="3EDCD7BF">
      <w:pPr>
        <w:spacing w:line="500" w:lineRule="exact"/>
        <w:ind w:firstLine="0" w:firstLineChars="0"/>
        <w:rPr>
          <w:rFonts w:ascii="Times New Roman" w:hAnsi="Times New Roman" w:eastAsia="仿宋"/>
          <w:color w:val="auto"/>
        </w:rPr>
      </w:pPr>
      <w:bookmarkStart w:id="183" w:name="_Toc30775"/>
      <w:bookmarkStart w:id="184" w:name="_Toc86359005"/>
      <w:r>
        <w:rPr>
          <w:rFonts w:ascii="Times New Roman" w:hAnsi="Times New Roman" w:eastAsia="仿宋"/>
          <w:color w:val="auto"/>
        </w:rPr>
        <w:t>1.</w:t>
      </w:r>
      <w:r>
        <w:rPr>
          <w:rFonts w:hint="eastAsia" w:ascii="Times New Roman" w:hAnsi="Times New Roman" w:eastAsia="仿宋"/>
          <w:color w:val="auto"/>
        </w:rPr>
        <w:t>服务条款差异表</w:t>
      </w:r>
    </w:p>
    <w:p w14:paraId="394D8DA2">
      <w:pPr>
        <w:spacing w:line="500" w:lineRule="exact"/>
        <w:ind w:firstLine="0" w:firstLineChars="0"/>
        <w:rPr>
          <w:rFonts w:ascii="Times New Roman" w:hAnsi="Times New Roman" w:eastAsia="仿宋"/>
          <w:color w:val="auto"/>
        </w:rPr>
      </w:pPr>
      <w:r>
        <w:rPr>
          <w:rFonts w:ascii="Times New Roman" w:hAnsi="Times New Roman" w:eastAsia="仿宋"/>
          <w:color w:val="auto"/>
        </w:rPr>
        <w:t>2.</w:t>
      </w:r>
      <w:bookmarkStart w:id="185" w:name="_Hlk194571411"/>
      <w:r>
        <w:rPr>
          <w:rFonts w:ascii="Times New Roman" w:hAnsi="Times New Roman" w:eastAsia="仿宋"/>
          <w:color w:val="auto"/>
        </w:rPr>
        <w:t>其他服务</w:t>
      </w:r>
      <w:r>
        <w:rPr>
          <w:rStyle w:val="22"/>
          <w:rFonts w:hint="eastAsia" w:ascii="Times New Roman" w:hAnsi="Times New Roman" w:eastAsia="仿宋"/>
          <w:color w:val="auto"/>
          <w:u w:val="none"/>
        </w:rPr>
        <w:t>/</w:t>
      </w:r>
      <w:r>
        <w:rPr>
          <w:rFonts w:ascii="Times New Roman" w:hAnsi="Times New Roman" w:eastAsia="仿宋"/>
          <w:color w:val="auto"/>
        </w:rPr>
        <w:t>技术部分资料</w:t>
      </w:r>
      <w:bookmarkEnd w:id="185"/>
    </w:p>
    <w:p w14:paraId="6F3F521F">
      <w:pPr>
        <w:spacing w:line="500" w:lineRule="exact"/>
        <w:ind w:firstLine="0" w:firstLineChars="0"/>
        <w:rPr>
          <w:rFonts w:ascii="Times New Roman" w:hAnsi="Times New Roman" w:eastAsia="仿宋"/>
          <w:b/>
          <w:bCs/>
          <w:color w:val="auto"/>
        </w:rPr>
      </w:pPr>
      <w:bookmarkStart w:id="186" w:name="_Toc97027588"/>
      <w:bookmarkStart w:id="187" w:name="_Toc105081942"/>
      <w:r>
        <w:rPr>
          <w:rFonts w:ascii="Times New Roman" w:hAnsi="Times New Roman" w:eastAsia="仿宋"/>
          <w:b/>
          <w:bCs/>
          <w:color w:val="auto"/>
        </w:rPr>
        <w:t>三、商务</w:t>
      </w:r>
      <w:bookmarkEnd w:id="183"/>
      <w:bookmarkEnd w:id="184"/>
      <w:bookmarkEnd w:id="186"/>
      <w:bookmarkEnd w:id="187"/>
      <w:r>
        <w:rPr>
          <w:rFonts w:ascii="Times New Roman" w:hAnsi="Times New Roman" w:eastAsia="仿宋"/>
          <w:b/>
          <w:bCs/>
          <w:color w:val="auto"/>
        </w:rPr>
        <w:t>文件</w:t>
      </w:r>
    </w:p>
    <w:p w14:paraId="6B3E5A08">
      <w:pPr>
        <w:spacing w:line="500" w:lineRule="exact"/>
        <w:ind w:firstLine="0" w:firstLineChars="0"/>
        <w:rPr>
          <w:rFonts w:ascii="Times New Roman" w:hAnsi="Times New Roman" w:eastAsia="仿宋"/>
          <w:color w:val="auto"/>
        </w:rPr>
      </w:pPr>
      <w:r>
        <w:rPr>
          <w:rFonts w:ascii="Times New Roman" w:hAnsi="Times New Roman" w:eastAsia="仿宋"/>
          <w:color w:val="auto"/>
        </w:rPr>
        <w:t>1.比选函</w:t>
      </w:r>
    </w:p>
    <w:p w14:paraId="5210DEF7">
      <w:pPr>
        <w:widowControl/>
        <w:numPr>
          <w:ilvl w:val="255"/>
          <w:numId w:val="0"/>
        </w:numPr>
        <w:spacing w:line="500" w:lineRule="exact"/>
        <w:jc w:val="left"/>
        <w:rPr>
          <w:rFonts w:ascii="Times New Roman" w:hAnsi="Times New Roman" w:eastAsia="仿宋"/>
          <w:color w:val="auto"/>
        </w:rPr>
      </w:pPr>
      <w:bookmarkStart w:id="188" w:name="_Toc97027589"/>
      <w:bookmarkStart w:id="189" w:name="_Toc105081943"/>
      <w:r>
        <w:rPr>
          <w:rFonts w:hint="eastAsia" w:ascii="Times New Roman" w:hAnsi="Times New Roman" w:eastAsia="仿宋"/>
          <w:color w:val="auto"/>
        </w:rPr>
        <w:t>2.</w:t>
      </w:r>
      <w:r>
        <w:rPr>
          <w:rFonts w:ascii="Times New Roman" w:hAnsi="Times New Roman" w:eastAsia="仿宋"/>
          <w:color w:val="auto"/>
        </w:rPr>
        <w:t>商务要求应答承诺书</w:t>
      </w:r>
    </w:p>
    <w:p w14:paraId="6C467F85">
      <w:pPr>
        <w:widowControl/>
        <w:spacing w:line="500" w:lineRule="exact"/>
        <w:ind w:firstLine="0" w:firstLineChars="0"/>
        <w:jc w:val="left"/>
        <w:rPr>
          <w:rFonts w:ascii="Times New Roman" w:hAnsi="Times New Roman" w:eastAsia="仿宋"/>
          <w:color w:val="auto"/>
        </w:rPr>
      </w:pPr>
      <w:r>
        <w:rPr>
          <w:rFonts w:ascii="Times New Roman" w:hAnsi="Times New Roman" w:eastAsia="仿宋"/>
          <w:color w:val="auto"/>
        </w:rPr>
        <w:t>3.其他商务部分资料</w:t>
      </w:r>
    </w:p>
    <w:p w14:paraId="679710B1">
      <w:pPr>
        <w:spacing w:line="500" w:lineRule="exact"/>
        <w:ind w:firstLine="0" w:firstLineChars="0"/>
        <w:rPr>
          <w:rFonts w:ascii="Times New Roman" w:hAnsi="Times New Roman" w:eastAsia="仿宋"/>
          <w:b/>
          <w:bCs/>
          <w:color w:val="auto"/>
        </w:rPr>
      </w:pPr>
      <w:r>
        <w:rPr>
          <w:rFonts w:ascii="Times New Roman" w:hAnsi="Times New Roman" w:eastAsia="仿宋"/>
          <w:b/>
          <w:bCs/>
          <w:color w:val="auto"/>
        </w:rPr>
        <w:t>四、其他与项目有关的资料</w:t>
      </w:r>
      <w:bookmarkEnd w:id="188"/>
      <w:bookmarkEnd w:id="189"/>
    </w:p>
    <w:p w14:paraId="29684E6A">
      <w:pPr>
        <w:spacing w:line="500" w:lineRule="exact"/>
        <w:ind w:firstLine="0" w:firstLineChars="0"/>
        <w:rPr>
          <w:rFonts w:ascii="Times New Roman" w:hAnsi="Times New Roman" w:eastAsia="仿宋"/>
          <w:b/>
          <w:bCs/>
          <w:color w:val="auto"/>
        </w:rPr>
      </w:pPr>
      <w:bookmarkStart w:id="190" w:name="_Toc105081944"/>
      <w:bookmarkStart w:id="191" w:name="_Toc3598"/>
      <w:bookmarkStart w:id="192" w:name="_Toc97027590"/>
      <w:bookmarkStart w:id="193" w:name="_Toc86359003"/>
      <w:r>
        <w:rPr>
          <w:rFonts w:ascii="Times New Roman" w:hAnsi="Times New Roman" w:eastAsia="仿宋"/>
          <w:b/>
          <w:bCs/>
          <w:color w:val="auto"/>
        </w:rPr>
        <w:t>五、资格文件</w:t>
      </w:r>
      <w:bookmarkEnd w:id="190"/>
      <w:bookmarkEnd w:id="191"/>
      <w:bookmarkEnd w:id="192"/>
      <w:bookmarkEnd w:id="193"/>
    </w:p>
    <w:p w14:paraId="2194F281">
      <w:pPr>
        <w:spacing w:line="500" w:lineRule="exact"/>
        <w:ind w:firstLine="0" w:firstLineChars="0"/>
        <w:rPr>
          <w:rFonts w:ascii="Times New Roman" w:hAnsi="Times New Roman" w:eastAsia="仿宋"/>
          <w:color w:val="auto"/>
        </w:rPr>
      </w:pPr>
      <w:r>
        <w:rPr>
          <w:rFonts w:ascii="Times New Roman" w:hAnsi="Times New Roman" w:eastAsia="仿宋"/>
          <w:color w:val="auto"/>
        </w:rPr>
        <w:t>1.法人营业执照（副本）或事业单位法人证书（副本）或个体工商户营业执照或有效的自然人身份证明或社会团体法人登记证书复印件；</w:t>
      </w:r>
    </w:p>
    <w:p w14:paraId="6A2808F7">
      <w:pPr>
        <w:spacing w:line="500" w:lineRule="exact"/>
        <w:ind w:firstLine="0" w:firstLineChars="0"/>
        <w:rPr>
          <w:rFonts w:ascii="Times New Roman" w:hAnsi="Times New Roman" w:eastAsia="仿宋"/>
          <w:color w:val="auto"/>
        </w:rPr>
      </w:pPr>
      <w:r>
        <w:rPr>
          <w:rFonts w:ascii="Times New Roman" w:hAnsi="Times New Roman" w:eastAsia="仿宋"/>
          <w:color w:val="auto"/>
        </w:rPr>
        <w:t>2.法定代表人身份证明书（格式）；</w:t>
      </w:r>
    </w:p>
    <w:p w14:paraId="1CECDE39">
      <w:pPr>
        <w:spacing w:line="500" w:lineRule="exact"/>
        <w:ind w:firstLine="0" w:firstLineChars="0"/>
        <w:rPr>
          <w:rFonts w:ascii="Times New Roman" w:hAnsi="Times New Roman" w:eastAsia="仿宋"/>
          <w:color w:val="auto"/>
        </w:rPr>
      </w:pPr>
      <w:r>
        <w:rPr>
          <w:rFonts w:ascii="Times New Roman" w:hAnsi="Times New Roman" w:eastAsia="仿宋"/>
          <w:color w:val="auto"/>
        </w:rPr>
        <w:t>3.法定代表人授权委托书（格式）；</w:t>
      </w:r>
    </w:p>
    <w:p w14:paraId="4615F92A">
      <w:pPr>
        <w:spacing w:line="500" w:lineRule="exact"/>
        <w:ind w:firstLine="0" w:firstLineChars="0"/>
        <w:rPr>
          <w:rFonts w:ascii="Times New Roman" w:hAnsi="Times New Roman" w:eastAsia="仿宋"/>
          <w:color w:val="auto"/>
        </w:rPr>
      </w:pPr>
      <w:r>
        <w:rPr>
          <w:rFonts w:ascii="Times New Roman" w:hAnsi="Times New Roman" w:eastAsia="仿宋"/>
          <w:color w:val="auto"/>
        </w:rPr>
        <w:t>4.基本资格条件承诺函（格式）</w:t>
      </w:r>
      <w:r>
        <w:rPr>
          <w:rFonts w:hint="eastAsia" w:ascii="Times New Roman" w:hAnsi="Times New Roman" w:eastAsia="仿宋"/>
          <w:color w:val="auto"/>
        </w:rPr>
        <w:t>；</w:t>
      </w:r>
    </w:p>
    <w:p w14:paraId="54048C89">
      <w:pPr>
        <w:spacing w:line="500" w:lineRule="exact"/>
        <w:ind w:firstLine="0" w:firstLineChars="0"/>
        <w:rPr>
          <w:rFonts w:ascii="Times New Roman" w:hAnsi="Times New Roman" w:eastAsia="仿宋"/>
          <w:color w:val="auto"/>
        </w:rPr>
      </w:pPr>
      <w:r>
        <w:rPr>
          <w:rFonts w:ascii="Times New Roman" w:hAnsi="Times New Roman" w:eastAsia="仿宋"/>
          <w:color w:val="auto"/>
        </w:rPr>
        <w:t>5.承诺书（格式自拟）</w:t>
      </w:r>
      <w:r>
        <w:rPr>
          <w:rFonts w:hint="eastAsia" w:ascii="Times New Roman" w:hAnsi="Times New Roman" w:eastAsia="仿宋"/>
          <w:color w:val="auto"/>
        </w:rPr>
        <w:t>；</w:t>
      </w:r>
    </w:p>
    <w:p w14:paraId="155A3F60">
      <w:pPr>
        <w:spacing w:line="500" w:lineRule="exact"/>
        <w:ind w:firstLine="0" w:firstLineChars="0"/>
        <w:rPr>
          <w:rFonts w:hint="eastAsia" w:ascii="Times New Roman" w:hAnsi="Times New Roman" w:eastAsia="仿宋"/>
          <w:color w:val="auto"/>
          <w:lang w:eastAsia="zh-CN"/>
        </w:rPr>
      </w:pPr>
      <w:r>
        <w:rPr>
          <w:rFonts w:ascii="Times New Roman" w:hAnsi="Times New Roman" w:eastAsia="仿宋"/>
          <w:color w:val="auto"/>
        </w:rPr>
        <w:t>6.诚信声明</w:t>
      </w:r>
      <w:r>
        <w:rPr>
          <w:rFonts w:hint="eastAsia" w:ascii="Times New Roman" w:hAnsi="Times New Roman" w:eastAsia="仿宋"/>
          <w:color w:val="auto"/>
          <w:lang w:eastAsia="zh-CN"/>
        </w:rPr>
        <w:t>；</w:t>
      </w:r>
    </w:p>
    <w:p w14:paraId="11207109">
      <w:pPr>
        <w:widowControl/>
        <w:spacing w:line="500" w:lineRule="exact"/>
        <w:ind w:firstLine="0" w:firstLineChars="0"/>
        <w:jc w:val="left"/>
        <w:rPr>
          <w:rFonts w:ascii="Times New Roman" w:hAnsi="Times New Roman" w:eastAsia="仿宋"/>
          <w:color w:val="auto"/>
        </w:rPr>
      </w:pPr>
      <w:r>
        <w:rPr>
          <w:rFonts w:hint="eastAsia" w:ascii="Times New Roman" w:hAnsi="Times New Roman" w:eastAsia="仿宋"/>
          <w:color w:val="auto"/>
          <w:lang w:val="en-US" w:eastAsia="zh-CN"/>
        </w:rPr>
        <w:t>7.特定资格条件</w:t>
      </w:r>
      <w:r>
        <w:rPr>
          <w:rFonts w:hint="default" w:ascii="Times New Roman" w:hAnsi="Times New Roman" w:eastAsia="仿宋"/>
          <w:color w:val="auto"/>
        </w:rPr>
        <w:t>。</w:t>
      </w:r>
    </w:p>
    <w:p w14:paraId="0165EC43">
      <w:pPr>
        <w:spacing w:line="500" w:lineRule="exact"/>
        <w:ind w:firstLine="0" w:firstLineChars="0"/>
        <w:rPr>
          <w:rFonts w:hint="default" w:ascii="Times New Roman" w:hAnsi="Times New Roman" w:eastAsia="仿宋"/>
          <w:color w:val="auto"/>
          <w:lang w:val="en-US" w:eastAsia="zh-CN"/>
        </w:rPr>
      </w:pPr>
    </w:p>
    <w:p w14:paraId="09FDE653">
      <w:pPr>
        <w:pStyle w:val="15"/>
        <w:ind w:firstLine="0" w:firstLineChars="0"/>
        <w:rPr>
          <w:rFonts w:eastAsia="仿宋"/>
          <w:color w:val="auto"/>
        </w:rPr>
      </w:pPr>
    </w:p>
    <w:p w14:paraId="6C79AC3B">
      <w:pPr>
        <w:widowControl/>
        <w:ind w:firstLine="0" w:firstLineChars="0"/>
        <w:jc w:val="left"/>
        <w:rPr>
          <w:rFonts w:ascii="Times New Roman" w:hAnsi="Times New Roman" w:eastAsia="仿宋"/>
          <w:b/>
          <w:bCs/>
          <w:color w:val="auto"/>
          <w:szCs w:val="28"/>
        </w:rPr>
      </w:pPr>
      <w:r>
        <w:rPr>
          <w:rFonts w:ascii="Times New Roman" w:hAnsi="Times New Roman" w:eastAsia="仿宋"/>
          <w:b/>
          <w:bCs/>
          <w:color w:val="auto"/>
          <w:szCs w:val="28"/>
        </w:rPr>
        <w:t>一、经济文件</w:t>
      </w:r>
    </w:p>
    <w:p w14:paraId="12D1487A">
      <w:pPr>
        <w:widowControl/>
        <w:ind w:firstLine="0" w:firstLineChars="0"/>
        <w:jc w:val="left"/>
        <w:rPr>
          <w:rFonts w:ascii="Times New Roman" w:hAnsi="Times New Roman" w:eastAsia="仿宋"/>
          <w:color w:val="auto"/>
          <w:szCs w:val="28"/>
        </w:rPr>
      </w:pPr>
      <w:r>
        <w:rPr>
          <w:rFonts w:ascii="Times New Roman" w:hAnsi="Times New Roman" w:eastAsia="仿宋"/>
          <w:color w:val="auto"/>
          <w:szCs w:val="28"/>
        </w:rPr>
        <w:t>1.</w:t>
      </w:r>
      <w:r>
        <w:rPr>
          <w:rFonts w:hint="eastAsia" w:ascii="Times New Roman" w:hAnsi="Times New Roman" w:eastAsia="仿宋"/>
          <w:color w:val="auto"/>
          <w:szCs w:val="28"/>
        </w:rPr>
        <w:t>比选</w:t>
      </w:r>
      <w:r>
        <w:rPr>
          <w:rFonts w:ascii="Times New Roman" w:hAnsi="Times New Roman" w:eastAsia="仿宋"/>
          <w:color w:val="auto"/>
          <w:szCs w:val="28"/>
        </w:rPr>
        <w:t>一览表</w:t>
      </w:r>
    </w:p>
    <w:p w14:paraId="01D6194F">
      <w:pPr>
        <w:snapToGrid w:val="0"/>
        <w:spacing w:line="500" w:lineRule="exact"/>
        <w:ind w:firstLine="560"/>
        <w:jc w:val="center"/>
        <w:rPr>
          <w:rFonts w:ascii="Times New Roman" w:hAnsi="Times New Roman" w:eastAsia="仿宋"/>
          <w:color w:val="auto"/>
        </w:rPr>
      </w:pPr>
      <w:bookmarkStart w:id="194" w:name="_Toc10164"/>
      <w:r>
        <w:rPr>
          <w:rFonts w:hint="eastAsia" w:ascii="Times New Roman" w:hAnsi="Times New Roman" w:eastAsia="仿宋"/>
          <w:color w:val="auto"/>
        </w:rPr>
        <w:t>比选</w:t>
      </w:r>
      <w:r>
        <w:rPr>
          <w:rFonts w:ascii="Times New Roman" w:hAnsi="Times New Roman" w:eastAsia="仿宋"/>
          <w:color w:val="auto"/>
        </w:rPr>
        <w:t>一览表</w:t>
      </w:r>
    </w:p>
    <w:p w14:paraId="0D95ACE4">
      <w:pPr>
        <w:spacing w:line="500" w:lineRule="exact"/>
        <w:ind w:firstLine="240" w:firstLineChars="100"/>
        <w:rPr>
          <w:rFonts w:ascii="Times New Roman" w:hAnsi="Times New Roman" w:eastAsia="仿宋"/>
          <w:color w:val="auto"/>
          <w:sz w:val="24"/>
        </w:rPr>
      </w:pPr>
      <w:r>
        <w:rPr>
          <w:rFonts w:ascii="Times New Roman" w:hAnsi="Times New Roman" w:eastAsia="仿宋"/>
          <w:color w:val="auto"/>
          <w:sz w:val="24"/>
        </w:rPr>
        <w:t xml:space="preserve">比选项目名称：                                                 </w:t>
      </w:r>
    </w:p>
    <w:tbl>
      <w:tblPr>
        <w:tblStyle w:val="19"/>
        <w:tblW w:w="9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3827"/>
        <w:gridCol w:w="4531"/>
      </w:tblGrid>
      <w:tr w14:paraId="2B8B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atLeast"/>
          <w:jc w:val="center"/>
        </w:trPr>
        <w:tc>
          <w:tcPr>
            <w:tcW w:w="1274" w:type="dxa"/>
            <w:tcBorders>
              <w:top w:val="single" w:color="auto" w:sz="4" w:space="0"/>
              <w:left w:val="single" w:color="auto" w:sz="4" w:space="0"/>
              <w:bottom w:val="single" w:color="auto" w:sz="4" w:space="0"/>
              <w:right w:val="single" w:color="auto" w:sz="4" w:space="0"/>
            </w:tcBorders>
            <w:vAlign w:val="center"/>
          </w:tcPr>
          <w:p w14:paraId="42165B5B">
            <w:pPr>
              <w:spacing w:line="400" w:lineRule="exact"/>
              <w:ind w:firstLine="0" w:firstLineChars="0"/>
              <w:rPr>
                <w:rFonts w:ascii="Times New Roman" w:hAnsi="Times New Roman" w:eastAsia="仿宋"/>
                <w:color w:val="auto"/>
                <w:sz w:val="21"/>
                <w:szCs w:val="21"/>
              </w:rPr>
            </w:pPr>
            <w:r>
              <w:rPr>
                <w:rFonts w:ascii="Times New Roman" w:hAnsi="Times New Roman" w:eastAsia="仿宋"/>
                <w:color w:val="auto"/>
                <w:sz w:val="21"/>
                <w:szCs w:val="21"/>
              </w:rPr>
              <w:t>参选人名称</w:t>
            </w:r>
          </w:p>
        </w:tc>
        <w:tc>
          <w:tcPr>
            <w:tcW w:w="8358" w:type="dxa"/>
            <w:gridSpan w:val="2"/>
            <w:tcBorders>
              <w:top w:val="single" w:color="auto" w:sz="4" w:space="0"/>
              <w:left w:val="nil"/>
              <w:bottom w:val="single" w:color="auto" w:sz="4" w:space="0"/>
              <w:right w:val="single" w:color="auto" w:sz="4" w:space="0"/>
            </w:tcBorders>
            <w:vAlign w:val="center"/>
          </w:tcPr>
          <w:p w14:paraId="6EBB8933">
            <w:pPr>
              <w:spacing w:line="500" w:lineRule="exact"/>
              <w:ind w:firstLine="420"/>
              <w:jc w:val="center"/>
              <w:rPr>
                <w:rFonts w:ascii="Times New Roman" w:hAnsi="Times New Roman" w:eastAsia="仿宋"/>
                <w:color w:val="auto"/>
                <w:sz w:val="21"/>
                <w:szCs w:val="21"/>
              </w:rPr>
            </w:pPr>
          </w:p>
        </w:tc>
      </w:tr>
      <w:tr w14:paraId="7044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1274" w:type="dxa"/>
            <w:tcBorders>
              <w:top w:val="single" w:color="auto" w:sz="4" w:space="0"/>
              <w:left w:val="single" w:color="auto" w:sz="4" w:space="0"/>
              <w:right w:val="single" w:color="auto" w:sz="4" w:space="0"/>
            </w:tcBorders>
            <w:vAlign w:val="center"/>
          </w:tcPr>
          <w:p w14:paraId="1A114E8C">
            <w:pPr>
              <w:spacing w:line="400" w:lineRule="exact"/>
              <w:ind w:firstLine="0" w:firstLineChars="0"/>
              <w:jc w:val="center"/>
              <w:rPr>
                <w:rFonts w:ascii="Times New Roman" w:hAnsi="Times New Roman" w:eastAsia="仿宋"/>
                <w:color w:val="auto"/>
                <w:sz w:val="21"/>
                <w:szCs w:val="21"/>
              </w:rPr>
            </w:pPr>
            <w:r>
              <w:rPr>
                <w:rFonts w:ascii="Times New Roman" w:hAnsi="Times New Roman" w:eastAsia="仿宋"/>
                <w:color w:val="auto"/>
                <w:sz w:val="21"/>
                <w:szCs w:val="21"/>
              </w:rPr>
              <w:t>序号</w:t>
            </w:r>
          </w:p>
        </w:tc>
        <w:tc>
          <w:tcPr>
            <w:tcW w:w="3827" w:type="dxa"/>
            <w:tcBorders>
              <w:top w:val="single" w:color="auto" w:sz="4" w:space="0"/>
              <w:left w:val="single" w:color="auto" w:sz="4" w:space="0"/>
              <w:right w:val="single" w:color="auto" w:sz="4" w:space="0"/>
            </w:tcBorders>
            <w:vAlign w:val="center"/>
          </w:tcPr>
          <w:p w14:paraId="24FF1F89">
            <w:pPr>
              <w:spacing w:line="400" w:lineRule="exact"/>
              <w:ind w:firstLine="0" w:firstLineChars="0"/>
              <w:jc w:val="center"/>
              <w:rPr>
                <w:rFonts w:ascii="Times New Roman" w:hAnsi="Times New Roman" w:eastAsia="仿宋"/>
                <w:color w:val="auto"/>
                <w:sz w:val="21"/>
                <w:szCs w:val="21"/>
              </w:rPr>
            </w:pPr>
            <w:r>
              <w:rPr>
                <w:rFonts w:ascii="Times New Roman" w:hAnsi="Times New Roman" w:eastAsia="仿宋"/>
                <w:color w:val="auto"/>
                <w:sz w:val="21"/>
                <w:szCs w:val="21"/>
              </w:rPr>
              <w:t>项目名称</w:t>
            </w:r>
          </w:p>
        </w:tc>
        <w:tc>
          <w:tcPr>
            <w:tcW w:w="4531" w:type="dxa"/>
            <w:tcBorders>
              <w:top w:val="single" w:color="auto" w:sz="4" w:space="0"/>
              <w:left w:val="single" w:color="auto" w:sz="4" w:space="0"/>
              <w:right w:val="single" w:color="auto" w:sz="4" w:space="0"/>
            </w:tcBorders>
            <w:vAlign w:val="center"/>
          </w:tcPr>
          <w:p w14:paraId="6A6999F7">
            <w:pPr>
              <w:spacing w:line="400" w:lineRule="exact"/>
              <w:ind w:firstLine="0" w:firstLineChars="0"/>
              <w:jc w:val="center"/>
              <w:rPr>
                <w:rFonts w:ascii="Times New Roman" w:hAnsi="Times New Roman" w:eastAsia="仿宋"/>
                <w:color w:val="auto"/>
                <w:sz w:val="21"/>
                <w:szCs w:val="21"/>
              </w:rPr>
            </w:pPr>
            <w:r>
              <w:rPr>
                <w:rFonts w:ascii="Times New Roman" w:hAnsi="Times New Roman" w:eastAsia="仿宋"/>
                <w:color w:val="auto"/>
                <w:sz w:val="21"/>
                <w:szCs w:val="21"/>
              </w:rPr>
              <w:t>服务期</w:t>
            </w:r>
          </w:p>
        </w:tc>
      </w:tr>
      <w:tr w14:paraId="39A1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jc w:val="center"/>
        </w:trPr>
        <w:tc>
          <w:tcPr>
            <w:tcW w:w="1274" w:type="dxa"/>
            <w:tcBorders>
              <w:top w:val="single" w:color="auto" w:sz="4" w:space="0"/>
              <w:left w:val="single" w:color="auto" w:sz="4" w:space="0"/>
              <w:right w:val="single" w:color="auto" w:sz="4" w:space="0"/>
            </w:tcBorders>
            <w:vAlign w:val="center"/>
          </w:tcPr>
          <w:p w14:paraId="12A33AE3">
            <w:pPr>
              <w:spacing w:line="400" w:lineRule="exact"/>
              <w:ind w:firstLine="0" w:firstLineChars="0"/>
              <w:jc w:val="center"/>
              <w:rPr>
                <w:rFonts w:ascii="Times New Roman" w:hAnsi="Times New Roman" w:eastAsia="仿宋"/>
                <w:color w:val="auto"/>
                <w:sz w:val="21"/>
                <w:szCs w:val="21"/>
              </w:rPr>
            </w:pPr>
          </w:p>
        </w:tc>
        <w:tc>
          <w:tcPr>
            <w:tcW w:w="3827" w:type="dxa"/>
            <w:tcBorders>
              <w:top w:val="single" w:color="auto" w:sz="4" w:space="0"/>
              <w:left w:val="single" w:color="auto" w:sz="4" w:space="0"/>
              <w:right w:val="single" w:color="auto" w:sz="4" w:space="0"/>
            </w:tcBorders>
            <w:vAlign w:val="center"/>
          </w:tcPr>
          <w:p w14:paraId="1B16D5EF">
            <w:pPr>
              <w:spacing w:line="400" w:lineRule="exact"/>
              <w:ind w:firstLine="0" w:firstLineChars="0"/>
              <w:jc w:val="center"/>
              <w:rPr>
                <w:rFonts w:ascii="Times New Roman" w:hAnsi="Times New Roman" w:eastAsia="仿宋"/>
                <w:color w:val="auto"/>
                <w:sz w:val="21"/>
                <w:szCs w:val="21"/>
              </w:rPr>
            </w:pPr>
          </w:p>
        </w:tc>
        <w:tc>
          <w:tcPr>
            <w:tcW w:w="4531" w:type="dxa"/>
            <w:tcBorders>
              <w:top w:val="single" w:color="auto" w:sz="4" w:space="0"/>
              <w:left w:val="single" w:color="auto" w:sz="4" w:space="0"/>
              <w:right w:val="single" w:color="auto" w:sz="4" w:space="0"/>
            </w:tcBorders>
            <w:vAlign w:val="center"/>
          </w:tcPr>
          <w:p w14:paraId="5619DF88">
            <w:pPr>
              <w:spacing w:line="400" w:lineRule="exact"/>
              <w:ind w:firstLine="0" w:firstLineChars="0"/>
              <w:jc w:val="center"/>
              <w:rPr>
                <w:rFonts w:ascii="Times New Roman" w:hAnsi="Times New Roman" w:eastAsia="仿宋"/>
                <w:color w:val="auto"/>
                <w:sz w:val="21"/>
                <w:szCs w:val="21"/>
              </w:rPr>
            </w:pPr>
          </w:p>
        </w:tc>
      </w:tr>
      <w:tr w14:paraId="5C55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9632" w:type="dxa"/>
            <w:gridSpan w:val="3"/>
            <w:tcBorders>
              <w:top w:val="single" w:color="auto" w:sz="4" w:space="0"/>
              <w:left w:val="single" w:color="auto" w:sz="4" w:space="0"/>
              <w:right w:val="single" w:color="auto" w:sz="4" w:space="0"/>
            </w:tcBorders>
            <w:vAlign w:val="center"/>
          </w:tcPr>
          <w:p w14:paraId="78B895BF">
            <w:pPr>
              <w:pStyle w:val="12"/>
              <w:spacing w:line="500" w:lineRule="exact"/>
              <w:ind w:left="0" w:leftChars="0" w:firstLine="0" w:firstLineChars="0"/>
              <w:jc w:val="center"/>
              <w:rPr>
                <w:rFonts w:ascii="Times New Roman" w:hAnsi="Times New Roman" w:eastAsia="仿宋" w:cs="Times New Roman"/>
                <w:b/>
                <w:color w:val="auto"/>
                <w:sz w:val="21"/>
                <w:szCs w:val="21"/>
              </w:rPr>
            </w:pPr>
            <w:r>
              <w:rPr>
                <w:rFonts w:ascii="Times New Roman" w:hAnsi="Times New Roman" w:eastAsia="仿宋" w:cs="Times New Roman"/>
                <w:b/>
                <w:color w:val="auto"/>
                <w:sz w:val="21"/>
                <w:szCs w:val="21"/>
              </w:rPr>
              <w:t>比选报价</w:t>
            </w:r>
          </w:p>
        </w:tc>
      </w:tr>
      <w:tr w14:paraId="04B2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2" w:hRule="atLeast"/>
          <w:jc w:val="center"/>
        </w:trPr>
        <w:tc>
          <w:tcPr>
            <w:tcW w:w="1274" w:type="dxa"/>
            <w:vMerge w:val="restart"/>
            <w:tcBorders>
              <w:left w:val="single" w:color="auto" w:sz="4" w:space="0"/>
              <w:right w:val="single" w:color="auto" w:sz="4" w:space="0"/>
            </w:tcBorders>
            <w:vAlign w:val="center"/>
          </w:tcPr>
          <w:p w14:paraId="6079B639">
            <w:pPr>
              <w:pStyle w:val="12"/>
              <w:spacing w:line="500" w:lineRule="exact"/>
              <w:ind w:left="0" w:leftChars="0" w:firstLine="0" w:firstLineChars="0"/>
              <w:jc w:val="center"/>
              <w:rPr>
                <w:rFonts w:ascii="Times New Roman" w:hAnsi="Times New Roman" w:eastAsia="仿宋" w:cs="Times New Roman"/>
                <w:b/>
                <w:color w:val="auto"/>
                <w:sz w:val="21"/>
                <w:szCs w:val="21"/>
              </w:rPr>
            </w:pPr>
            <w:r>
              <w:rPr>
                <w:rFonts w:ascii="Times New Roman" w:hAnsi="Times New Roman" w:eastAsia="仿宋" w:cs="Times New Roman"/>
                <w:b/>
                <w:color w:val="auto"/>
                <w:sz w:val="21"/>
                <w:szCs w:val="21"/>
              </w:rPr>
              <w:t>比选报价</w:t>
            </w:r>
          </w:p>
        </w:tc>
        <w:tc>
          <w:tcPr>
            <w:tcW w:w="8358" w:type="dxa"/>
            <w:gridSpan w:val="2"/>
            <w:tcBorders>
              <w:top w:val="single" w:color="auto" w:sz="4" w:space="0"/>
              <w:left w:val="single" w:color="auto" w:sz="4" w:space="0"/>
              <w:bottom w:val="single" w:color="auto" w:sz="4" w:space="0"/>
              <w:right w:val="single" w:color="auto" w:sz="4" w:space="0"/>
            </w:tcBorders>
            <w:vAlign w:val="center"/>
          </w:tcPr>
          <w:p w14:paraId="3850895E">
            <w:pPr>
              <w:widowControl/>
              <w:spacing w:line="400" w:lineRule="exact"/>
              <w:ind w:firstLine="0" w:firstLineChars="0"/>
              <w:jc w:val="left"/>
              <w:rPr>
                <w:rFonts w:ascii="Times New Roman" w:hAnsi="Times New Roman" w:eastAsia="仿宋"/>
                <w:color w:val="auto"/>
                <w:sz w:val="21"/>
                <w:szCs w:val="21"/>
              </w:rPr>
            </w:pPr>
            <w:r>
              <w:rPr>
                <w:rFonts w:ascii="Times New Roman" w:hAnsi="Times New Roman" w:eastAsia="仿宋"/>
                <w:b/>
                <w:color w:val="auto"/>
                <w:sz w:val="21"/>
                <w:szCs w:val="21"/>
              </w:rPr>
              <w:t>小写（元）：</w:t>
            </w:r>
          </w:p>
        </w:tc>
      </w:tr>
      <w:tr w14:paraId="1141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jc w:val="center"/>
        </w:trPr>
        <w:tc>
          <w:tcPr>
            <w:tcW w:w="1274" w:type="dxa"/>
            <w:vMerge w:val="continue"/>
            <w:tcBorders>
              <w:left w:val="single" w:color="auto" w:sz="4" w:space="0"/>
              <w:bottom w:val="single" w:color="auto" w:sz="4" w:space="0"/>
              <w:right w:val="single" w:color="auto" w:sz="4" w:space="0"/>
            </w:tcBorders>
            <w:vAlign w:val="center"/>
          </w:tcPr>
          <w:p w14:paraId="52E80CD8">
            <w:pPr>
              <w:pStyle w:val="12"/>
              <w:spacing w:line="500" w:lineRule="exact"/>
              <w:ind w:left="0" w:leftChars="0" w:firstLine="0" w:firstLineChars="0"/>
              <w:jc w:val="left"/>
              <w:rPr>
                <w:rFonts w:ascii="Times New Roman" w:hAnsi="Times New Roman" w:eastAsia="仿宋" w:cs="Times New Roman"/>
                <w:b/>
                <w:color w:val="auto"/>
                <w:sz w:val="21"/>
                <w:szCs w:val="21"/>
              </w:rPr>
            </w:pPr>
          </w:p>
        </w:tc>
        <w:tc>
          <w:tcPr>
            <w:tcW w:w="8358" w:type="dxa"/>
            <w:gridSpan w:val="2"/>
            <w:tcBorders>
              <w:top w:val="single" w:color="auto" w:sz="4" w:space="0"/>
              <w:left w:val="single" w:color="auto" w:sz="4" w:space="0"/>
              <w:bottom w:val="single" w:color="auto" w:sz="4" w:space="0"/>
              <w:right w:val="single" w:color="auto" w:sz="4" w:space="0"/>
            </w:tcBorders>
            <w:vAlign w:val="center"/>
          </w:tcPr>
          <w:p w14:paraId="2B41AACA">
            <w:pPr>
              <w:widowControl/>
              <w:spacing w:line="400" w:lineRule="exact"/>
              <w:ind w:firstLine="0" w:firstLineChars="0"/>
              <w:jc w:val="left"/>
              <w:rPr>
                <w:rFonts w:ascii="Times New Roman" w:hAnsi="Times New Roman" w:eastAsia="仿宋"/>
                <w:color w:val="auto"/>
                <w:sz w:val="21"/>
                <w:szCs w:val="21"/>
              </w:rPr>
            </w:pPr>
            <w:r>
              <w:rPr>
                <w:rFonts w:ascii="Times New Roman" w:hAnsi="Times New Roman" w:eastAsia="仿宋"/>
                <w:b/>
                <w:color w:val="auto"/>
                <w:sz w:val="21"/>
                <w:szCs w:val="21"/>
              </w:rPr>
              <w:t>大写（元）：</w:t>
            </w:r>
          </w:p>
        </w:tc>
      </w:tr>
      <w:tr w14:paraId="38DDD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 w:hRule="atLeast"/>
          <w:jc w:val="center"/>
        </w:trPr>
        <w:tc>
          <w:tcPr>
            <w:tcW w:w="9632" w:type="dxa"/>
            <w:gridSpan w:val="3"/>
            <w:tcBorders>
              <w:top w:val="single" w:color="auto" w:sz="4" w:space="0"/>
              <w:left w:val="single" w:color="auto" w:sz="4" w:space="0"/>
              <w:bottom w:val="single" w:color="auto" w:sz="4" w:space="0"/>
              <w:right w:val="single" w:color="auto" w:sz="4" w:space="0"/>
            </w:tcBorders>
            <w:vAlign w:val="center"/>
          </w:tcPr>
          <w:p w14:paraId="2345691A">
            <w:pPr>
              <w:spacing w:line="560" w:lineRule="exact"/>
              <w:ind w:firstLine="199" w:firstLineChars="95"/>
              <w:rPr>
                <w:rFonts w:ascii="Times New Roman" w:hAnsi="Times New Roman" w:eastAsia="仿宋"/>
                <w:color w:val="auto"/>
                <w:sz w:val="21"/>
                <w:szCs w:val="21"/>
              </w:rPr>
            </w:pPr>
            <w:r>
              <w:rPr>
                <w:rFonts w:ascii="Times New Roman" w:hAnsi="Times New Roman" w:eastAsia="仿宋"/>
                <w:color w:val="auto"/>
                <w:sz w:val="21"/>
                <w:szCs w:val="21"/>
              </w:rPr>
              <w:t>备注：</w:t>
            </w:r>
          </w:p>
        </w:tc>
      </w:tr>
    </w:tbl>
    <w:p w14:paraId="31668EE5">
      <w:pPr>
        <w:pStyle w:val="12"/>
        <w:spacing w:line="500" w:lineRule="exact"/>
        <w:ind w:left="0" w:leftChars="0" w:firstLine="0" w:firstLineChars="0"/>
        <w:rPr>
          <w:rFonts w:ascii="Times New Roman" w:hAnsi="Times New Roman" w:eastAsia="仿宋" w:cs="Times New Roman"/>
          <w:color w:val="auto"/>
          <w:sz w:val="24"/>
        </w:rPr>
      </w:pPr>
    </w:p>
    <w:p w14:paraId="4684AE13">
      <w:pPr>
        <w:spacing w:line="500" w:lineRule="exact"/>
        <w:ind w:firstLine="480"/>
        <w:rPr>
          <w:rFonts w:ascii="Times New Roman" w:hAnsi="Times New Roman" w:eastAsia="仿宋"/>
          <w:color w:val="auto"/>
          <w:sz w:val="24"/>
        </w:rPr>
      </w:pPr>
      <w:r>
        <w:rPr>
          <w:rFonts w:ascii="Times New Roman" w:hAnsi="Times New Roman" w:eastAsia="仿宋"/>
          <w:color w:val="auto"/>
          <w:sz w:val="24"/>
        </w:rPr>
        <w:t>参选人：                                法定代表人或法定代表人授权代表：</w:t>
      </w:r>
    </w:p>
    <w:p w14:paraId="6B16E24C">
      <w:pPr>
        <w:spacing w:line="500" w:lineRule="exact"/>
        <w:ind w:firstLine="480"/>
        <w:rPr>
          <w:rFonts w:ascii="Times New Roman" w:hAnsi="Times New Roman" w:eastAsia="仿宋"/>
          <w:color w:val="auto"/>
          <w:sz w:val="24"/>
        </w:rPr>
      </w:pPr>
      <w:r>
        <w:rPr>
          <w:rFonts w:ascii="Times New Roman" w:hAnsi="Times New Roman" w:eastAsia="仿宋"/>
          <w:color w:val="auto"/>
          <w:sz w:val="24"/>
        </w:rPr>
        <w:t xml:space="preserve">  （参选人公章）                               （签字或盖章）</w:t>
      </w:r>
    </w:p>
    <w:p w14:paraId="67F45DD1">
      <w:pPr>
        <w:spacing w:line="500" w:lineRule="exact"/>
        <w:ind w:firstLine="480"/>
        <w:rPr>
          <w:rFonts w:ascii="Times New Roman" w:hAnsi="Times New Roman" w:eastAsia="仿宋"/>
          <w:color w:val="auto"/>
          <w:sz w:val="24"/>
        </w:rPr>
      </w:pPr>
      <w:r>
        <w:rPr>
          <w:rFonts w:ascii="Times New Roman" w:hAnsi="Times New Roman" w:eastAsia="仿宋"/>
          <w:color w:val="auto"/>
          <w:sz w:val="24"/>
        </w:rPr>
        <w:t xml:space="preserve">                                             年     月     日</w:t>
      </w:r>
    </w:p>
    <w:p w14:paraId="24BFFD75">
      <w:pPr>
        <w:spacing w:line="500" w:lineRule="exact"/>
        <w:ind w:firstLine="480"/>
        <w:rPr>
          <w:rFonts w:ascii="Times New Roman" w:hAnsi="Times New Roman" w:eastAsia="仿宋"/>
          <w:color w:val="auto"/>
          <w:sz w:val="24"/>
        </w:rPr>
      </w:pPr>
      <w:r>
        <w:rPr>
          <w:rFonts w:ascii="Times New Roman" w:hAnsi="Times New Roman" w:eastAsia="仿宋"/>
          <w:color w:val="auto"/>
          <w:sz w:val="24"/>
        </w:rPr>
        <w:t>说明：</w:t>
      </w:r>
    </w:p>
    <w:p w14:paraId="746B45DF">
      <w:pPr>
        <w:spacing w:line="500" w:lineRule="exact"/>
        <w:ind w:firstLine="480"/>
        <w:rPr>
          <w:rFonts w:ascii="Times New Roman" w:hAnsi="Times New Roman" w:eastAsia="仿宋"/>
          <w:color w:val="auto"/>
          <w:sz w:val="24"/>
        </w:rPr>
      </w:pPr>
      <w:r>
        <w:rPr>
          <w:rFonts w:ascii="Times New Roman" w:hAnsi="Times New Roman" w:eastAsia="仿宋"/>
          <w:color w:val="auto"/>
          <w:sz w:val="24"/>
        </w:rPr>
        <w:t>1.报价一览表按格式填列；</w:t>
      </w:r>
    </w:p>
    <w:p w14:paraId="52646A15">
      <w:pPr>
        <w:spacing w:line="500" w:lineRule="exact"/>
        <w:ind w:firstLine="480"/>
        <w:rPr>
          <w:rFonts w:ascii="Times New Roman" w:hAnsi="Times New Roman" w:eastAsia="仿宋"/>
          <w:color w:val="auto"/>
          <w:sz w:val="24"/>
        </w:rPr>
      </w:pPr>
      <w:r>
        <w:rPr>
          <w:rFonts w:ascii="Times New Roman" w:hAnsi="Times New Roman" w:eastAsia="仿宋"/>
          <w:color w:val="auto"/>
          <w:sz w:val="24"/>
        </w:rPr>
        <w:t>2.报价一览表在比选现场上当众宣读，务必填写清楚，准确无误</w:t>
      </w:r>
      <w:bookmarkEnd w:id="194"/>
      <w:r>
        <w:rPr>
          <w:rFonts w:ascii="Times New Roman" w:hAnsi="Times New Roman" w:eastAsia="仿宋"/>
          <w:color w:val="auto"/>
          <w:sz w:val="24"/>
        </w:rPr>
        <w:t>。</w:t>
      </w:r>
    </w:p>
    <w:p w14:paraId="71467B05">
      <w:pPr>
        <w:pStyle w:val="15"/>
        <w:ind w:firstLine="480"/>
        <w:rPr>
          <w:rFonts w:eastAsia="仿宋"/>
          <w:color w:val="auto"/>
        </w:rPr>
      </w:pPr>
    </w:p>
    <w:p w14:paraId="37EA7563">
      <w:pPr>
        <w:ind w:firstLine="560"/>
        <w:rPr>
          <w:rFonts w:eastAsia="仿宋"/>
          <w:color w:val="auto"/>
        </w:rPr>
      </w:pPr>
    </w:p>
    <w:p w14:paraId="38A6397F">
      <w:pPr>
        <w:pStyle w:val="8"/>
        <w:ind w:firstLine="560"/>
        <w:rPr>
          <w:rFonts w:eastAsia="仿宋"/>
          <w:color w:val="auto"/>
        </w:rPr>
      </w:pPr>
    </w:p>
    <w:p w14:paraId="5BF89181">
      <w:pPr>
        <w:numPr>
          <w:ilvl w:val="255"/>
          <w:numId w:val="0"/>
        </w:numPr>
      </w:pPr>
      <w:r>
        <w:rPr>
          <w:rFonts w:hint="eastAsia"/>
        </w:rPr>
        <w:t>2.报价明细表（</w:t>
      </w:r>
      <w:r>
        <w:rPr>
          <w:rFonts w:hint="eastAsia"/>
          <w:b/>
          <w:bCs/>
          <w:szCs w:val="28"/>
        </w:rPr>
        <w:t>按照项目</w:t>
      </w:r>
      <w:r>
        <w:rPr>
          <w:rFonts w:hint="eastAsia"/>
          <w:b/>
          <w:bCs/>
        </w:rPr>
        <w:t>需求中的“细项序号”</w:t>
      </w:r>
      <w:r>
        <w:rPr>
          <w:rFonts w:hint="eastAsia"/>
          <w:b/>
          <w:bCs/>
          <w:szCs w:val="28"/>
        </w:rPr>
        <w:t>顺序填写并报价</w:t>
      </w:r>
      <w:r>
        <w:rPr>
          <w:rFonts w:hint="eastAsia"/>
        </w:rPr>
        <w:t>）</w:t>
      </w:r>
    </w:p>
    <w:p w14:paraId="69F2EFEE">
      <w:pPr>
        <w:pStyle w:val="8"/>
        <w:ind w:firstLine="560"/>
        <w:jc w:val="center"/>
      </w:pPr>
      <w:r>
        <w:rPr>
          <w:rFonts w:hint="eastAsia"/>
        </w:rPr>
        <w:t>报价明细表</w:t>
      </w:r>
    </w:p>
    <w:tbl>
      <w:tblPr>
        <w:tblStyle w:val="19"/>
        <w:tblW w:w="8975" w:type="dxa"/>
        <w:tblInd w:w="93" w:type="dxa"/>
        <w:tblLayout w:type="fixed"/>
        <w:tblCellMar>
          <w:top w:w="0" w:type="dxa"/>
          <w:left w:w="108" w:type="dxa"/>
          <w:bottom w:w="0" w:type="dxa"/>
          <w:right w:w="108" w:type="dxa"/>
        </w:tblCellMar>
      </w:tblPr>
      <w:tblGrid>
        <w:gridCol w:w="1197"/>
        <w:gridCol w:w="1969"/>
        <w:gridCol w:w="755"/>
        <w:gridCol w:w="983"/>
        <w:gridCol w:w="1529"/>
        <w:gridCol w:w="1732"/>
        <w:gridCol w:w="810"/>
      </w:tblGrid>
      <w:tr w14:paraId="0F469FAF">
        <w:tblPrEx>
          <w:tblCellMar>
            <w:top w:w="0" w:type="dxa"/>
            <w:left w:w="108" w:type="dxa"/>
            <w:bottom w:w="0" w:type="dxa"/>
            <w:right w:w="108" w:type="dxa"/>
          </w:tblCellMar>
        </w:tblPrEx>
        <w:trPr>
          <w:trHeight w:val="482" w:hRule="atLeast"/>
        </w:trPr>
        <w:tc>
          <w:tcPr>
            <w:tcW w:w="8975" w:type="dxa"/>
            <w:gridSpan w:val="7"/>
            <w:tcBorders>
              <w:top w:val="nil"/>
              <w:left w:val="nil"/>
              <w:bottom w:val="nil"/>
              <w:right w:val="nil"/>
            </w:tcBorders>
            <w:shd w:val="clear" w:color="auto" w:fill="auto"/>
            <w:noWrap/>
            <w:vAlign w:val="center"/>
          </w:tcPr>
          <w:p w14:paraId="27EB7725">
            <w:pPr>
              <w:pStyle w:val="6"/>
              <w:numPr>
                <w:ilvl w:val="255"/>
                <w:numId w:val="0"/>
              </w:numPr>
            </w:pPr>
            <w:r>
              <w:t>项目名称：</w:t>
            </w:r>
            <w:r>
              <w:rPr>
                <w:rFonts w:hint="eastAsia"/>
              </w:rPr>
              <w:t xml:space="preserve">                                                   </w:t>
            </w:r>
          </w:p>
        </w:tc>
      </w:tr>
      <w:tr w14:paraId="4ED32353">
        <w:tblPrEx>
          <w:tblCellMar>
            <w:top w:w="0" w:type="dxa"/>
            <w:left w:w="108" w:type="dxa"/>
            <w:bottom w:w="0" w:type="dxa"/>
            <w:right w:w="108" w:type="dxa"/>
          </w:tblCellMar>
        </w:tblPrEx>
        <w:trPr>
          <w:trHeight w:val="775" w:hRule="atLeast"/>
        </w:trPr>
        <w:tc>
          <w:tcPr>
            <w:tcW w:w="1197" w:type="dxa"/>
            <w:tcBorders>
              <w:top w:val="single" w:color="000000" w:sz="8" w:space="0"/>
              <w:left w:val="single" w:color="000000" w:sz="8" w:space="0"/>
              <w:bottom w:val="single" w:color="000000" w:sz="8" w:space="0"/>
              <w:right w:val="single" w:color="000000" w:sz="8" w:space="0"/>
            </w:tcBorders>
            <w:shd w:val="clear" w:color="auto" w:fill="D7D7D7"/>
            <w:noWrap/>
            <w:vAlign w:val="center"/>
          </w:tcPr>
          <w:p w14:paraId="2368BCDD">
            <w:pPr>
              <w:pStyle w:val="6"/>
              <w:numPr>
                <w:ilvl w:val="255"/>
                <w:numId w:val="0"/>
              </w:numPr>
              <w:jc w:val="center"/>
            </w:pPr>
            <w:r>
              <w:t>细项序号</w:t>
            </w:r>
          </w:p>
        </w:tc>
        <w:tc>
          <w:tcPr>
            <w:tcW w:w="1969" w:type="dxa"/>
            <w:tcBorders>
              <w:top w:val="single" w:color="000000" w:sz="8" w:space="0"/>
              <w:left w:val="single" w:color="000000" w:sz="8" w:space="0"/>
              <w:bottom w:val="single" w:color="000000" w:sz="8" w:space="0"/>
              <w:right w:val="single" w:color="000000" w:sz="8" w:space="0"/>
            </w:tcBorders>
            <w:shd w:val="clear" w:color="auto" w:fill="D7D7D7"/>
            <w:noWrap/>
            <w:vAlign w:val="center"/>
          </w:tcPr>
          <w:p w14:paraId="04223E49">
            <w:pPr>
              <w:pStyle w:val="6"/>
              <w:numPr>
                <w:ilvl w:val="255"/>
                <w:numId w:val="0"/>
              </w:numPr>
              <w:jc w:val="center"/>
            </w:pPr>
            <w:r>
              <w:t>服务名称</w:t>
            </w:r>
          </w:p>
        </w:tc>
        <w:tc>
          <w:tcPr>
            <w:tcW w:w="755" w:type="dxa"/>
            <w:tcBorders>
              <w:top w:val="single" w:color="000000" w:sz="8" w:space="0"/>
              <w:left w:val="single" w:color="000000" w:sz="8" w:space="0"/>
              <w:bottom w:val="single" w:color="000000" w:sz="8" w:space="0"/>
              <w:right w:val="single" w:color="000000" w:sz="8" w:space="0"/>
            </w:tcBorders>
            <w:shd w:val="clear" w:color="auto" w:fill="D7D7D7"/>
            <w:noWrap/>
            <w:vAlign w:val="center"/>
          </w:tcPr>
          <w:p w14:paraId="30BC1B63">
            <w:pPr>
              <w:pStyle w:val="6"/>
              <w:numPr>
                <w:ilvl w:val="255"/>
                <w:numId w:val="0"/>
              </w:numPr>
              <w:jc w:val="center"/>
            </w:pPr>
            <w:r>
              <w:t>单位</w:t>
            </w:r>
          </w:p>
        </w:tc>
        <w:tc>
          <w:tcPr>
            <w:tcW w:w="983" w:type="dxa"/>
            <w:tcBorders>
              <w:top w:val="single" w:color="000000" w:sz="8" w:space="0"/>
              <w:left w:val="single" w:color="000000" w:sz="8" w:space="0"/>
              <w:bottom w:val="single" w:color="000000" w:sz="8" w:space="0"/>
              <w:right w:val="single" w:color="000000" w:sz="8" w:space="0"/>
            </w:tcBorders>
            <w:shd w:val="clear" w:color="auto" w:fill="D7D7D7"/>
            <w:noWrap/>
            <w:vAlign w:val="center"/>
          </w:tcPr>
          <w:p w14:paraId="3B736687">
            <w:pPr>
              <w:pStyle w:val="6"/>
              <w:numPr>
                <w:ilvl w:val="255"/>
                <w:numId w:val="0"/>
              </w:numPr>
              <w:jc w:val="center"/>
            </w:pPr>
            <w:r>
              <w:t>数量</w:t>
            </w:r>
          </w:p>
        </w:tc>
        <w:tc>
          <w:tcPr>
            <w:tcW w:w="1529" w:type="dxa"/>
            <w:tcBorders>
              <w:top w:val="single" w:color="000000" w:sz="8" w:space="0"/>
              <w:left w:val="single" w:color="000000" w:sz="8" w:space="0"/>
              <w:bottom w:val="single" w:color="000000" w:sz="8" w:space="0"/>
              <w:right w:val="single" w:color="000000" w:sz="8" w:space="0"/>
            </w:tcBorders>
            <w:shd w:val="clear" w:color="auto" w:fill="D7D7D7"/>
            <w:noWrap/>
            <w:vAlign w:val="center"/>
          </w:tcPr>
          <w:p w14:paraId="55312069">
            <w:pPr>
              <w:pStyle w:val="6"/>
              <w:numPr>
                <w:ilvl w:val="255"/>
                <w:numId w:val="0"/>
              </w:numPr>
              <w:jc w:val="center"/>
              <w:rPr>
                <w:rFonts w:eastAsia="宋体"/>
              </w:rPr>
            </w:pPr>
            <w:r>
              <w:t>单价</w:t>
            </w:r>
            <w:r>
              <w:rPr>
                <w:rFonts w:hint="eastAsia"/>
              </w:rPr>
              <w:t>（元）</w:t>
            </w:r>
          </w:p>
        </w:tc>
        <w:tc>
          <w:tcPr>
            <w:tcW w:w="1732" w:type="dxa"/>
            <w:tcBorders>
              <w:top w:val="single" w:color="000000" w:sz="8" w:space="0"/>
              <w:left w:val="single" w:color="000000" w:sz="8" w:space="0"/>
              <w:bottom w:val="single" w:color="000000" w:sz="8" w:space="0"/>
              <w:right w:val="single" w:color="000000" w:sz="8" w:space="0"/>
            </w:tcBorders>
            <w:shd w:val="clear" w:color="auto" w:fill="D7D7D7"/>
            <w:noWrap/>
            <w:vAlign w:val="center"/>
          </w:tcPr>
          <w:p w14:paraId="58B52E0A">
            <w:pPr>
              <w:pStyle w:val="6"/>
              <w:numPr>
                <w:ilvl w:val="255"/>
                <w:numId w:val="0"/>
              </w:numPr>
              <w:jc w:val="center"/>
              <w:rPr>
                <w:rFonts w:eastAsia="宋体"/>
              </w:rPr>
            </w:pPr>
            <w:r>
              <w:t>合计金额</w:t>
            </w:r>
            <w:r>
              <w:rPr>
                <w:rFonts w:hint="eastAsia"/>
              </w:rPr>
              <w:t>（元）</w:t>
            </w:r>
          </w:p>
        </w:tc>
        <w:tc>
          <w:tcPr>
            <w:tcW w:w="810" w:type="dxa"/>
            <w:tcBorders>
              <w:top w:val="single" w:color="000000" w:sz="8" w:space="0"/>
              <w:left w:val="single" w:color="000000" w:sz="8" w:space="0"/>
              <w:bottom w:val="single" w:color="000000" w:sz="8" w:space="0"/>
              <w:right w:val="single" w:color="000000" w:sz="8" w:space="0"/>
            </w:tcBorders>
            <w:shd w:val="clear" w:color="auto" w:fill="D7D7D7"/>
            <w:noWrap/>
            <w:vAlign w:val="center"/>
          </w:tcPr>
          <w:p w14:paraId="39B423EE">
            <w:pPr>
              <w:pStyle w:val="6"/>
              <w:numPr>
                <w:ilvl w:val="255"/>
                <w:numId w:val="0"/>
              </w:numPr>
              <w:jc w:val="center"/>
            </w:pPr>
            <w:r>
              <w:t>备注</w:t>
            </w:r>
          </w:p>
        </w:tc>
      </w:tr>
      <w:tr w14:paraId="141E9C54">
        <w:tblPrEx>
          <w:tblCellMar>
            <w:top w:w="0" w:type="dxa"/>
            <w:left w:w="108" w:type="dxa"/>
            <w:bottom w:w="0" w:type="dxa"/>
            <w:right w:w="108" w:type="dxa"/>
          </w:tblCellMar>
        </w:tblPrEx>
        <w:trPr>
          <w:trHeight w:val="696" w:hRule="atLeast"/>
        </w:trPr>
        <w:tc>
          <w:tcPr>
            <w:tcW w:w="11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4FEF408">
            <w:pPr>
              <w:pStyle w:val="6"/>
              <w:numPr>
                <w:ilvl w:val="255"/>
                <w:numId w:val="0"/>
              </w:numPr>
              <w:jc w:val="center"/>
            </w:pPr>
            <w:r>
              <w:t>1</w:t>
            </w:r>
          </w:p>
        </w:tc>
        <w:tc>
          <w:tcPr>
            <w:tcW w:w="196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3E49852">
            <w:pPr>
              <w:pStyle w:val="6"/>
              <w:numPr>
                <w:ilvl w:val="255"/>
                <w:numId w:val="0"/>
              </w:numPr>
              <w:jc w:val="center"/>
            </w:pP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B44B38">
            <w:pPr>
              <w:pStyle w:val="6"/>
              <w:numPr>
                <w:ilvl w:val="255"/>
                <w:numId w:val="0"/>
              </w:numPr>
              <w:jc w:val="center"/>
            </w:pPr>
          </w:p>
        </w:tc>
        <w:tc>
          <w:tcPr>
            <w:tcW w:w="98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B67D7B">
            <w:pPr>
              <w:pStyle w:val="6"/>
              <w:numPr>
                <w:ilvl w:val="255"/>
                <w:numId w:val="0"/>
              </w:numPr>
              <w:jc w:val="center"/>
            </w:pPr>
          </w:p>
        </w:tc>
        <w:tc>
          <w:tcPr>
            <w:tcW w:w="152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F8C53A">
            <w:pPr>
              <w:pStyle w:val="6"/>
              <w:numPr>
                <w:ilvl w:val="255"/>
                <w:numId w:val="0"/>
              </w:numPr>
              <w:jc w:val="center"/>
            </w:pPr>
          </w:p>
        </w:tc>
        <w:tc>
          <w:tcPr>
            <w:tcW w:w="173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B3317D">
            <w:pPr>
              <w:pStyle w:val="6"/>
              <w:numPr>
                <w:ilvl w:val="255"/>
                <w:numId w:val="0"/>
              </w:numPr>
              <w:jc w:val="center"/>
            </w:pPr>
          </w:p>
        </w:tc>
        <w:tc>
          <w:tcPr>
            <w:tcW w:w="81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7E6613">
            <w:pPr>
              <w:pStyle w:val="6"/>
              <w:numPr>
                <w:ilvl w:val="255"/>
                <w:numId w:val="0"/>
              </w:numPr>
              <w:jc w:val="center"/>
            </w:pPr>
          </w:p>
        </w:tc>
      </w:tr>
      <w:tr w14:paraId="0D567403">
        <w:tblPrEx>
          <w:tblCellMar>
            <w:top w:w="0" w:type="dxa"/>
            <w:left w:w="108" w:type="dxa"/>
            <w:bottom w:w="0" w:type="dxa"/>
            <w:right w:w="108" w:type="dxa"/>
          </w:tblCellMar>
        </w:tblPrEx>
        <w:trPr>
          <w:trHeight w:val="696" w:hRule="atLeast"/>
        </w:trPr>
        <w:tc>
          <w:tcPr>
            <w:tcW w:w="11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560098B">
            <w:pPr>
              <w:pStyle w:val="6"/>
              <w:numPr>
                <w:ilvl w:val="255"/>
                <w:numId w:val="0"/>
              </w:numPr>
              <w:jc w:val="center"/>
            </w:pPr>
            <w:r>
              <w:t>2</w:t>
            </w:r>
          </w:p>
        </w:tc>
        <w:tc>
          <w:tcPr>
            <w:tcW w:w="196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5B2132">
            <w:pPr>
              <w:pStyle w:val="6"/>
              <w:numPr>
                <w:ilvl w:val="255"/>
                <w:numId w:val="0"/>
              </w:numPr>
              <w:jc w:val="center"/>
            </w:pP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152CD7">
            <w:pPr>
              <w:pStyle w:val="6"/>
              <w:numPr>
                <w:ilvl w:val="255"/>
                <w:numId w:val="0"/>
              </w:numPr>
              <w:jc w:val="center"/>
            </w:pPr>
          </w:p>
        </w:tc>
        <w:tc>
          <w:tcPr>
            <w:tcW w:w="98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E661E5C">
            <w:pPr>
              <w:pStyle w:val="6"/>
              <w:numPr>
                <w:ilvl w:val="255"/>
                <w:numId w:val="0"/>
              </w:numPr>
              <w:jc w:val="center"/>
            </w:pPr>
          </w:p>
        </w:tc>
        <w:tc>
          <w:tcPr>
            <w:tcW w:w="152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EA760A6">
            <w:pPr>
              <w:pStyle w:val="6"/>
              <w:numPr>
                <w:ilvl w:val="255"/>
                <w:numId w:val="0"/>
              </w:numPr>
              <w:jc w:val="center"/>
            </w:pPr>
          </w:p>
        </w:tc>
        <w:tc>
          <w:tcPr>
            <w:tcW w:w="173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33A71C">
            <w:pPr>
              <w:pStyle w:val="6"/>
              <w:numPr>
                <w:ilvl w:val="255"/>
                <w:numId w:val="0"/>
              </w:numPr>
              <w:jc w:val="center"/>
            </w:pPr>
          </w:p>
        </w:tc>
        <w:tc>
          <w:tcPr>
            <w:tcW w:w="81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9E98BE">
            <w:pPr>
              <w:pStyle w:val="6"/>
              <w:numPr>
                <w:ilvl w:val="255"/>
                <w:numId w:val="0"/>
              </w:numPr>
              <w:jc w:val="center"/>
            </w:pPr>
          </w:p>
        </w:tc>
      </w:tr>
      <w:tr w14:paraId="481049F8">
        <w:tblPrEx>
          <w:tblCellMar>
            <w:top w:w="0" w:type="dxa"/>
            <w:left w:w="108" w:type="dxa"/>
            <w:bottom w:w="0" w:type="dxa"/>
            <w:right w:w="108" w:type="dxa"/>
          </w:tblCellMar>
        </w:tblPrEx>
        <w:trPr>
          <w:trHeight w:val="696" w:hRule="atLeast"/>
        </w:trPr>
        <w:tc>
          <w:tcPr>
            <w:tcW w:w="11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AD5967">
            <w:pPr>
              <w:pStyle w:val="6"/>
              <w:numPr>
                <w:ilvl w:val="255"/>
                <w:numId w:val="0"/>
              </w:numPr>
              <w:jc w:val="center"/>
            </w:pPr>
            <w:r>
              <w:t>3</w:t>
            </w:r>
          </w:p>
        </w:tc>
        <w:tc>
          <w:tcPr>
            <w:tcW w:w="196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D4B94BE">
            <w:pPr>
              <w:pStyle w:val="6"/>
              <w:numPr>
                <w:ilvl w:val="255"/>
                <w:numId w:val="0"/>
              </w:numPr>
              <w:jc w:val="center"/>
            </w:pP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7960C13">
            <w:pPr>
              <w:pStyle w:val="6"/>
              <w:numPr>
                <w:ilvl w:val="255"/>
                <w:numId w:val="0"/>
              </w:numPr>
              <w:jc w:val="center"/>
            </w:pPr>
          </w:p>
        </w:tc>
        <w:tc>
          <w:tcPr>
            <w:tcW w:w="98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25A0094">
            <w:pPr>
              <w:pStyle w:val="6"/>
              <w:numPr>
                <w:ilvl w:val="255"/>
                <w:numId w:val="0"/>
              </w:numPr>
              <w:jc w:val="center"/>
            </w:pPr>
          </w:p>
        </w:tc>
        <w:tc>
          <w:tcPr>
            <w:tcW w:w="152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D51924">
            <w:pPr>
              <w:pStyle w:val="6"/>
              <w:numPr>
                <w:ilvl w:val="255"/>
                <w:numId w:val="0"/>
              </w:numPr>
              <w:jc w:val="center"/>
            </w:pPr>
          </w:p>
        </w:tc>
        <w:tc>
          <w:tcPr>
            <w:tcW w:w="173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73238CB">
            <w:pPr>
              <w:pStyle w:val="6"/>
              <w:numPr>
                <w:ilvl w:val="255"/>
                <w:numId w:val="0"/>
              </w:numPr>
              <w:jc w:val="center"/>
            </w:pPr>
          </w:p>
        </w:tc>
        <w:tc>
          <w:tcPr>
            <w:tcW w:w="81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CB99EDD">
            <w:pPr>
              <w:pStyle w:val="6"/>
              <w:numPr>
                <w:ilvl w:val="255"/>
                <w:numId w:val="0"/>
              </w:numPr>
              <w:jc w:val="center"/>
            </w:pPr>
          </w:p>
        </w:tc>
      </w:tr>
      <w:tr w14:paraId="15E4564F">
        <w:tblPrEx>
          <w:tblCellMar>
            <w:top w:w="0" w:type="dxa"/>
            <w:left w:w="108" w:type="dxa"/>
            <w:bottom w:w="0" w:type="dxa"/>
            <w:right w:w="108" w:type="dxa"/>
          </w:tblCellMar>
        </w:tblPrEx>
        <w:trPr>
          <w:trHeight w:val="696" w:hRule="atLeast"/>
        </w:trPr>
        <w:tc>
          <w:tcPr>
            <w:tcW w:w="11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3F28616">
            <w:pPr>
              <w:pStyle w:val="6"/>
              <w:numPr>
                <w:ilvl w:val="255"/>
                <w:numId w:val="0"/>
              </w:numPr>
              <w:jc w:val="center"/>
              <w:rPr>
                <w:rFonts w:eastAsia="宋体"/>
              </w:rPr>
            </w:pPr>
            <w:r>
              <w:rPr>
                <w:rFonts w:hint="eastAsia"/>
              </w:rPr>
              <w:t>..............</w:t>
            </w:r>
          </w:p>
        </w:tc>
        <w:tc>
          <w:tcPr>
            <w:tcW w:w="196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0ECF68">
            <w:pPr>
              <w:pStyle w:val="6"/>
              <w:numPr>
                <w:ilvl w:val="255"/>
                <w:numId w:val="0"/>
              </w:numPr>
              <w:jc w:val="center"/>
            </w:pP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37CBAF">
            <w:pPr>
              <w:pStyle w:val="6"/>
              <w:numPr>
                <w:ilvl w:val="255"/>
                <w:numId w:val="0"/>
              </w:numPr>
              <w:jc w:val="center"/>
            </w:pPr>
          </w:p>
        </w:tc>
        <w:tc>
          <w:tcPr>
            <w:tcW w:w="98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8DB8A3">
            <w:pPr>
              <w:pStyle w:val="6"/>
              <w:numPr>
                <w:ilvl w:val="255"/>
                <w:numId w:val="0"/>
              </w:numPr>
              <w:jc w:val="center"/>
            </w:pPr>
          </w:p>
        </w:tc>
        <w:tc>
          <w:tcPr>
            <w:tcW w:w="152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F12AAC">
            <w:pPr>
              <w:pStyle w:val="6"/>
              <w:numPr>
                <w:ilvl w:val="255"/>
                <w:numId w:val="0"/>
              </w:numPr>
              <w:jc w:val="center"/>
            </w:pPr>
          </w:p>
        </w:tc>
        <w:tc>
          <w:tcPr>
            <w:tcW w:w="173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FEB9B7">
            <w:pPr>
              <w:pStyle w:val="6"/>
              <w:numPr>
                <w:ilvl w:val="255"/>
                <w:numId w:val="0"/>
              </w:numPr>
              <w:jc w:val="center"/>
            </w:pPr>
          </w:p>
        </w:tc>
        <w:tc>
          <w:tcPr>
            <w:tcW w:w="81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2761EC">
            <w:pPr>
              <w:pStyle w:val="6"/>
              <w:numPr>
                <w:ilvl w:val="255"/>
                <w:numId w:val="0"/>
              </w:numPr>
              <w:jc w:val="center"/>
            </w:pPr>
          </w:p>
        </w:tc>
      </w:tr>
      <w:tr w14:paraId="5A60D5F1">
        <w:tblPrEx>
          <w:tblCellMar>
            <w:top w:w="0" w:type="dxa"/>
            <w:left w:w="108" w:type="dxa"/>
            <w:bottom w:w="0" w:type="dxa"/>
            <w:right w:w="108" w:type="dxa"/>
          </w:tblCellMar>
        </w:tblPrEx>
        <w:trPr>
          <w:trHeight w:val="696" w:hRule="atLeast"/>
        </w:trPr>
        <w:tc>
          <w:tcPr>
            <w:tcW w:w="11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3CFC852">
            <w:pPr>
              <w:pStyle w:val="6"/>
              <w:numPr>
                <w:ilvl w:val="255"/>
                <w:numId w:val="0"/>
              </w:numPr>
              <w:jc w:val="center"/>
            </w:pPr>
          </w:p>
        </w:tc>
        <w:tc>
          <w:tcPr>
            <w:tcW w:w="196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44F7C4">
            <w:pPr>
              <w:pStyle w:val="6"/>
              <w:numPr>
                <w:ilvl w:val="255"/>
                <w:numId w:val="0"/>
              </w:numPr>
              <w:jc w:val="center"/>
            </w:pP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E1C4FD">
            <w:pPr>
              <w:pStyle w:val="6"/>
              <w:numPr>
                <w:ilvl w:val="255"/>
                <w:numId w:val="0"/>
              </w:numPr>
              <w:jc w:val="center"/>
            </w:pPr>
          </w:p>
        </w:tc>
        <w:tc>
          <w:tcPr>
            <w:tcW w:w="98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4EECE3">
            <w:pPr>
              <w:pStyle w:val="6"/>
              <w:numPr>
                <w:ilvl w:val="255"/>
                <w:numId w:val="0"/>
              </w:numPr>
              <w:jc w:val="center"/>
            </w:pPr>
          </w:p>
        </w:tc>
        <w:tc>
          <w:tcPr>
            <w:tcW w:w="152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E2852D">
            <w:pPr>
              <w:pStyle w:val="6"/>
              <w:numPr>
                <w:ilvl w:val="255"/>
                <w:numId w:val="0"/>
              </w:numPr>
              <w:jc w:val="center"/>
            </w:pPr>
          </w:p>
        </w:tc>
        <w:tc>
          <w:tcPr>
            <w:tcW w:w="173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1BD87A">
            <w:pPr>
              <w:pStyle w:val="6"/>
              <w:numPr>
                <w:ilvl w:val="255"/>
                <w:numId w:val="0"/>
              </w:numPr>
              <w:jc w:val="center"/>
            </w:pPr>
          </w:p>
        </w:tc>
        <w:tc>
          <w:tcPr>
            <w:tcW w:w="81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4CA4F4">
            <w:pPr>
              <w:pStyle w:val="6"/>
              <w:numPr>
                <w:ilvl w:val="255"/>
                <w:numId w:val="0"/>
              </w:numPr>
              <w:jc w:val="center"/>
            </w:pPr>
          </w:p>
        </w:tc>
      </w:tr>
      <w:tr w14:paraId="0741EFCE">
        <w:tblPrEx>
          <w:tblCellMar>
            <w:top w:w="0" w:type="dxa"/>
            <w:left w:w="108" w:type="dxa"/>
            <w:bottom w:w="0" w:type="dxa"/>
            <w:right w:w="108" w:type="dxa"/>
          </w:tblCellMar>
        </w:tblPrEx>
        <w:trPr>
          <w:trHeight w:val="696" w:hRule="atLeast"/>
        </w:trPr>
        <w:tc>
          <w:tcPr>
            <w:tcW w:w="11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FC6C52">
            <w:pPr>
              <w:pStyle w:val="6"/>
              <w:numPr>
                <w:ilvl w:val="255"/>
                <w:numId w:val="0"/>
              </w:numPr>
              <w:jc w:val="center"/>
            </w:pPr>
          </w:p>
        </w:tc>
        <w:tc>
          <w:tcPr>
            <w:tcW w:w="196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D4639A">
            <w:pPr>
              <w:pStyle w:val="6"/>
              <w:numPr>
                <w:ilvl w:val="255"/>
                <w:numId w:val="0"/>
              </w:numPr>
              <w:jc w:val="center"/>
            </w:pPr>
          </w:p>
        </w:tc>
        <w:tc>
          <w:tcPr>
            <w:tcW w:w="75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FDCE4E">
            <w:pPr>
              <w:pStyle w:val="6"/>
              <w:numPr>
                <w:ilvl w:val="255"/>
                <w:numId w:val="0"/>
              </w:numPr>
              <w:jc w:val="center"/>
            </w:pPr>
          </w:p>
        </w:tc>
        <w:tc>
          <w:tcPr>
            <w:tcW w:w="98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E06B7E">
            <w:pPr>
              <w:pStyle w:val="6"/>
              <w:numPr>
                <w:ilvl w:val="255"/>
                <w:numId w:val="0"/>
              </w:numPr>
              <w:jc w:val="center"/>
            </w:pPr>
          </w:p>
        </w:tc>
        <w:tc>
          <w:tcPr>
            <w:tcW w:w="152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887CA3">
            <w:pPr>
              <w:pStyle w:val="6"/>
              <w:numPr>
                <w:ilvl w:val="255"/>
                <w:numId w:val="0"/>
              </w:numPr>
              <w:jc w:val="center"/>
            </w:pPr>
          </w:p>
        </w:tc>
        <w:tc>
          <w:tcPr>
            <w:tcW w:w="173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227E70">
            <w:pPr>
              <w:pStyle w:val="6"/>
              <w:numPr>
                <w:ilvl w:val="255"/>
                <w:numId w:val="0"/>
              </w:numPr>
              <w:jc w:val="center"/>
            </w:pPr>
          </w:p>
        </w:tc>
        <w:tc>
          <w:tcPr>
            <w:tcW w:w="81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597DF4">
            <w:pPr>
              <w:pStyle w:val="6"/>
              <w:numPr>
                <w:ilvl w:val="255"/>
                <w:numId w:val="0"/>
              </w:numPr>
              <w:jc w:val="center"/>
            </w:pPr>
          </w:p>
        </w:tc>
      </w:tr>
      <w:tr w14:paraId="58BDE1A6">
        <w:tblPrEx>
          <w:tblCellMar>
            <w:top w:w="0" w:type="dxa"/>
            <w:left w:w="108" w:type="dxa"/>
            <w:bottom w:w="0" w:type="dxa"/>
            <w:right w:w="108" w:type="dxa"/>
          </w:tblCellMar>
        </w:tblPrEx>
        <w:trPr>
          <w:trHeight w:val="870" w:hRule="atLeast"/>
        </w:trPr>
        <w:tc>
          <w:tcPr>
            <w:tcW w:w="4904" w:type="dxa"/>
            <w:gridSpan w:val="4"/>
            <w:tcBorders>
              <w:top w:val="single" w:color="000000" w:sz="8" w:space="0"/>
              <w:left w:val="single" w:color="000000" w:sz="8" w:space="0"/>
              <w:bottom w:val="single" w:color="000000" w:sz="8" w:space="0"/>
              <w:right w:val="single" w:color="000000" w:sz="8" w:space="0"/>
            </w:tcBorders>
            <w:shd w:val="clear" w:color="auto" w:fill="auto"/>
            <w:noWrap/>
            <w:vAlign w:val="center"/>
          </w:tcPr>
          <w:p w14:paraId="07997679">
            <w:pPr>
              <w:pStyle w:val="6"/>
              <w:numPr>
                <w:ilvl w:val="255"/>
                <w:numId w:val="0"/>
              </w:numPr>
              <w:jc w:val="right"/>
            </w:pPr>
            <w:r>
              <w:rPr>
                <w:rFonts w:hint="eastAsia"/>
                <w:b/>
                <w:bCs/>
                <w:lang w:val="en-US" w:eastAsia="zh-CN"/>
              </w:rPr>
              <w:t>共</w:t>
            </w:r>
            <w:r>
              <w:rPr>
                <w:b/>
                <w:bCs/>
              </w:rPr>
              <w:t>计金额：</w:t>
            </w:r>
          </w:p>
        </w:tc>
        <w:tc>
          <w:tcPr>
            <w:tcW w:w="4071" w:type="dxa"/>
            <w:gridSpan w:val="3"/>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62C21F">
            <w:pPr>
              <w:pStyle w:val="6"/>
              <w:numPr>
                <w:ilvl w:val="255"/>
                <w:numId w:val="0"/>
              </w:numPr>
              <w:jc w:val="center"/>
            </w:pPr>
          </w:p>
        </w:tc>
      </w:tr>
    </w:tbl>
    <w:p w14:paraId="0786749A">
      <w:pPr>
        <w:pStyle w:val="6"/>
        <w:numPr>
          <w:ilvl w:val="255"/>
          <w:numId w:val="0"/>
        </w:numPr>
      </w:pPr>
    </w:p>
    <w:p w14:paraId="4C33DC83">
      <w:pPr>
        <w:pStyle w:val="6"/>
        <w:numPr>
          <w:ilvl w:val="255"/>
          <w:numId w:val="0"/>
        </w:numPr>
        <w:snapToGrid w:val="0"/>
        <w:spacing w:line="500" w:lineRule="exact"/>
        <w:ind w:firstLine="482" w:firstLineChars="200"/>
        <w:rPr>
          <w:rFonts w:eastAsia="仿宋"/>
          <w:szCs w:val="28"/>
        </w:rPr>
      </w:pPr>
      <w:r>
        <w:rPr>
          <w:b/>
          <w:bCs/>
        </w:rPr>
        <w:t>注：</w:t>
      </w:r>
      <w:r>
        <w:rPr>
          <w:rFonts w:eastAsia="仿宋"/>
          <w:szCs w:val="28"/>
        </w:rPr>
        <w:t>请</w:t>
      </w:r>
      <w:r>
        <w:rPr>
          <w:rFonts w:hint="eastAsia" w:eastAsia="仿宋"/>
          <w:szCs w:val="28"/>
        </w:rPr>
        <w:t>参选人</w:t>
      </w:r>
      <w:r>
        <w:rPr>
          <w:rFonts w:eastAsia="仿宋"/>
          <w:szCs w:val="28"/>
        </w:rPr>
        <w:t>完整填写本表</w:t>
      </w:r>
      <w:r>
        <w:rPr>
          <w:rFonts w:hint="eastAsia" w:eastAsia="仿宋"/>
          <w:szCs w:val="28"/>
        </w:rPr>
        <w:t>并加盖公章</w:t>
      </w:r>
      <w:r>
        <w:rPr>
          <w:rFonts w:eastAsia="仿宋"/>
          <w:szCs w:val="28"/>
        </w:rPr>
        <w:t>。</w:t>
      </w:r>
    </w:p>
    <w:p w14:paraId="7C9F59A4">
      <w:pPr>
        <w:pStyle w:val="8"/>
        <w:ind w:firstLine="560"/>
        <w:rPr>
          <w:rFonts w:eastAsia="仿宋"/>
          <w:color w:val="auto"/>
        </w:rPr>
      </w:pPr>
    </w:p>
    <w:p w14:paraId="083ED06F">
      <w:pPr>
        <w:pStyle w:val="8"/>
        <w:ind w:firstLine="0" w:firstLineChars="0"/>
        <w:rPr>
          <w:rFonts w:eastAsia="仿宋"/>
          <w:color w:val="auto"/>
        </w:rPr>
      </w:pPr>
    </w:p>
    <w:p w14:paraId="6CCEDC82">
      <w:pPr>
        <w:ind w:firstLine="0" w:firstLineChars="0"/>
        <w:rPr>
          <w:rFonts w:ascii="Times New Roman" w:hAnsi="Times New Roman" w:eastAsia="仿宋"/>
          <w:color w:val="auto"/>
        </w:rPr>
      </w:pPr>
    </w:p>
    <w:p w14:paraId="56EE4B2E">
      <w:pPr>
        <w:pStyle w:val="8"/>
        <w:ind w:firstLine="560"/>
      </w:pPr>
    </w:p>
    <w:p w14:paraId="0EC7098B">
      <w:pPr>
        <w:ind w:firstLine="0" w:firstLineChars="0"/>
        <w:rPr>
          <w:rFonts w:ascii="Times New Roman" w:hAnsi="Times New Roman"/>
          <w:color w:val="auto"/>
        </w:rPr>
      </w:pPr>
    </w:p>
    <w:p w14:paraId="04C5C735">
      <w:pPr>
        <w:widowControl/>
        <w:numPr>
          <w:ilvl w:val="0"/>
          <w:numId w:val="3"/>
        </w:numPr>
        <w:ind w:firstLine="0" w:firstLineChars="0"/>
        <w:jc w:val="left"/>
        <w:rPr>
          <w:rFonts w:ascii="Times New Roman" w:hAnsi="Times New Roman" w:eastAsia="仿宋"/>
          <w:b/>
          <w:color w:val="auto"/>
          <w:szCs w:val="28"/>
        </w:rPr>
      </w:pPr>
      <w:r>
        <w:rPr>
          <w:rFonts w:ascii="Times New Roman" w:hAnsi="Times New Roman" w:eastAsia="仿宋"/>
          <w:b/>
          <w:color w:val="auto"/>
          <w:szCs w:val="28"/>
        </w:rPr>
        <w:t>服务</w:t>
      </w:r>
      <w:r>
        <w:rPr>
          <w:rStyle w:val="22"/>
          <w:rFonts w:hint="eastAsia" w:ascii="Times New Roman" w:hAnsi="Times New Roman" w:eastAsia="仿宋"/>
          <w:color w:val="auto"/>
          <w:u w:val="none"/>
        </w:rPr>
        <w:t>/</w:t>
      </w:r>
      <w:r>
        <w:rPr>
          <w:rFonts w:ascii="Times New Roman" w:hAnsi="Times New Roman" w:eastAsia="仿宋"/>
          <w:b/>
          <w:color w:val="auto"/>
          <w:szCs w:val="28"/>
        </w:rPr>
        <w:t>技术文件</w:t>
      </w:r>
    </w:p>
    <w:p w14:paraId="3277E817">
      <w:pPr>
        <w:snapToGrid w:val="0"/>
        <w:spacing w:line="500" w:lineRule="exact"/>
        <w:ind w:firstLine="560"/>
        <w:rPr>
          <w:rFonts w:ascii="仿宋" w:hAnsi="仿宋" w:eastAsia="仿宋"/>
          <w:color w:val="000000"/>
          <w:szCs w:val="28"/>
        </w:rPr>
      </w:pPr>
      <w:r>
        <w:rPr>
          <w:rFonts w:hint="eastAsia" w:ascii="仿宋" w:hAnsi="仿宋" w:eastAsia="仿宋"/>
          <w:color w:val="000000"/>
        </w:rPr>
        <w:t>1.服务条款差异表</w:t>
      </w:r>
    </w:p>
    <w:p w14:paraId="3D0F77CC">
      <w:pPr>
        <w:spacing w:line="500" w:lineRule="exact"/>
        <w:ind w:firstLine="720" w:firstLineChars="300"/>
        <w:rPr>
          <w:rFonts w:ascii="仿宋" w:hAnsi="仿宋" w:eastAsia="仿宋"/>
          <w:color w:val="000000"/>
          <w:sz w:val="24"/>
        </w:rPr>
      </w:pPr>
      <w:r>
        <w:rPr>
          <w:rFonts w:hint="eastAsia" w:ascii="仿宋" w:hAnsi="仿宋" w:eastAsia="仿宋"/>
          <w:color w:val="000000"/>
          <w:sz w:val="24"/>
        </w:rPr>
        <w:t>项目名称：</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2428"/>
        <w:gridCol w:w="2520"/>
        <w:gridCol w:w="1888"/>
      </w:tblGrid>
      <w:tr w14:paraId="1233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14:paraId="1573A4DA">
            <w:pPr>
              <w:snapToGrid w:val="0"/>
              <w:spacing w:line="500" w:lineRule="exact"/>
              <w:ind w:firstLine="0" w:firstLineChars="0"/>
              <w:outlineLvl w:val="0"/>
              <w:rPr>
                <w:rFonts w:ascii="仿宋" w:hAnsi="仿宋" w:eastAsia="仿宋"/>
                <w:color w:val="000000"/>
                <w:sz w:val="21"/>
                <w:szCs w:val="21"/>
              </w:rPr>
            </w:pPr>
            <w:r>
              <w:rPr>
                <w:rFonts w:hint="eastAsia" w:ascii="仿宋" w:hAnsi="仿宋" w:eastAsia="仿宋"/>
                <w:color w:val="000000"/>
                <w:sz w:val="21"/>
                <w:szCs w:val="21"/>
              </w:rPr>
              <w:t>序号</w:t>
            </w:r>
          </w:p>
        </w:tc>
        <w:tc>
          <w:tcPr>
            <w:tcW w:w="2428" w:type="dxa"/>
            <w:tcBorders>
              <w:top w:val="single" w:color="auto" w:sz="4" w:space="0"/>
              <w:left w:val="nil"/>
              <w:bottom w:val="single" w:color="auto" w:sz="4" w:space="0"/>
              <w:right w:val="single" w:color="auto" w:sz="4" w:space="0"/>
            </w:tcBorders>
            <w:vAlign w:val="center"/>
          </w:tcPr>
          <w:p w14:paraId="10880D93">
            <w:pPr>
              <w:snapToGrid w:val="0"/>
              <w:spacing w:line="500" w:lineRule="exact"/>
              <w:ind w:firstLine="420"/>
              <w:jc w:val="center"/>
              <w:outlineLvl w:val="0"/>
              <w:rPr>
                <w:rFonts w:ascii="仿宋" w:hAnsi="仿宋" w:eastAsia="仿宋"/>
                <w:color w:val="000000"/>
                <w:sz w:val="21"/>
                <w:szCs w:val="21"/>
              </w:rPr>
            </w:pPr>
            <w:r>
              <w:rPr>
                <w:rFonts w:hint="eastAsia" w:ascii="仿宋" w:hAnsi="仿宋" w:eastAsia="仿宋"/>
                <w:color w:val="000000"/>
                <w:sz w:val="21"/>
                <w:szCs w:val="21"/>
              </w:rPr>
              <w:t>项目服务/技术要求</w:t>
            </w:r>
          </w:p>
        </w:tc>
        <w:tc>
          <w:tcPr>
            <w:tcW w:w="2520" w:type="dxa"/>
            <w:tcBorders>
              <w:top w:val="single" w:color="auto" w:sz="4" w:space="0"/>
              <w:left w:val="nil"/>
              <w:bottom w:val="single" w:color="auto" w:sz="4" w:space="0"/>
              <w:right w:val="single" w:color="auto" w:sz="4" w:space="0"/>
            </w:tcBorders>
            <w:vAlign w:val="center"/>
          </w:tcPr>
          <w:p w14:paraId="4E7D73BA">
            <w:pPr>
              <w:snapToGrid w:val="0"/>
              <w:spacing w:line="500" w:lineRule="exact"/>
              <w:ind w:firstLine="420"/>
              <w:jc w:val="center"/>
              <w:outlineLvl w:val="0"/>
              <w:rPr>
                <w:rFonts w:ascii="仿宋" w:hAnsi="仿宋" w:eastAsia="仿宋"/>
                <w:color w:val="000000"/>
                <w:sz w:val="21"/>
                <w:szCs w:val="21"/>
              </w:rPr>
            </w:pPr>
            <w:r>
              <w:rPr>
                <w:rFonts w:hint="eastAsia" w:ascii="仿宋" w:hAnsi="仿宋" w:eastAsia="仿宋"/>
                <w:color w:val="000000"/>
                <w:sz w:val="21"/>
                <w:szCs w:val="21"/>
              </w:rPr>
              <w:t>比选应答</w:t>
            </w:r>
          </w:p>
        </w:tc>
        <w:tc>
          <w:tcPr>
            <w:tcW w:w="1888" w:type="dxa"/>
            <w:tcBorders>
              <w:top w:val="single" w:color="auto" w:sz="4" w:space="0"/>
              <w:left w:val="nil"/>
              <w:bottom w:val="single" w:color="auto" w:sz="4" w:space="0"/>
              <w:right w:val="single" w:color="auto" w:sz="4" w:space="0"/>
            </w:tcBorders>
            <w:vAlign w:val="center"/>
          </w:tcPr>
          <w:p w14:paraId="3DCD90AB">
            <w:pPr>
              <w:snapToGrid w:val="0"/>
              <w:spacing w:line="500" w:lineRule="exact"/>
              <w:ind w:firstLine="420"/>
              <w:jc w:val="center"/>
              <w:outlineLvl w:val="0"/>
              <w:rPr>
                <w:rFonts w:ascii="仿宋" w:hAnsi="仿宋" w:eastAsia="仿宋"/>
                <w:color w:val="000000"/>
                <w:sz w:val="21"/>
                <w:szCs w:val="21"/>
              </w:rPr>
            </w:pPr>
            <w:r>
              <w:rPr>
                <w:rFonts w:hint="eastAsia" w:ascii="仿宋" w:hAnsi="仿宋" w:eastAsia="仿宋"/>
                <w:color w:val="000000"/>
                <w:sz w:val="21"/>
                <w:szCs w:val="21"/>
              </w:rPr>
              <w:t>差异说明</w:t>
            </w:r>
          </w:p>
        </w:tc>
      </w:tr>
      <w:tr w14:paraId="645D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14:paraId="6902A696">
            <w:pPr>
              <w:snapToGrid w:val="0"/>
              <w:spacing w:line="500" w:lineRule="exact"/>
              <w:ind w:firstLine="420"/>
              <w:jc w:val="center"/>
              <w:outlineLvl w:val="0"/>
              <w:rPr>
                <w:rFonts w:ascii="仿宋" w:hAnsi="仿宋" w:eastAsia="仿宋"/>
                <w:color w:val="000000"/>
                <w:sz w:val="21"/>
                <w:szCs w:val="21"/>
              </w:rPr>
            </w:pPr>
          </w:p>
        </w:tc>
        <w:tc>
          <w:tcPr>
            <w:tcW w:w="2428" w:type="dxa"/>
            <w:tcBorders>
              <w:top w:val="single" w:color="auto" w:sz="4" w:space="0"/>
              <w:left w:val="nil"/>
              <w:bottom w:val="single" w:color="auto" w:sz="4" w:space="0"/>
              <w:right w:val="single" w:color="auto" w:sz="4" w:space="0"/>
            </w:tcBorders>
            <w:vAlign w:val="center"/>
          </w:tcPr>
          <w:p w14:paraId="25BDC1A7">
            <w:pPr>
              <w:snapToGrid w:val="0"/>
              <w:spacing w:line="500" w:lineRule="exact"/>
              <w:ind w:firstLine="420"/>
              <w:jc w:val="center"/>
              <w:outlineLvl w:val="0"/>
              <w:rPr>
                <w:rFonts w:ascii="仿宋" w:hAnsi="仿宋" w:eastAsia="仿宋"/>
                <w:color w:val="000000"/>
                <w:sz w:val="21"/>
                <w:szCs w:val="21"/>
              </w:rPr>
            </w:pPr>
          </w:p>
        </w:tc>
        <w:tc>
          <w:tcPr>
            <w:tcW w:w="2520" w:type="dxa"/>
            <w:tcBorders>
              <w:top w:val="single" w:color="auto" w:sz="4" w:space="0"/>
              <w:left w:val="nil"/>
              <w:bottom w:val="single" w:color="auto" w:sz="4" w:space="0"/>
              <w:right w:val="single" w:color="auto" w:sz="4" w:space="0"/>
            </w:tcBorders>
            <w:vAlign w:val="center"/>
          </w:tcPr>
          <w:p w14:paraId="7BBAF27D">
            <w:pPr>
              <w:snapToGrid w:val="0"/>
              <w:spacing w:line="500" w:lineRule="exact"/>
              <w:ind w:firstLine="420"/>
              <w:jc w:val="center"/>
              <w:outlineLvl w:val="0"/>
              <w:rPr>
                <w:rFonts w:ascii="仿宋" w:hAnsi="仿宋" w:eastAsia="仿宋"/>
                <w:color w:val="000000"/>
                <w:sz w:val="21"/>
                <w:szCs w:val="21"/>
              </w:rPr>
            </w:pPr>
          </w:p>
        </w:tc>
        <w:tc>
          <w:tcPr>
            <w:tcW w:w="1888" w:type="dxa"/>
            <w:tcBorders>
              <w:top w:val="single" w:color="auto" w:sz="4" w:space="0"/>
              <w:left w:val="nil"/>
              <w:bottom w:val="single" w:color="auto" w:sz="4" w:space="0"/>
              <w:right w:val="single" w:color="auto" w:sz="4" w:space="0"/>
            </w:tcBorders>
            <w:vAlign w:val="center"/>
          </w:tcPr>
          <w:p w14:paraId="4DF5A8E9">
            <w:pPr>
              <w:snapToGrid w:val="0"/>
              <w:spacing w:line="500" w:lineRule="exact"/>
              <w:ind w:firstLine="420"/>
              <w:jc w:val="center"/>
              <w:outlineLvl w:val="0"/>
              <w:rPr>
                <w:rFonts w:ascii="仿宋" w:hAnsi="仿宋" w:eastAsia="仿宋"/>
                <w:color w:val="000000"/>
                <w:sz w:val="21"/>
                <w:szCs w:val="21"/>
              </w:rPr>
            </w:pPr>
          </w:p>
        </w:tc>
      </w:tr>
      <w:tr w14:paraId="642E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14:paraId="7C389133">
            <w:pPr>
              <w:snapToGrid w:val="0"/>
              <w:spacing w:line="500" w:lineRule="exact"/>
              <w:ind w:firstLine="420"/>
              <w:jc w:val="center"/>
              <w:outlineLvl w:val="0"/>
              <w:rPr>
                <w:rFonts w:ascii="仿宋" w:hAnsi="仿宋" w:eastAsia="仿宋"/>
                <w:color w:val="000000"/>
                <w:sz w:val="21"/>
                <w:szCs w:val="21"/>
              </w:rPr>
            </w:pPr>
          </w:p>
        </w:tc>
        <w:tc>
          <w:tcPr>
            <w:tcW w:w="2428" w:type="dxa"/>
            <w:tcBorders>
              <w:top w:val="single" w:color="auto" w:sz="4" w:space="0"/>
              <w:left w:val="nil"/>
              <w:bottom w:val="single" w:color="auto" w:sz="4" w:space="0"/>
              <w:right w:val="single" w:color="auto" w:sz="4" w:space="0"/>
            </w:tcBorders>
            <w:vAlign w:val="center"/>
          </w:tcPr>
          <w:p w14:paraId="2127527B">
            <w:pPr>
              <w:snapToGrid w:val="0"/>
              <w:spacing w:line="500" w:lineRule="exact"/>
              <w:ind w:firstLine="420"/>
              <w:jc w:val="center"/>
              <w:outlineLvl w:val="0"/>
              <w:rPr>
                <w:rFonts w:ascii="仿宋" w:hAnsi="仿宋" w:eastAsia="仿宋"/>
                <w:color w:val="000000"/>
                <w:sz w:val="21"/>
                <w:szCs w:val="21"/>
              </w:rPr>
            </w:pPr>
          </w:p>
        </w:tc>
        <w:tc>
          <w:tcPr>
            <w:tcW w:w="2520" w:type="dxa"/>
            <w:tcBorders>
              <w:top w:val="single" w:color="auto" w:sz="4" w:space="0"/>
              <w:left w:val="nil"/>
              <w:bottom w:val="single" w:color="auto" w:sz="4" w:space="0"/>
              <w:right w:val="single" w:color="auto" w:sz="4" w:space="0"/>
            </w:tcBorders>
            <w:vAlign w:val="center"/>
          </w:tcPr>
          <w:p w14:paraId="7C940362">
            <w:pPr>
              <w:snapToGrid w:val="0"/>
              <w:spacing w:line="500" w:lineRule="exact"/>
              <w:ind w:firstLine="420"/>
              <w:jc w:val="center"/>
              <w:outlineLvl w:val="0"/>
              <w:rPr>
                <w:rFonts w:ascii="仿宋" w:hAnsi="仿宋" w:eastAsia="仿宋"/>
                <w:color w:val="000000"/>
                <w:sz w:val="21"/>
                <w:szCs w:val="21"/>
              </w:rPr>
            </w:pPr>
          </w:p>
        </w:tc>
        <w:tc>
          <w:tcPr>
            <w:tcW w:w="1888" w:type="dxa"/>
            <w:tcBorders>
              <w:top w:val="single" w:color="auto" w:sz="4" w:space="0"/>
              <w:left w:val="nil"/>
              <w:bottom w:val="single" w:color="auto" w:sz="4" w:space="0"/>
              <w:right w:val="single" w:color="auto" w:sz="4" w:space="0"/>
            </w:tcBorders>
            <w:vAlign w:val="center"/>
          </w:tcPr>
          <w:p w14:paraId="5552CA79">
            <w:pPr>
              <w:snapToGrid w:val="0"/>
              <w:spacing w:line="500" w:lineRule="exact"/>
              <w:ind w:firstLine="420"/>
              <w:jc w:val="center"/>
              <w:outlineLvl w:val="0"/>
              <w:rPr>
                <w:rFonts w:ascii="仿宋" w:hAnsi="仿宋" w:eastAsia="仿宋"/>
                <w:color w:val="000000"/>
                <w:sz w:val="21"/>
                <w:szCs w:val="21"/>
              </w:rPr>
            </w:pPr>
          </w:p>
        </w:tc>
      </w:tr>
      <w:tr w14:paraId="426E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14:paraId="65C4FF42">
            <w:pPr>
              <w:snapToGrid w:val="0"/>
              <w:spacing w:line="500" w:lineRule="exact"/>
              <w:ind w:firstLine="420"/>
              <w:jc w:val="center"/>
              <w:outlineLvl w:val="0"/>
              <w:rPr>
                <w:rFonts w:ascii="仿宋" w:hAnsi="仿宋" w:eastAsia="仿宋"/>
                <w:color w:val="000000"/>
                <w:sz w:val="21"/>
                <w:szCs w:val="21"/>
              </w:rPr>
            </w:pPr>
          </w:p>
        </w:tc>
        <w:tc>
          <w:tcPr>
            <w:tcW w:w="2428" w:type="dxa"/>
            <w:tcBorders>
              <w:top w:val="single" w:color="auto" w:sz="4" w:space="0"/>
              <w:left w:val="nil"/>
              <w:bottom w:val="single" w:color="auto" w:sz="4" w:space="0"/>
              <w:right w:val="single" w:color="auto" w:sz="4" w:space="0"/>
            </w:tcBorders>
            <w:vAlign w:val="center"/>
          </w:tcPr>
          <w:p w14:paraId="5181678F">
            <w:pPr>
              <w:snapToGrid w:val="0"/>
              <w:spacing w:line="500" w:lineRule="exact"/>
              <w:ind w:firstLine="420"/>
              <w:jc w:val="center"/>
              <w:outlineLvl w:val="0"/>
              <w:rPr>
                <w:rFonts w:ascii="仿宋" w:hAnsi="仿宋" w:eastAsia="仿宋"/>
                <w:color w:val="000000"/>
                <w:sz w:val="21"/>
                <w:szCs w:val="21"/>
              </w:rPr>
            </w:pPr>
          </w:p>
        </w:tc>
        <w:tc>
          <w:tcPr>
            <w:tcW w:w="2520" w:type="dxa"/>
            <w:tcBorders>
              <w:top w:val="single" w:color="auto" w:sz="4" w:space="0"/>
              <w:left w:val="nil"/>
              <w:bottom w:val="single" w:color="auto" w:sz="4" w:space="0"/>
              <w:right w:val="single" w:color="auto" w:sz="4" w:space="0"/>
            </w:tcBorders>
            <w:vAlign w:val="center"/>
          </w:tcPr>
          <w:p w14:paraId="6C6EB7F5">
            <w:pPr>
              <w:snapToGrid w:val="0"/>
              <w:spacing w:line="500" w:lineRule="exact"/>
              <w:ind w:firstLine="420"/>
              <w:jc w:val="center"/>
              <w:outlineLvl w:val="0"/>
              <w:rPr>
                <w:rFonts w:ascii="仿宋" w:hAnsi="仿宋" w:eastAsia="仿宋"/>
                <w:color w:val="000000"/>
                <w:sz w:val="21"/>
                <w:szCs w:val="21"/>
              </w:rPr>
            </w:pPr>
          </w:p>
        </w:tc>
        <w:tc>
          <w:tcPr>
            <w:tcW w:w="1888" w:type="dxa"/>
            <w:tcBorders>
              <w:top w:val="single" w:color="auto" w:sz="4" w:space="0"/>
              <w:left w:val="nil"/>
              <w:bottom w:val="single" w:color="auto" w:sz="4" w:space="0"/>
              <w:right w:val="single" w:color="auto" w:sz="4" w:space="0"/>
            </w:tcBorders>
            <w:vAlign w:val="center"/>
          </w:tcPr>
          <w:p w14:paraId="6E941821">
            <w:pPr>
              <w:snapToGrid w:val="0"/>
              <w:spacing w:line="500" w:lineRule="exact"/>
              <w:ind w:firstLine="420"/>
              <w:jc w:val="center"/>
              <w:outlineLvl w:val="0"/>
              <w:rPr>
                <w:rFonts w:ascii="仿宋" w:hAnsi="仿宋" w:eastAsia="仿宋"/>
                <w:color w:val="000000"/>
                <w:sz w:val="21"/>
                <w:szCs w:val="21"/>
              </w:rPr>
            </w:pPr>
          </w:p>
        </w:tc>
      </w:tr>
      <w:tr w14:paraId="3171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14:paraId="2817077C">
            <w:pPr>
              <w:snapToGrid w:val="0"/>
              <w:spacing w:line="500" w:lineRule="exact"/>
              <w:ind w:firstLine="420"/>
              <w:jc w:val="center"/>
              <w:outlineLvl w:val="0"/>
              <w:rPr>
                <w:rFonts w:ascii="仿宋" w:hAnsi="仿宋" w:eastAsia="仿宋"/>
                <w:color w:val="000000"/>
                <w:sz w:val="21"/>
                <w:szCs w:val="21"/>
              </w:rPr>
            </w:pPr>
          </w:p>
        </w:tc>
        <w:tc>
          <w:tcPr>
            <w:tcW w:w="2428" w:type="dxa"/>
            <w:tcBorders>
              <w:top w:val="single" w:color="auto" w:sz="4" w:space="0"/>
              <w:left w:val="nil"/>
              <w:bottom w:val="single" w:color="auto" w:sz="4" w:space="0"/>
              <w:right w:val="single" w:color="auto" w:sz="4" w:space="0"/>
            </w:tcBorders>
            <w:vAlign w:val="center"/>
          </w:tcPr>
          <w:p w14:paraId="1686E1D6">
            <w:pPr>
              <w:snapToGrid w:val="0"/>
              <w:spacing w:line="500" w:lineRule="exact"/>
              <w:ind w:firstLine="420"/>
              <w:jc w:val="center"/>
              <w:outlineLvl w:val="0"/>
              <w:rPr>
                <w:rFonts w:ascii="仿宋" w:hAnsi="仿宋" w:eastAsia="仿宋"/>
                <w:color w:val="000000"/>
                <w:sz w:val="21"/>
                <w:szCs w:val="21"/>
              </w:rPr>
            </w:pPr>
          </w:p>
        </w:tc>
        <w:tc>
          <w:tcPr>
            <w:tcW w:w="2520" w:type="dxa"/>
            <w:tcBorders>
              <w:top w:val="single" w:color="auto" w:sz="4" w:space="0"/>
              <w:left w:val="nil"/>
              <w:bottom w:val="single" w:color="auto" w:sz="4" w:space="0"/>
              <w:right w:val="single" w:color="auto" w:sz="4" w:space="0"/>
            </w:tcBorders>
            <w:vAlign w:val="center"/>
          </w:tcPr>
          <w:p w14:paraId="4F9294A6">
            <w:pPr>
              <w:snapToGrid w:val="0"/>
              <w:spacing w:line="500" w:lineRule="exact"/>
              <w:ind w:firstLine="420"/>
              <w:jc w:val="center"/>
              <w:outlineLvl w:val="0"/>
              <w:rPr>
                <w:rFonts w:ascii="仿宋" w:hAnsi="仿宋" w:eastAsia="仿宋"/>
                <w:color w:val="000000"/>
                <w:sz w:val="21"/>
                <w:szCs w:val="21"/>
              </w:rPr>
            </w:pPr>
          </w:p>
        </w:tc>
        <w:tc>
          <w:tcPr>
            <w:tcW w:w="1888" w:type="dxa"/>
            <w:tcBorders>
              <w:top w:val="single" w:color="auto" w:sz="4" w:space="0"/>
              <w:left w:val="nil"/>
              <w:bottom w:val="single" w:color="auto" w:sz="4" w:space="0"/>
              <w:right w:val="single" w:color="auto" w:sz="4" w:space="0"/>
            </w:tcBorders>
            <w:vAlign w:val="center"/>
          </w:tcPr>
          <w:p w14:paraId="455D9034">
            <w:pPr>
              <w:snapToGrid w:val="0"/>
              <w:spacing w:line="500" w:lineRule="exact"/>
              <w:ind w:firstLine="420"/>
              <w:jc w:val="center"/>
              <w:outlineLvl w:val="0"/>
              <w:rPr>
                <w:rFonts w:ascii="仿宋" w:hAnsi="仿宋" w:eastAsia="仿宋"/>
                <w:color w:val="000000"/>
                <w:sz w:val="21"/>
                <w:szCs w:val="21"/>
              </w:rPr>
            </w:pPr>
          </w:p>
        </w:tc>
      </w:tr>
      <w:tr w14:paraId="3A7A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14:paraId="79429892">
            <w:pPr>
              <w:snapToGrid w:val="0"/>
              <w:spacing w:line="500" w:lineRule="exact"/>
              <w:ind w:firstLine="420"/>
              <w:jc w:val="center"/>
              <w:outlineLvl w:val="0"/>
              <w:rPr>
                <w:rFonts w:ascii="仿宋" w:hAnsi="仿宋" w:eastAsia="仿宋"/>
                <w:color w:val="000000"/>
                <w:sz w:val="21"/>
                <w:szCs w:val="21"/>
              </w:rPr>
            </w:pPr>
          </w:p>
        </w:tc>
        <w:tc>
          <w:tcPr>
            <w:tcW w:w="2428" w:type="dxa"/>
            <w:tcBorders>
              <w:top w:val="single" w:color="auto" w:sz="4" w:space="0"/>
              <w:left w:val="nil"/>
              <w:bottom w:val="single" w:color="auto" w:sz="4" w:space="0"/>
              <w:right w:val="single" w:color="auto" w:sz="4" w:space="0"/>
            </w:tcBorders>
            <w:vAlign w:val="center"/>
          </w:tcPr>
          <w:p w14:paraId="0AE41B31">
            <w:pPr>
              <w:snapToGrid w:val="0"/>
              <w:spacing w:line="500" w:lineRule="exact"/>
              <w:ind w:firstLine="420"/>
              <w:jc w:val="center"/>
              <w:outlineLvl w:val="0"/>
              <w:rPr>
                <w:rFonts w:ascii="仿宋" w:hAnsi="仿宋" w:eastAsia="仿宋"/>
                <w:color w:val="000000"/>
                <w:sz w:val="21"/>
                <w:szCs w:val="21"/>
              </w:rPr>
            </w:pPr>
          </w:p>
        </w:tc>
        <w:tc>
          <w:tcPr>
            <w:tcW w:w="2520" w:type="dxa"/>
            <w:tcBorders>
              <w:top w:val="single" w:color="auto" w:sz="4" w:space="0"/>
              <w:left w:val="nil"/>
              <w:bottom w:val="single" w:color="auto" w:sz="4" w:space="0"/>
              <w:right w:val="single" w:color="auto" w:sz="4" w:space="0"/>
            </w:tcBorders>
            <w:vAlign w:val="center"/>
          </w:tcPr>
          <w:p w14:paraId="6BF3EDE8">
            <w:pPr>
              <w:snapToGrid w:val="0"/>
              <w:spacing w:line="500" w:lineRule="exact"/>
              <w:ind w:firstLine="420"/>
              <w:jc w:val="center"/>
              <w:outlineLvl w:val="0"/>
              <w:rPr>
                <w:rFonts w:ascii="仿宋" w:hAnsi="仿宋" w:eastAsia="仿宋"/>
                <w:color w:val="000000"/>
                <w:sz w:val="21"/>
                <w:szCs w:val="21"/>
              </w:rPr>
            </w:pPr>
          </w:p>
        </w:tc>
        <w:tc>
          <w:tcPr>
            <w:tcW w:w="1888" w:type="dxa"/>
            <w:tcBorders>
              <w:top w:val="single" w:color="auto" w:sz="4" w:space="0"/>
              <w:left w:val="nil"/>
              <w:bottom w:val="single" w:color="auto" w:sz="4" w:space="0"/>
              <w:right w:val="single" w:color="auto" w:sz="4" w:space="0"/>
            </w:tcBorders>
            <w:vAlign w:val="center"/>
          </w:tcPr>
          <w:p w14:paraId="07FAC596">
            <w:pPr>
              <w:snapToGrid w:val="0"/>
              <w:spacing w:line="500" w:lineRule="exact"/>
              <w:ind w:firstLine="420"/>
              <w:jc w:val="center"/>
              <w:outlineLvl w:val="0"/>
              <w:rPr>
                <w:rFonts w:ascii="仿宋" w:hAnsi="仿宋" w:eastAsia="仿宋"/>
                <w:color w:val="000000"/>
                <w:sz w:val="21"/>
                <w:szCs w:val="21"/>
              </w:rPr>
            </w:pPr>
          </w:p>
        </w:tc>
      </w:tr>
      <w:tr w14:paraId="49D7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14:paraId="11170C1D">
            <w:pPr>
              <w:snapToGrid w:val="0"/>
              <w:spacing w:line="500" w:lineRule="exact"/>
              <w:ind w:firstLine="420"/>
              <w:jc w:val="center"/>
              <w:outlineLvl w:val="0"/>
              <w:rPr>
                <w:rFonts w:ascii="仿宋" w:hAnsi="仿宋" w:eastAsia="仿宋"/>
                <w:color w:val="000000"/>
                <w:sz w:val="21"/>
                <w:szCs w:val="21"/>
              </w:rPr>
            </w:pPr>
          </w:p>
        </w:tc>
        <w:tc>
          <w:tcPr>
            <w:tcW w:w="2428" w:type="dxa"/>
            <w:tcBorders>
              <w:top w:val="single" w:color="auto" w:sz="4" w:space="0"/>
              <w:left w:val="nil"/>
              <w:bottom w:val="single" w:color="auto" w:sz="4" w:space="0"/>
              <w:right w:val="single" w:color="auto" w:sz="4" w:space="0"/>
            </w:tcBorders>
            <w:vAlign w:val="center"/>
          </w:tcPr>
          <w:p w14:paraId="3C387E57">
            <w:pPr>
              <w:snapToGrid w:val="0"/>
              <w:spacing w:line="500" w:lineRule="exact"/>
              <w:ind w:firstLine="420"/>
              <w:jc w:val="center"/>
              <w:outlineLvl w:val="0"/>
              <w:rPr>
                <w:rFonts w:ascii="仿宋" w:hAnsi="仿宋" w:eastAsia="仿宋"/>
                <w:color w:val="000000"/>
                <w:sz w:val="21"/>
                <w:szCs w:val="21"/>
              </w:rPr>
            </w:pPr>
          </w:p>
        </w:tc>
        <w:tc>
          <w:tcPr>
            <w:tcW w:w="2520" w:type="dxa"/>
            <w:tcBorders>
              <w:top w:val="single" w:color="auto" w:sz="4" w:space="0"/>
              <w:left w:val="nil"/>
              <w:bottom w:val="single" w:color="auto" w:sz="4" w:space="0"/>
              <w:right w:val="single" w:color="auto" w:sz="4" w:space="0"/>
            </w:tcBorders>
            <w:vAlign w:val="center"/>
          </w:tcPr>
          <w:p w14:paraId="5E53A639">
            <w:pPr>
              <w:snapToGrid w:val="0"/>
              <w:spacing w:line="500" w:lineRule="exact"/>
              <w:ind w:firstLine="420"/>
              <w:jc w:val="center"/>
              <w:outlineLvl w:val="0"/>
              <w:rPr>
                <w:rFonts w:ascii="仿宋" w:hAnsi="仿宋" w:eastAsia="仿宋"/>
                <w:color w:val="000000"/>
                <w:sz w:val="21"/>
                <w:szCs w:val="21"/>
              </w:rPr>
            </w:pPr>
          </w:p>
        </w:tc>
        <w:tc>
          <w:tcPr>
            <w:tcW w:w="1888" w:type="dxa"/>
            <w:tcBorders>
              <w:top w:val="single" w:color="auto" w:sz="4" w:space="0"/>
              <w:left w:val="nil"/>
              <w:bottom w:val="single" w:color="auto" w:sz="4" w:space="0"/>
              <w:right w:val="single" w:color="auto" w:sz="4" w:space="0"/>
            </w:tcBorders>
            <w:vAlign w:val="center"/>
          </w:tcPr>
          <w:p w14:paraId="4A1CB1A6">
            <w:pPr>
              <w:snapToGrid w:val="0"/>
              <w:spacing w:line="500" w:lineRule="exact"/>
              <w:ind w:firstLine="420"/>
              <w:jc w:val="center"/>
              <w:outlineLvl w:val="0"/>
              <w:rPr>
                <w:rFonts w:ascii="仿宋" w:hAnsi="仿宋" w:eastAsia="仿宋"/>
                <w:color w:val="000000"/>
                <w:sz w:val="21"/>
                <w:szCs w:val="21"/>
              </w:rPr>
            </w:pPr>
          </w:p>
        </w:tc>
      </w:tr>
      <w:tr w14:paraId="47753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14:paraId="7D55221B">
            <w:pPr>
              <w:snapToGrid w:val="0"/>
              <w:spacing w:line="500" w:lineRule="exact"/>
              <w:ind w:firstLine="420"/>
              <w:jc w:val="center"/>
              <w:outlineLvl w:val="0"/>
              <w:rPr>
                <w:rFonts w:ascii="仿宋" w:hAnsi="仿宋" w:eastAsia="仿宋"/>
                <w:color w:val="000000"/>
                <w:sz w:val="21"/>
                <w:szCs w:val="21"/>
              </w:rPr>
            </w:pPr>
          </w:p>
        </w:tc>
        <w:tc>
          <w:tcPr>
            <w:tcW w:w="2428" w:type="dxa"/>
            <w:tcBorders>
              <w:top w:val="single" w:color="auto" w:sz="4" w:space="0"/>
              <w:left w:val="nil"/>
              <w:bottom w:val="single" w:color="auto" w:sz="4" w:space="0"/>
              <w:right w:val="single" w:color="auto" w:sz="4" w:space="0"/>
            </w:tcBorders>
            <w:vAlign w:val="center"/>
          </w:tcPr>
          <w:p w14:paraId="460A55E7">
            <w:pPr>
              <w:snapToGrid w:val="0"/>
              <w:spacing w:line="500" w:lineRule="exact"/>
              <w:ind w:firstLine="420"/>
              <w:jc w:val="center"/>
              <w:outlineLvl w:val="0"/>
              <w:rPr>
                <w:rFonts w:ascii="仿宋" w:hAnsi="仿宋" w:eastAsia="仿宋"/>
                <w:color w:val="000000"/>
                <w:sz w:val="21"/>
                <w:szCs w:val="21"/>
              </w:rPr>
            </w:pPr>
          </w:p>
        </w:tc>
        <w:tc>
          <w:tcPr>
            <w:tcW w:w="2520" w:type="dxa"/>
            <w:tcBorders>
              <w:top w:val="single" w:color="auto" w:sz="4" w:space="0"/>
              <w:left w:val="nil"/>
              <w:bottom w:val="single" w:color="auto" w:sz="4" w:space="0"/>
              <w:right w:val="single" w:color="auto" w:sz="4" w:space="0"/>
            </w:tcBorders>
            <w:vAlign w:val="center"/>
          </w:tcPr>
          <w:p w14:paraId="158E4E92">
            <w:pPr>
              <w:snapToGrid w:val="0"/>
              <w:spacing w:line="500" w:lineRule="exact"/>
              <w:ind w:firstLine="420"/>
              <w:jc w:val="center"/>
              <w:outlineLvl w:val="0"/>
              <w:rPr>
                <w:rFonts w:ascii="仿宋" w:hAnsi="仿宋" w:eastAsia="仿宋"/>
                <w:color w:val="000000"/>
                <w:sz w:val="21"/>
                <w:szCs w:val="21"/>
              </w:rPr>
            </w:pPr>
          </w:p>
        </w:tc>
        <w:tc>
          <w:tcPr>
            <w:tcW w:w="1888" w:type="dxa"/>
            <w:tcBorders>
              <w:top w:val="single" w:color="auto" w:sz="4" w:space="0"/>
              <w:left w:val="nil"/>
              <w:bottom w:val="single" w:color="auto" w:sz="4" w:space="0"/>
              <w:right w:val="single" w:color="auto" w:sz="4" w:space="0"/>
            </w:tcBorders>
            <w:vAlign w:val="center"/>
          </w:tcPr>
          <w:p w14:paraId="0F68EDBD">
            <w:pPr>
              <w:snapToGrid w:val="0"/>
              <w:spacing w:line="500" w:lineRule="exact"/>
              <w:ind w:firstLine="420"/>
              <w:jc w:val="center"/>
              <w:outlineLvl w:val="0"/>
              <w:rPr>
                <w:rFonts w:ascii="仿宋" w:hAnsi="仿宋" w:eastAsia="仿宋"/>
                <w:color w:val="000000"/>
                <w:sz w:val="21"/>
                <w:szCs w:val="21"/>
              </w:rPr>
            </w:pPr>
          </w:p>
        </w:tc>
      </w:tr>
      <w:tr w14:paraId="0CF3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tcBorders>
              <w:top w:val="single" w:color="auto" w:sz="4" w:space="0"/>
              <w:left w:val="single" w:color="auto" w:sz="4" w:space="0"/>
              <w:bottom w:val="single" w:color="auto" w:sz="4" w:space="0"/>
              <w:right w:val="single" w:color="auto" w:sz="4" w:space="0"/>
            </w:tcBorders>
            <w:vAlign w:val="center"/>
          </w:tcPr>
          <w:p w14:paraId="76A7EBCF">
            <w:pPr>
              <w:snapToGrid w:val="0"/>
              <w:spacing w:line="500" w:lineRule="exact"/>
              <w:ind w:firstLine="420"/>
              <w:jc w:val="center"/>
              <w:outlineLvl w:val="0"/>
              <w:rPr>
                <w:rFonts w:ascii="仿宋" w:hAnsi="仿宋" w:eastAsia="仿宋"/>
                <w:color w:val="000000"/>
                <w:sz w:val="21"/>
                <w:szCs w:val="21"/>
              </w:rPr>
            </w:pPr>
          </w:p>
        </w:tc>
        <w:tc>
          <w:tcPr>
            <w:tcW w:w="2428" w:type="dxa"/>
            <w:tcBorders>
              <w:top w:val="single" w:color="auto" w:sz="4" w:space="0"/>
              <w:left w:val="nil"/>
              <w:bottom w:val="single" w:color="auto" w:sz="4" w:space="0"/>
              <w:right w:val="single" w:color="auto" w:sz="4" w:space="0"/>
            </w:tcBorders>
            <w:vAlign w:val="center"/>
          </w:tcPr>
          <w:p w14:paraId="230E68E6">
            <w:pPr>
              <w:snapToGrid w:val="0"/>
              <w:spacing w:line="500" w:lineRule="exact"/>
              <w:ind w:firstLine="420"/>
              <w:jc w:val="center"/>
              <w:outlineLvl w:val="0"/>
              <w:rPr>
                <w:rFonts w:ascii="仿宋" w:hAnsi="仿宋" w:eastAsia="仿宋"/>
                <w:color w:val="000000"/>
                <w:sz w:val="21"/>
                <w:szCs w:val="21"/>
              </w:rPr>
            </w:pPr>
          </w:p>
        </w:tc>
        <w:tc>
          <w:tcPr>
            <w:tcW w:w="2520" w:type="dxa"/>
            <w:tcBorders>
              <w:top w:val="single" w:color="auto" w:sz="4" w:space="0"/>
              <w:left w:val="nil"/>
              <w:bottom w:val="single" w:color="auto" w:sz="4" w:space="0"/>
              <w:right w:val="single" w:color="auto" w:sz="4" w:space="0"/>
            </w:tcBorders>
            <w:vAlign w:val="center"/>
          </w:tcPr>
          <w:p w14:paraId="7ADB0D67">
            <w:pPr>
              <w:snapToGrid w:val="0"/>
              <w:spacing w:line="500" w:lineRule="exact"/>
              <w:ind w:firstLine="420"/>
              <w:jc w:val="center"/>
              <w:outlineLvl w:val="0"/>
              <w:rPr>
                <w:rFonts w:ascii="仿宋" w:hAnsi="仿宋" w:eastAsia="仿宋"/>
                <w:color w:val="000000"/>
                <w:sz w:val="21"/>
                <w:szCs w:val="21"/>
              </w:rPr>
            </w:pPr>
          </w:p>
        </w:tc>
        <w:tc>
          <w:tcPr>
            <w:tcW w:w="1888" w:type="dxa"/>
            <w:tcBorders>
              <w:top w:val="single" w:color="auto" w:sz="4" w:space="0"/>
              <w:left w:val="nil"/>
              <w:bottom w:val="single" w:color="auto" w:sz="4" w:space="0"/>
              <w:right w:val="single" w:color="auto" w:sz="4" w:space="0"/>
            </w:tcBorders>
            <w:vAlign w:val="center"/>
          </w:tcPr>
          <w:p w14:paraId="409E1E0E">
            <w:pPr>
              <w:snapToGrid w:val="0"/>
              <w:spacing w:line="500" w:lineRule="exact"/>
              <w:ind w:firstLine="420"/>
              <w:jc w:val="center"/>
              <w:outlineLvl w:val="0"/>
              <w:rPr>
                <w:rFonts w:ascii="仿宋" w:hAnsi="仿宋" w:eastAsia="仿宋"/>
                <w:color w:val="000000"/>
                <w:sz w:val="21"/>
                <w:szCs w:val="21"/>
              </w:rPr>
            </w:pPr>
          </w:p>
        </w:tc>
      </w:tr>
    </w:tbl>
    <w:p w14:paraId="02DE41E0">
      <w:pPr>
        <w:spacing w:line="500" w:lineRule="exact"/>
        <w:ind w:firstLine="600" w:firstLineChars="250"/>
        <w:rPr>
          <w:rFonts w:ascii="仿宋" w:hAnsi="仿宋" w:eastAsia="仿宋"/>
          <w:color w:val="000000"/>
          <w:sz w:val="24"/>
        </w:rPr>
      </w:pPr>
      <w:r>
        <w:rPr>
          <w:rFonts w:hint="eastAsia" w:ascii="仿宋" w:hAnsi="仿宋" w:eastAsia="仿宋"/>
          <w:color w:val="000000"/>
          <w:sz w:val="24"/>
        </w:rPr>
        <w:t>参选人：                         法定代表人或法定代表人授权代表：</w:t>
      </w:r>
    </w:p>
    <w:p w14:paraId="2391E5E6">
      <w:pPr>
        <w:spacing w:line="500" w:lineRule="exact"/>
        <w:ind w:firstLine="720" w:firstLineChars="300"/>
        <w:rPr>
          <w:rFonts w:ascii="仿宋" w:hAnsi="仿宋" w:eastAsia="仿宋"/>
          <w:color w:val="000000"/>
          <w:sz w:val="24"/>
        </w:rPr>
      </w:pPr>
      <w:r>
        <w:rPr>
          <w:rFonts w:hint="eastAsia" w:ascii="仿宋" w:hAnsi="仿宋" w:eastAsia="仿宋"/>
          <w:color w:val="000000"/>
          <w:sz w:val="24"/>
        </w:rPr>
        <w:t>（参选</w:t>
      </w:r>
      <w:r>
        <w:rPr>
          <w:rFonts w:hint="eastAsia" w:ascii="仿宋" w:hAnsi="仿宋" w:eastAsia="仿宋"/>
          <w:color w:val="000000"/>
          <w:sz w:val="24"/>
          <w:lang w:eastAsia="zh-CN"/>
        </w:rPr>
        <w:t>人</w:t>
      </w:r>
      <w:r>
        <w:rPr>
          <w:rFonts w:hint="eastAsia" w:ascii="仿宋" w:hAnsi="仿宋" w:eastAsia="仿宋"/>
          <w:color w:val="000000"/>
          <w:sz w:val="24"/>
        </w:rPr>
        <w:t>公章）                               （签字或盖章）</w:t>
      </w:r>
    </w:p>
    <w:p w14:paraId="2F2D72E3">
      <w:pPr>
        <w:snapToGrid w:val="0"/>
        <w:spacing w:line="500" w:lineRule="exact"/>
        <w:ind w:firstLine="480"/>
        <w:rPr>
          <w:rFonts w:ascii="仿宋" w:hAnsi="仿宋" w:eastAsia="仿宋"/>
          <w:color w:val="000000"/>
          <w:sz w:val="24"/>
        </w:rPr>
      </w:pPr>
      <w:r>
        <w:rPr>
          <w:rFonts w:hint="eastAsia" w:ascii="仿宋" w:hAnsi="仿宋" w:eastAsia="仿宋"/>
          <w:color w:val="000000"/>
          <w:sz w:val="24"/>
        </w:rPr>
        <w:t xml:space="preserve">                                            年     月     日</w:t>
      </w:r>
    </w:p>
    <w:p w14:paraId="7D9D4022">
      <w:pPr>
        <w:snapToGrid w:val="0"/>
        <w:spacing w:line="500" w:lineRule="exact"/>
        <w:ind w:firstLine="480"/>
        <w:rPr>
          <w:rFonts w:ascii="仿宋" w:hAnsi="仿宋" w:eastAsia="仿宋"/>
          <w:color w:val="000000"/>
          <w:sz w:val="24"/>
        </w:rPr>
      </w:pPr>
      <w:r>
        <w:rPr>
          <w:rFonts w:hint="eastAsia" w:ascii="仿宋" w:hAnsi="仿宋" w:eastAsia="仿宋"/>
          <w:color w:val="000000"/>
          <w:sz w:val="24"/>
        </w:rPr>
        <w:t>注：</w:t>
      </w:r>
    </w:p>
    <w:p w14:paraId="14B2581B">
      <w:pPr>
        <w:snapToGrid w:val="0"/>
        <w:spacing w:line="500" w:lineRule="exact"/>
        <w:ind w:firstLine="480"/>
        <w:rPr>
          <w:rFonts w:ascii="仿宋" w:hAnsi="仿宋" w:eastAsia="仿宋"/>
          <w:color w:val="000000"/>
          <w:sz w:val="24"/>
        </w:rPr>
      </w:pPr>
      <w:r>
        <w:rPr>
          <w:rFonts w:hint="eastAsia" w:ascii="仿宋" w:hAnsi="仿宋" w:eastAsia="仿宋"/>
          <w:color w:val="000000"/>
          <w:sz w:val="24"/>
        </w:rPr>
        <w:t>1.本表即为对本项目“第二篇  项目服务/技术要求”中所列服务需求进行比较和响应；</w:t>
      </w:r>
    </w:p>
    <w:p w14:paraId="18EAD21D">
      <w:pPr>
        <w:snapToGrid w:val="0"/>
        <w:spacing w:line="500" w:lineRule="exact"/>
        <w:ind w:firstLine="480"/>
        <w:rPr>
          <w:rFonts w:ascii="仿宋" w:hAnsi="仿宋" w:eastAsia="仿宋"/>
          <w:color w:val="000000"/>
          <w:sz w:val="24"/>
        </w:rPr>
      </w:pPr>
      <w:r>
        <w:rPr>
          <w:rFonts w:hint="eastAsia" w:ascii="仿宋" w:hAnsi="仿宋" w:eastAsia="仿宋"/>
          <w:color w:val="000000"/>
          <w:sz w:val="24"/>
        </w:rPr>
        <w:t>2.该表必须按照比选文件要求逐条如实填写，根据响应情况在“差异说明”项填写正偏离或负偏离及原因，完全符合的填写“无差异”；</w:t>
      </w:r>
    </w:p>
    <w:p w14:paraId="038B4EE6">
      <w:pPr>
        <w:ind w:firstLine="480"/>
        <w:rPr>
          <w:rFonts w:ascii="仿宋" w:hAnsi="仿宋" w:eastAsia="仿宋"/>
          <w:szCs w:val="28"/>
        </w:rPr>
      </w:pPr>
      <w:r>
        <w:rPr>
          <w:rFonts w:hint="eastAsia" w:ascii="仿宋" w:hAnsi="仿宋" w:eastAsia="仿宋"/>
          <w:color w:val="000000"/>
          <w:sz w:val="24"/>
        </w:rPr>
        <w:t>3.该表可扩展，每页需要加盖参选人公章。</w:t>
      </w:r>
    </w:p>
    <w:p w14:paraId="125E6F0D">
      <w:pPr>
        <w:snapToGrid w:val="0"/>
        <w:spacing w:line="500" w:lineRule="exact"/>
        <w:ind w:firstLine="0" w:firstLineChars="0"/>
        <w:rPr>
          <w:rFonts w:ascii="仿宋" w:hAnsi="仿宋" w:eastAsia="仿宋"/>
        </w:rPr>
      </w:pPr>
    </w:p>
    <w:p w14:paraId="28E0D018">
      <w:pPr>
        <w:ind w:firstLine="560"/>
        <w:rPr>
          <w:color w:val="auto"/>
        </w:rPr>
      </w:pPr>
      <w:r>
        <w:rPr>
          <w:color w:val="auto"/>
        </w:rPr>
        <w:br w:type="page"/>
      </w:r>
    </w:p>
    <w:p w14:paraId="539BF5AB">
      <w:pPr>
        <w:snapToGrid w:val="0"/>
        <w:spacing w:line="560" w:lineRule="exact"/>
        <w:ind w:firstLine="0" w:firstLineChars="0"/>
        <w:rPr>
          <w:rFonts w:ascii="Times New Roman" w:hAnsi="Times New Roman" w:eastAsia="仿宋"/>
          <w:bCs/>
          <w:color w:val="auto"/>
          <w:sz w:val="32"/>
          <w:szCs w:val="32"/>
        </w:rPr>
      </w:pPr>
      <w:r>
        <w:rPr>
          <w:rFonts w:ascii="Times New Roman" w:hAnsi="Times New Roman" w:eastAsia="仿宋"/>
          <w:color w:val="auto"/>
        </w:rPr>
        <w:t>2. 其他服务技术部分资料</w:t>
      </w:r>
    </w:p>
    <w:p w14:paraId="212C8FDE">
      <w:pPr>
        <w:widowControl/>
        <w:ind w:firstLine="0" w:firstLineChars="0"/>
        <w:jc w:val="left"/>
        <w:rPr>
          <w:rFonts w:ascii="Times New Roman" w:hAnsi="Times New Roman" w:eastAsia="仿宋"/>
          <w:color w:val="auto"/>
          <w:szCs w:val="28"/>
        </w:rPr>
      </w:pPr>
    </w:p>
    <w:p w14:paraId="4597FCF5">
      <w:pPr>
        <w:widowControl/>
        <w:ind w:firstLine="0" w:firstLineChars="0"/>
        <w:jc w:val="left"/>
        <w:rPr>
          <w:rFonts w:ascii="Times New Roman" w:hAnsi="Times New Roman" w:eastAsia="仿宋"/>
          <w:color w:val="auto"/>
          <w:szCs w:val="28"/>
        </w:rPr>
      </w:pPr>
    </w:p>
    <w:p w14:paraId="72D01D84">
      <w:pPr>
        <w:widowControl/>
        <w:ind w:firstLine="0" w:firstLineChars="0"/>
        <w:jc w:val="left"/>
        <w:rPr>
          <w:rFonts w:ascii="Times New Roman" w:hAnsi="Times New Roman" w:eastAsia="仿宋"/>
          <w:color w:val="auto"/>
          <w:szCs w:val="28"/>
        </w:rPr>
      </w:pPr>
    </w:p>
    <w:p w14:paraId="35093AFA">
      <w:pPr>
        <w:widowControl/>
        <w:ind w:firstLine="0" w:firstLineChars="0"/>
        <w:jc w:val="left"/>
        <w:rPr>
          <w:rFonts w:ascii="Times New Roman" w:hAnsi="Times New Roman" w:eastAsia="仿宋"/>
          <w:color w:val="auto"/>
          <w:szCs w:val="28"/>
        </w:rPr>
      </w:pPr>
    </w:p>
    <w:p w14:paraId="3E28638F">
      <w:pPr>
        <w:widowControl/>
        <w:ind w:firstLine="0" w:firstLineChars="0"/>
        <w:jc w:val="left"/>
        <w:rPr>
          <w:rFonts w:ascii="Times New Roman" w:hAnsi="Times New Roman" w:eastAsia="仿宋"/>
          <w:color w:val="auto"/>
          <w:szCs w:val="28"/>
        </w:rPr>
      </w:pPr>
    </w:p>
    <w:p w14:paraId="2E803D84">
      <w:pPr>
        <w:widowControl/>
        <w:ind w:firstLine="0" w:firstLineChars="0"/>
        <w:jc w:val="left"/>
        <w:rPr>
          <w:rFonts w:ascii="Times New Roman" w:hAnsi="Times New Roman" w:eastAsia="仿宋"/>
          <w:color w:val="auto"/>
          <w:szCs w:val="28"/>
        </w:rPr>
      </w:pPr>
    </w:p>
    <w:p w14:paraId="08C4BF42">
      <w:pPr>
        <w:widowControl/>
        <w:ind w:firstLine="0" w:firstLineChars="0"/>
        <w:jc w:val="left"/>
        <w:rPr>
          <w:rFonts w:ascii="Times New Roman" w:hAnsi="Times New Roman" w:eastAsia="仿宋"/>
          <w:color w:val="auto"/>
          <w:szCs w:val="28"/>
        </w:rPr>
      </w:pPr>
    </w:p>
    <w:p w14:paraId="7EE9F355">
      <w:pPr>
        <w:widowControl/>
        <w:ind w:firstLine="0" w:firstLineChars="0"/>
        <w:jc w:val="left"/>
        <w:rPr>
          <w:rFonts w:ascii="Times New Roman" w:hAnsi="Times New Roman" w:eastAsia="仿宋"/>
          <w:color w:val="auto"/>
          <w:szCs w:val="28"/>
        </w:rPr>
      </w:pPr>
    </w:p>
    <w:p w14:paraId="7028F219">
      <w:pPr>
        <w:widowControl/>
        <w:ind w:firstLine="0" w:firstLineChars="0"/>
        <w:jc w:val="left"/>
        <w:rPr>
          <w:rFonts w:ascii="Times New Roman" w:hAnsi="Times New Roman" w:eastAsia="仿宋"/>
          <w:color w:val="auto"/>
          <w:szCs w:val="28"/>
        </w:rPr>
      </w:pPr>
    </w:p>
    <w:p w14:paraId="6DDC8A69">
      <w:pPr>
        <w:widowControl/>
        <w:ind w:firstLine="0" w:firstLineChars="0"/>
        <w:jc w:val="left"/>
        <w:rPr>
          <w:rFonts w:ascii="Times New Roman" w:hAnsi="Times New Roman" w:eastAsia="仿宋"/>
          <w:color w:val="auto"/>
          <w:szCs w:val="28"/>
        </w:rPr>
      </w:pPr>
    </w:p>
    <w:p w14:paraId="40B6DC8D">
      <w:pPr>
        <w:widowControl/>
        <w:ind w:firstLine="0" w:firstLineChars="0"/>
        <w:jc w:val="left"/>
        <w:rPr>
          <w:rFonts w:ascii="Times New Roman" w:hAnsi="Times New Roman" w:eastAsia="仿宋"/>
          <w:color w:val="auto"/>
          <w:szCs w:val="28"/>
        </w:rPr>
      </w:pPr>
    </w:p>
    <w:p w14:paraId="4237D12F">
      <w:pPr>
        <w:widowControl/>
        <w:ind w:firstLine="0" w:firstLineChars="0"/>
        <w:jc w:val="left"/>
        <w:rPr>
          <w:rFonts w:ascii="Times New Roman" w:hAnsi="Times New Roman" w:eastAsia="仿宋"/>
          <w:color w:val="auto"/>
          <w:szCs w:val="28"/>
        </w:rPr>
      </w:pPr>
    </w:p>
    <w:p w14:paraId="7260C83F">
      <w:pPr>
        <w:widowControl/>
        <w:ind w:firstLine="0" w:firstLineChars="0"/>
        <w:jc w:val="left"/>
        <w:rPr>
          <w:rFonts w:ascii="Times New Roman" w:hAnsi="Times New Roman" w:eastAsia="仿宋"/>
          <w:color w:val="auto"/>
          <w:szCs w:val="28"/>
        </w:rPr>
      </w:pPr>
    </w:p>
    <w:p w14:paraId="05EF005E">
      <w:pPr>
        <w:widowControl/>
        <w:ind w:firstLine="0" w:firstLineChars="0"/>
        <w:jc w:val="left"/>
        <w:rPr>
          <w:rFonts w:ascii="Times New Roman" w:hAnsi="Times New Roman" w:eastAsia="仿宋"/>
          <w:color w:val="auto"/>
          <w:szCs w:val="28"/>
        </w:rPr>
      </w:pPr>
    </w:p>
    <w:p w14:paraId="3CEDC3C8">
      <w:pPr>
        <w:widowControl/>
        <w:ind w:firstLine="0" w:firstLineChars="0"/>
        <w:jc w:val="left"/>
        <w:rPr>
          <w:rFonts w:ascii="Times New Roman" w:hAnsi="Times New Roman" w:eastAsia="仿宋"/>
          <w:color w:val="auto"/>
          <w:szCs w:val="28"/>
        </w:rPr>
      </w:pPr>
    </w:p>
    <w:p w14:paraId="087C9AE3">
      <w:pPr>
        <w:widowControl/>
        <w:ind w:firstLine="0" w:firstLineChars="0"/>
        <w:jc w:val="left"/>
        <w:rPr>
          <w:rFonts w:ascii="Times New Roman" w:hAnsi="Times New Roman" w:eastAsia="仿宋"/>
          <w:color w:val="auto"/>
          <w:szCs w:val="28"/>
        </w:rPr>
      </w:pPr>
    </w:p>
    <w:p w14:paraId="2F4EB807">
      <w:pPr>
        <w:widowControl/>
        <w:ind w:firstLine="0" w:firstLineChars="0"/>
        <w:jc w:val="left"/>
        <w:rPr>
          <w:rFonts w:ascii="Times New Roman" w:hAnsi="Times New Roman" w:eastAsia="仿宋"/>
          <w:color w:val="auto"/>
          <w:szCs w:val="28"/>
        </w:rPr>
      </w:pPr>
    </w:p>
    <w:p w14:paraId="79F6BBE8">
      <w:pPr>
        <w:widowControl/>
        <w:ind w:firstLine="0" w:firstLineChars="0"/>
        <w:jc w:val="left"/>
        <w:rPr>
          <w:rFonts w:ascii="Times New Roman" w:hAnsi="Times New Roman" w:eastAsia="仿宋"/>
          <w:color w:val="auto"/>
          <w:szCs w:val="28"/>
        </w:rPr>
      </w:pPr>
    </w:p>
    <w:p w14:paraId="0993AB8B">
      <w:pPr>
        <w:widowControl/>
        <w:ind w:firstLine="0" w:firstLineChars="0"/>
        <w:jc w:val="left"/>
        <w:rPr>
          <w:rFonts w:ascii="Times New Roman" w:hAnsi="Times New Roman" w:eastAsia="仿宋"/>
          <w:color w:val="auto"/>
          <w:szCs w:val="28"/>
        </w:rPr>
      </w:pPr>
    </w:p>
    <w:p w14:paraId="0128BB82">
      <w:pPr>
        <w:widowControl/>
        <w:ind w:firstLine="0" w:firstLineChars="0"/>
        <w:jc w:val="left"/>
        <w:rPr>
          <w:rFonts w:ascii="Times New Roman" w:hAnsi="Times New Roman" w:eastAsia="仿宋"/>
          <w:color w:val="auto"/>
          <w:szCs w:val="28"/>
        </w:rPr>
      </w:pPr>
    </w:p>
    <w:p w14:paraId="12AE0CB2">
      <w:pPr>
        <w:widowControl/>
        <w:ind w:firstLine="0" w:firstLineChars="0"/>
        <w:jc w:val="left"/>
        <w:rPr>
          <w:rFonts w:ascii="Times New Roman" w:hAnsi="Times New Roman" w:eastAsia="仿宋"/>
          <w:color w:val="auto"/>
          <w:szCs w:val="28"/>
        </w:rPr>
      </w:pPr>
    </w:p>
    <w:p w14:paraId="3A29D16C">
      <w:pPr>
        <w:widowControl/>
        <w:ind w:firstLine="0" w:firstLineChars="0"/>
        <w:jc w:val="left"/>
        <w:rPr>
          <w:rFonts w:ascii="Times New Roman" w:hAnsi="Times New Roman" w:eastAsia="仿宋"/>
          <w:b/>
          <w:color w:val="auto"/>
          <w:szCs w:val="28"/>
        </w:rPr>
      </w:pPr>
      <w:r>
        <w:rPr>
          <w:rFonts w:ascii="Times New Roman" w:hAnsi="Times New Roman" w:eastAsia="仿宋"/>
          <w:b/>
          <w:color w:val="auto"/>
          <w:szCs w:val="28"/>
        </w:rPr>
        <w:t>三、商务部分</w:t>
      </w:r>
    </w:p>
    <w:p w14:paraId="7153E985">
      <w:pPr>
        <w:widowControl/>
        <w:ind w:firstLine="0" w:firstLineChars="0"/>
        <w:jc w:val="left"/>
        <w:rPr>
          <w:rFonts w:ascii="宋体" w:hAnsi="宋体" w:eastAsia="宋体" w:cs="宋体"/>
          <w:color w:val="auto"/>
          <w:sz w:val="24"/>
        </w:rPr>
      </w:pPr>
      <w:r>
        <w:rPr>
          <w:rFonts w:hint="eastAsia" w:ascii="宋体" w:hAnsi="宋体" w:eastAsia="宋体" w:cs="宋体"/>
          <w:color w:val="auto"/>
          <w:sz w:val="24"/>
        </w:rPr>
        <w:t>1.比选函</w:t>
      </w:r>
    </w:p>
    <w:p w14:paraId="3B328E33">
      <w:pPr>
        <w:snapToGrid w:val="0"/>
        <w:spacing w:before="190" w:beforeLines="50" w:line="500" w:lineRule="exact"/>
        <w:ind w:firstLine="480"/>
        <w:jc w:val="center"/>
        <w:rPr>
          <w:rFonts w:ascii="宋体" w:hAnsi="宋体" w:eastAsia="宋体" w:cs="宋体"/>
          <w:color w:val="auto"/>
          <w:sz w:val="24"/>
        </w:rPr>
      </w:pPr>
      <w:r>
        <w:rPr>
          <w:rFonts w:hint="eastAsia" w:ascii="宋体" w:hAnsi="宋体" w:eastAsia="宋体" w:cs="宋体"/>
          <w:color w:val="auto"/>
          <w:sz w:val="24"/>
        </w:rPr>
        <w:t>比选函（格式）</w:t>
      </w:r>
    </w:p>
    <w:p w14:paraId="1D86102C">
      <w:pPr>
        <w:spacing w:line="500" w:lineRule="exact"/>
        <w:ind w:firstLine="480"/>
        <w:rPr>
          <w:rFonts w:ascii="宋体" w:hAnsi="宋体" w:eastAsia="宋体" w:cs="宋体"/>
          <w:color w:val="auto"/>
          <w:sz w:val="24"/>
          <w:u w:val="single"/>
        </w:rPr>
      </w:pPr>
      <w:r>
        <w:rPr>
          <w:rFonts w:hint="eastAsia" w:ascii="宋体" w:hAnsi="宋体" w:eastAsia="宋体" w:cs="宋体"/>
          <w:color w:val="auto"/>
          <w:sz w:val="24"/>
        </w:rPr>
        <w:t>比选项目名称：</w:t>
      </w:r>
      <w:r>
        <w:rPr>
          <w:rFonts w:hint="eastAsia" w:ascii="宋体" w:hAnsi="宋体" w:eastAsia="宋体" w:cs="宋体"/>
          <w:color w:val="auto"/>
          <w:sz w:val="24"/>
          <w:u w:val="single"/>
        </w:rPr>
        <w:t xml:space="preserve">                                             </w:t>
      </w:r>
    </w:p>
    <w:p w14:paraId="3B273310">
      <w:pPr>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u w:val="single"/>
        </w:rPr>
        <w:t xml:space="preserve">                    </w:t>
      </w:r>
      <w:r>
        <w:rPr>
          <w:rFonts w:hint="eastAsia" w:ascii="宋体" w:hAnsi="宋体" w:eastAsia="宋体" w:cs="宋体"/>
          <w:color w:val="auto"/>
          <w:sz w:val="24"/>
        </w:rPr>
        <w:t>（采购人）</w:t>
      </w:r>
    </w:p>
    <w:p w14:paraId="69DEC6CD">
      <w:pPr>
        <w:snapToGrid w:val="0"/>
        <w:spacing w:before="190" w:beforeLines="50" w:line="500" w:lineRule="exact"/>
        <w:ind w:firstLine="480"/>
        <w:rPr>
          <w:rFonts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（参选人名称）系中华人民共和国合法企业，注册地址：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。我方就参加本次比选有关事项郑重声明如下：</w:t>
      </w:r>
    </w:p>
    <w:p w14:paraId="227D8615">
      <w:pPr>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rPr>
        <w:t>一、我方完全理解并接受该项目比选文件所有要求。</w:t>
      </w:r>
    </w:p>
    <w:p w14:paraId="448DA4C7">
      <w:pPr>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rPr>
        <w:t>二、我方提交的所有参选文件、资料都是准确和真实的，如有虚假或隐瞒，我方愿意承担一切法律责任。</w:t>
      </w:r>
    </w:p>
    <w:p w14:paraId="08F73545">
      <w:pPr>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rPr>
        <w:t>三、我方承诺按照比选文件要求，提供比选项目的技术服务。</w:t>
      </w:r>
    </w:p>
    <w:p w14:paraId="0EC35CC7">
      <w:pPr>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rPr>
        <w:t>四、我方按比选文件要求提交的参选文件为：参选文件正本1份，副本1份。</w:t>
      </w:r>
    </w:p>
    <w:p w14:paraId="77CB076B">
      <w:pPr>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rPr>
        <w:t>五、我方承诺：本次比选的比选有效期为比选截止日期起90天内。</w:t>
      </w:r>
    </w:p>
    <w:p w14:paraId="42E89EDD">
      <w:pPr>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rPr>
        <w:t>六、我方比选报价为闭口价。即在比选有效期和合同有效期内，该报价固定不变。</w:t>
      </w:r>
    </w:p>
    <w:p w14:paraId="71235C06">
      <w:pPr>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rPr>
        <w:t>七、如果我方中选，我方将履行比选文件中规定的各项要求以及我方参选文件的各项承诺，按《中华人民共和国政府采购法》《中华人民共和国民法典》及合同约定条款承担我方责任。</w:t>
      </w:r>
    </w:p>
    <w:p w14:paraId="748E46EA">
      <w:pPr>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rPr>
        <w:t>八、我方未为采购项目提供整体设计、规范编制或者项目管理、监理、检测等服务。</w:t>
      </w:r>
    </w:p>
    <w:p w14:paraId="11437F37">
      <w:pPr>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rPr>
        <w:t>九、我方理解，最低报价不是中选的唯一条件。</w:t>
      </w:r>
    </w:p>
    <w:p w14:paraId="65740C5D">
      <w:pPr>
        <w:snapToGrid w:val="0"/>
        <w:spacing w:line="500" w:lineRule="exact"/>
        <w:ind w:firstLine="0" w:firstLineChars="0"/>
        <w:rPr>
          <w:rFonts w:ascii="宋体" w:hAnsi="宋体" w:eastAsia="宋体" w:cs="宋体"/>
          <w:color w:val="auto"/>
          <w:sz w:val="24"/>
        </w:rPr>
      </w:pPr>
    </w:p>
    <w:p w14:paraId="300B2C25">
      <w:pPr>
        <w:pStyle w:val="8"/>
        <w:ind w:firstLine="560"/>
      </w:pPr>
    </w:p>
    <w:p w14:paraId="37A9518C">
      <w:pPr>
        <w:snapToGrid w:val="0"/>
        <w:spacing w:line="500" w:lineRule="exact"/>
        <w:ind w:firstLine="5460" w:firstLineChars="2275"/>
        <w:rPr>
          <w:rFonts w:ascii="宋体" w:hAnsi="宋体" w:eastAsia="宋体" w:cs="宋体"/>
          <w:color w:val="auto"/>
          <w:sz w:val="24"/>
        </w:rPr>
      </w:pPr>
      <w:r>
        <w:rPr>
          <w:rFonts w:hint="eastAsia" w:ascii="宋体" w:hAnsi="宋体" w:eastAsia="宋体" w:cs="宋体"/>
          <w:color w:val="auto"/>
          <w:sz w:val="24"/>
        </w:rPr>
        <w:t>（参选人公章）</w:t>
      </w:r>
    </w:p>
    <w:p w14:paraId="75AA33FC">
      <w:pPr>
        <w:widowControl/>
        <w:snapToGrid w:val="0"/>
        <w:spacing w:line="500" w:lineRule="exact"/>
        <w:ind w:firstLine="5760" w:firstLineChars="2400"/>
        <w:jc w:val="left"/>
        <w:rPr>
          <w:rFonts w:ascii="宋体" w:hAnsi="宋体" w:eastAsia="宋体" w:cs="宋体"/>
          <w:color w:val="auto"/>
          <w:sz w:val="24"/>
        </w:rPr>
      </w:pPr>
      <w:r>
        <w:rPr>
          <w:rFonts w:hint="eastAsia" w:ascii="宋体" w:hAnsi="宋体" w:eastAsia="宋体" w:cs="宋体"/>
          <w:color w:val="auto"/>
          <w:sz w:val="24"/>
        </w:rPr>
        <w:t>年    月   日</w:t>
      </w:r>
    </w:p>
    <w:p w14:paraId="1D99395E">
      <w:pPr>
        <w:widowControl/>
        <w:numPr>
          <w:ilvl w:val="255"/>
          <w:numId w:val="0"/>
        </w:numPr>
        <w:jc w:val="left"/>
        <w:rPr>
          <w:rFonts w:ascii="Times New Roman" w:hAnsi="Times New Roman" w:eastAsia="仿宋"/>
          <w:color w:val="auto"/>
          <w:szCs w:val="28"/>
        </w:rPr>
      </w:pPr>
      <w:r>
        <w:rPr>
          <w:rFonts w:ascii="Times New Roman" w:hAnsi="Times New Roman" w:eastAsia="仿宋"/>
          <w:color w:val="auto"/>
          <w:szCs w:val="28"/>
        </w:rPr>
        <w:t>2.商务要求应答承诺书</w:t>
      </w:r>
    </w:p>
    <w:p w14:paraId="1A3A9781">
      <w:pPr>
        <w:tabs>
          <w:tab w:val="left" w:pos="6300"/>
        </w:tabs>
        <w:snapToGrid w:val="0"/>
        <w:spacing w:line="500" w:lineRule="exact"/>
        <w:ind w:firstLine="480"/>
        <w:jc w:val="center"/>
        <w:rPr>
          <w:rFonts w:ascii="宋体" w:hAnsi="宋体" w:eastAsia="宋体" w:cs="宋体"/>
          <w:color w:val="auto"/>
          <w:sz w:val="24"/>
        </w:rPr>
      </w:pPr>
      <w:bookmarkStart w:id="195" w:name="_Toc106896351"/>
      <w:bookmarkStart w:id="196" w:name="_Toc10836"/>
      <w:bookmarkStart w:id="197" w:name="_Toc25952"/>
      <w:bookmarkStart w:id="198" w:name="_Toc24275"/>
      <w:bookmarkStart w:id="199" w:name="_Toc97027591"/>
      <w:bookmarkStart w:id="200" w:name="_Toc26028"/>
      <w:bookmarkStart w:id="201" w:name="_Toc101362777"/>
      <w:r>
        <w:rPr>
          <w:rFonts w:hint="eastAsia" w:ascii="宋体" w:hAnsi="宋体" w:eastAsia="宋体" w:cs="宋体"/>
          <w:color w:val="auto"/>
          <w:sz w:val="24"/>
        </w:rPr>
        <w:t>商务要求应答承诺书</w:t>
      </w:r>
      <w:bookmarkEnd w:id="195"/>
      <w:bookmarkEnd w:id="196"/>
      <w:bookmarkEnd w:id="197"/>
      <w:bookmarkEnd w:id="198"/>
      <w:bookmarkEnd w:id="199"/>
      <w:bookmarkEnd w:id="200"/>
      <w:bookmarkEnd w:id="201"/>
    </w:p>
    <w:p w14:paraId="54D2E6DC">
      <w:pPr>
        <w:tabs>
          <w:tab w:val="left" w:pos="6300"/>
        </w:tabs>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rPr>
        <w:t>比选项目名称：</w:t>
      </w:r>
    </w:p>
    <w:p w14:paraId="39EF6C33">
      <w:pPr>
        <w:tabs>
          <w:tab w:val="left" w:pos="6300"/>
        </w:tabs>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rPr>
        <w:t>致：（采购人名称）：</w:t>
      </w:r>
    </w:p>
    <w:p w14:paraId="3116B80B">
      <w:pPr>
        <w:tabs>
          <w:tab w:val="left" w:pos="6300"/>
        </w:tabs>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rPr>
        <w:t>（参选人名称）郑重承诺：</w:t>
      </w:r>
    </w:p>
    <w:p w14:paraId="4F9F5DD4">
      <w:pPr>
        <w:tabs>
          <w:tab w:val="left" w:pos="6300"/>
        </w:tabs>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rPr>
        <w:t>1﹒我方承诺应答并完全满足竞争性比选文件第三篇“项目商务要求”中所提出的全部商务条款要求，否则自愿被评定为无效投标。</w:t>
      </w:r>
    </w:p>
    <w:p w14:paraId="2FDF7412">
      <w:pPr>
        <w:tabs>
          <w:tab w:val="left" w:pos="6300"/>
        </w:tabs>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rPr>
        <w:t>2﹒我方承诺，若我方中标，在项目实施过程中，我方未遵守和执行竞争性比选文件第三篇“项目商务要求”和我方响应文件中承诺优于竞争性比选文件要求的商务条款时，我方自愿随时被采购人终止并解除服务合同，由本公司自行承担一切相应的损失。</w:t>
      </w:r>
    </w:p>
    <w:p w14:paraId="2A749927">
      <w:pPr>
        <w:tabs>
          <w:tab w:val="left" w:pos="6300"/>
        </w:tabs>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rPr>
        <w:t>3﹒我方承诺优于比选项目商务要求的内容如下：</w:t>
      </w:r>
    </w:p>
    <w:p w14:paraId="56243300">
      <w:pPr>
        <w:tabs>
          <w:tab w:val="left" w:pos="6300"/>
        </w:tabs>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rPr>
        <w:t>1</w:t>
      </w:r>
      <w:r>
        <w:rPr>
          <w:rFonts w:hint="eastAsia" w:ascii="宋体" w:hAnsi="宋体" w:eastAsia="宋体" w:cs="宋体"/>
          <w:color w:val="auto"/>
          <w:sz w:val="24"/>
          <w:lang w:eastAsia="zh-CN"/>
        </w:rPr>
        <w:t>)</w:t>
      </w:r>
    </w:p>
    <w:p w14:paraId="45C56BEE">
      <w:pPr>
        <w:tabs>
          <w:tab w:val="left" w:pos="6300"/>
        </w:tabs>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rPr>
        <w:t>2</w:t>
      </w:r>
      <w:r>
        <w:rPr>
          <w:rFonts w:hint="eastAsia" w:ascii="宋体" w:hAnsi="宋体" w:eastAsia="宋体" w:cs="宋体"/>
          <w:color w:val="auto"/>
          <w:sz w:val="24"/>
          <w:lang w:eastAsia="zh-CN"/>
        </w:rPr>
        <w:t>)</w:t>
      </w:r>
    </w:p>
    <w:p w14:paraId="41CA56A3">
      <w:pPr>
        <w:tabs>
          <w:tab w:val="left" w:pos="6300"/>
        </w:tabs>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rPr>
        <w:t>.</w:t>
      </w:r>
    </w:p>
    <w:p w14:paraId="0A6A8881">
      <w:pPr>
        <w:tabs>
          <w:tab w:val="left" w:pos="6300"/>
        </w:tabs>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rPr>
        <w:t>（如果有，请参选人逐条对照列示。）</w:t>
      </w:r>
    </w:p>
    <w:p w14:paraId="340375CF">
      <w:pPr>
        <w:tabs>
          <w:tab w:val="left" w:pos="6300"/>
        </w:tabs>
        <w:snapToGrid w:val="0"/>
        <w:spacing w:line="500" w:lineRule="exact"/>
        <w:ind w:firstLine="560" w:firstLineChars="0"/>
        <w:rPr>
          <w:rFonts w:ascii="宋体" w:hAnsi="宋体" w:eastAsia="宋体" w:cs="宋体"/>
          <w:color w:val="auto"/>
          <w:sz w:val="24"/>
        </w:rPr>
      </w:pPr>
    </w:p>
    <w:p w14:paraId="03CB61D7">
      <w:pPr>
        <w:tabs>
          <w:tab w:val="left" w:pos="6300"/>
        </w:tabs>
        <w:snapToGrid w:val="0"/>
        <w:spacing w:line="500" w:lineRule="exact"/>
        <w:ind w:firstLine="560" w:firstLineChars="0"/>
        <w:jc w:val="right"/>
        <w:rPr>
          <w:rFonts w:ascii="宋体" w:hAnsi="宋体" w:eastAsia="宋体" w:cs="宋体"/>
          <w:color w:val="auto"/>
          <w:sz w:val="24"/>
        </w:rPr>
      </w:pPr>
      <w:r>
        <w:rPr>
          <w:rFonts w:hint="eastAsia" w:ascii="宋体" w:hAnsi="宋体" w:eastAsia="宋体" w:cs="宋体"/>
          <w:color w:val="auto"/>
          <w:sz w:val="24"/>
        </w:rPr>
        <w:t>法定代表人（或代理人）签名或盖章：</w:t>
      </w:r>
    </w:p>
    <w:p w14:paraId="2C752E34">
      <w:pPr>
        <w:tabs>
          <w:tab w:val="left" w:pos="6300"/>
        </w:tabs>
        <w:snapToGrid w:val="0"/>
        <w:spacing w:line="500" w:lineRule="exact"/>
        <w:ind w:firstLine="560" w:firstLineChars="0"/>
        <w:jc w:val="right"/>
        <w:rPr>
          <w:rFonts w:ascii="宋体" w:hAnsi="宋体" w:eastAsia="宋体" w:cs="宋体"/>
          <w:color w:val="auto"/>
          <w:sz w:val="24"/>
        </w:rPr>
      </w:pPr>
      <w:r>
        <w:rPr>
          <w:rFonts w:hint="eastAsia" w:ascii="宋体" w:hAnsi="宋体" w:eastAsia="宋体" w:cs="宋体"/>
          <w:color w:val="auto"/>
          <w:sz w:val="24"/>
        </w:rPr>
        <w:t>法定代表人（或代理人）联系电话：</w:t>
      </w:r>
    </w:p>
    <w:p w14:paraId="267A441A">
      <w:pPr>
        <w:tabs>
          <w:tab w:val="left" w:pos="6300"/>
        </w:tabs>
        <w:snapToGrid w:val="0"/>
        <w:spacing w:line="500" w:lineRule="exact"/>
        <w:ind w:firstLine="560" w:firstLineChars="0"/>
        <w:jc w:val="right"/>
        <w:rPr>
          <w:rFonts w:ascii="宋体" w:hAnsi="宋体" w:eastAsia="宋体" w:cs="宋体"/>
          <w:color w:val="auto"/>
          <w:sz w:val="24"/>
        </w:rPr>
      </w:pPr>
    </w:p>
    <w:p w14:paraId="3B9370AA">
      <w:pPr>
        <w:tabs>
          <w:tab w:val="left" w:pos="6300"/>
        </w:tabs>
        <w:snapToGrid w:val="0"/>
        <w:spacing w:line="500" w:lineRule="exact"/>
        <w:ind w:firstLine="480"/>
        <w:jc w:val="right"/>
        <w:rPr>
          <w:rFonts w:ascii="宋体" w:hAnsi="宋体" w:eastAsia="宋体" w:cs="宋体"/>
          <w:color w:val="auto"/>
          <w:sz w:val="24"/>
        </w:rPr>
      </w:pPr>
      <w:r>
        <w:rPr>
          <w:rFonts w:hint="eastAsia" w:ascii="宋体" w:hAnsi="宋体" w:eastAsia="宋体" w:cs="宋体"/>
          <w:color w:val="auto"/>
          <w:sz w:val="24"/>
        </w:rPr>
        <w:t>（参选人公章）</w:t>
      </w:r>
    </w:p>
    <w:p w14:paraId="2255EDB8">
      <w:pPr>
        <w:tabs>
          <w:tab w:val="left" w:pos="6300"/>
        </w:tabs>
        <w:snapToGrid w:val="0"/>
        <w:spacing w:line="500" w:lineRule="exact"/>
        <w:ind w:firstLine="480"/>
        <w:jc w:val="right"/>
        <w:rPr>
          <w:rFonts w:ascii="宋体" w:hAnsi="宋体" w:eastAsia="宋体" w:cs="宋体"/>
          <w:color w:val="auto"/>
          <w:sz w:val="24"/>
        </w:rPr>
      </w:pPr>
      <w:r>
        <w:rPr>
          <w:rFonts w:hint="eastAsia" w:ascii="宋体" w:hAnsi="宋体" w:eastAsia="宋体" w:cs="宋体"/>
          <w:color w:val="auto"/>
          <w:sz w:val="24"/>
        </w:rPr>
        <w:t xml:space="preserve">年 </w:t>
      </w:r>
      <w:r>
        <w:rPr>
          <w:rFonts w:ascii="宋体" w:hAnsi="宋体" w:eastAsia="宋体" w:cs="宋体"/>
          <w:color w:val="auto"/>
          <w:sz w:val="24"/>
        </w:rPr>
        <w:t xml:space="preserve"> </w:t>
      </w:r>
      <w:r>
        <w:rPr>
          <w:rFonts w:hint="eastAsia" w:ascii="宋体" w:hAnsi="宋体" w:eastAsia="宋体" w:cs="宋体"/>
          <w:color w:val="auto"/>
          <w:sz w:val="24"/>
        </w:rPr>
        <w:t xml:space="preserve">月 </w:t>
      </w:r>
      <w:r>
        <w:rPr>
          <w:rFonts w:ascii="宋体" w:hAnsi="宋体" w:eastAsia="宋体" w:cs="宋体"/>
          <w:color w:val="auto"/>
          <w:sz w:val="24"/>
        </w:rPr>
        <w:t xml:space="preserve"> </w:t>
      </w:r>
      <w:r>
        <w:rPr>
          <w:rFonts w:hint="eastAsia" w:ascii="宋体" w:hAnsi="宋体" w:eastAsia="宋体" w:cs="宋体"/>
          <w:color w:val="auto"/>
          <w:sz w:val="24"/>
        </w:rPr>
        <w:t>日</w:t>
      </w:r>
    </w:p>
    <w:p w14:paraId="558D7C04">
      <w:pPr>
        <w:pStyle w:val="8"/>
        <w:ind w:firstLine="0" w:firstLineChars="0"/>
        <w:rPr>
          <w:rFonts w:ascii="宋体" w:hAnsi="宋体" w:eastAsia="宋体" w:cs="宋体"/>
          <w:color w:val="auto"/>
          <w:sz w:val="24"/>
        </w:rPr>
      </w:pPr>
    </w:p>
    <w:p w14:paraId="2FDB8CEE">
      <w:pPr>
        <w:pStyle w:val="8"/>
        <w:ind w:firstLine="0" w:firstLineChars="0"/>
        <w:rPr>
          <w:rFonts w:ascii="宋体" w:hAnsi="宋体" w:eastAsia="宋体" w:cs="宋体"/>
          <w:color w:val="auto"/>
          <w:sz w:val="24"/>
        </w:rPr>
      </w:pPr>
    </w:p>
    <w:p w14:paraId="14BA5A62">
      <w:pPr>
        <w:pStyle w:val="9"/>
        <w:ind w:firstLine="280"/>
        <w:rPr>
          <w:color w:val="auto"/>
        </w:rPr>
      </w:pPr>
    </w:p>
    <w:p w14:paraId="4C2A25DC">
      <w:pPr>
        <w:widowControl/>
        <w:ind w:firstLine="0" w:firstLineChars="0"/>
        <w:jc w:val="left"/>
        <w:outlineLvl w:val="0"/>
        <w:rPr>
          <w:rFonts w:ascii="Times New Roman" w:hAnsi="Times New Roman" w:eastAsia="仿宋"/>
          <w:color w:val="auto"/>
          <w:sz w:val="32"/>
          <w:szCs w:val="32"/>
        </w:rPr>
      </w:pPr>
      <w:bookmarkStart w:id="202" w:name="_Toc31670"/>
      <w:bookmarkStart w:id="203" w:name="_Toc17051"/>
      <w:bookmarkStart w:id="204" w:name="_Toc97027592"/>
      <w:bookmarkStart w:id="205" w:name="_Toc6407"/>
      <w:bookmarkStart w:id="206" w:name="_Toc105081946"/>
      <w:bookmarkStart w:id="207" w:name="_Toc194572030"/>
      <w:r>
        <w:rPr>
          <w:rFonts w:hint="eastAsia" w:ascii="Times New Roman" w:hAnsi="Times New Roman" w:eastAsia="仿宋"/>
          <w:color w:val="auto"/>
          <w:szCs w:val="28"/>
        </w:rPr>
        <w:t>3</w:t>
      </w:r>
      <w:r>
        <w:rPr>
          <w:rFonts w:ascii="Times New Roman" w:hAnsi="Times New Roman" w:eastAsia="仿宋"/>
          <w:color w:val="auto"/>
          <w:szCs w:val="28"/>
        </w:rPr>
        <w:t>.</w:t>
      </w:r>
      <w:bookmarkEnd w:id="202"/>
      <w:r>
        <w:rPr>
          <w:rFonts w:ascii="Times New Roman" w:hAnsi="Times New Roman" w:eastAsia="仿宋"/>
          <w:color w:val="auto"/>
          <w:szCs w:val="22"/>
        </w:rPr>
        <w:t xml:space="preserve"> </w:t>
      </w:r>
      <w:bookmarkEnd w:id="203"/>
      <w:bookmarkEnd w:id="204"/>
      <w:bookmarkEnd w:id="205"/>
      <w:bookmarkEnd w:id="206"/>
      <w:r>
        <w:rPr>
          <w:rFonts w:ascii="Times New Roman" w:hAnsi="Times New Roman" w:eastAsia="仿宋"/>
          <w:color w:val="auto"/>
          <w:szCs w:val="28"/>
        </w:rPr>
        <w:t>其他商务部分资料</w:t>
      </w:r>
      <w:bookmarkEnd w:id="207"/>
    </w:p>
    <w:p w14:paraId="07FB54F9">
      <w:pPr>
        <w:snapToGrid w:val="0"/>
        <w:spacing w:line="600" w:lineRule="exact"/>
        <w:ind w:firstLine="0" w:firstLineChars="0"/>
        <w:jc w:val="left"/>
        <w:rPr>
          <w:rFonts w:ascii="Times New Roman" w:hAnsi="Times New Roman" w:eastAsia="仿宋"/>
          <w:color w:val="auto"/>
          <w:sz w:val="32"/>
          <w:szCs w:val="32"/>
        </w:rPr>
      </w:pPr>
    </w:p>
    <w:p w14:paraId="4FF78516">
      <w:pPr>
        <w:snapToGrid w:val="0"/>
        <w:spacing w:line="600" w:lineRule="exact"/>
        <w:ind w:firstLine="0" w:firstLineChars="0"/>
        <w:jc w:val="left"/>
        <w:rPr>
          <w:rFonts w:ascii="Times New Roman" w:hAnsi="Times New Roman" w:eastAsia="仿宋"/>
          <w:color w:val="auto"/>
          <w:sz w:val="32"/>
          <w:szCs w:val="32"/>
        </w:rPr>
      </w:pPr>
    </w:p>
    <w:p w14:paraId="65B97269">
      <w:pPr>
        <w:snapToGrid w:val="0"/>
        <w:spacing w:line="600" w:lineRule="exact"/>
        <w:ind w:firstLine="0" w:firstLineChars="0"/>
        <w:jc w:val="left"/>
        <w:rPr>
          <w:rFonts w:ascii="Times New Roman" w:hAnsi="Times New Roman" w:eastAsia="仿宋"/>
          <w:color w:val="auto"/>
          <w:sz w:val="32"/>
          <w:szCs w:val="32"/>
        </w:rPr>
      </w:pPr>
    </w:p>
    <w:p w14:paraId="166702AF">
      <w:pPr>
        <w:snapToGrid w:val="0"/>
        <w:spacing w:line="600" w:lineRule="exact"/>
        <w:ind w:firstLine="0" w:firstLineChars="0"/>
        <w:jc w:val="left"/>
        <w:rPr>
          <w:rFonts w:ascii="Times New Roman" w:hAnsi="Times New Roman" w:eastAsia="仿宋"/>
          <w:color w:val="auto"/>
          <w:sz w:val="32"/>
          <w:szCs w:val="32"/>
        </w:rPr>
      </w:pPr>
    </w:p>
    <w:p w14:paraId="08DEB391">
      <w:pPr>
        <w:snapToGrid w:val="0"/>
        <w:spacing w:line="600" w:lineRule="exact"/>
        <w:ind w:firstLine="0" w:firstLineChars="0"/>
        <w:jc w:val="left"/>
        <w:rPr>
          <w:rFonts w:ascii="Times New Roman" w:hAnsi="Times New Roman" w:eastAsia="仿宋"/>
          <w:color w:val="auto"/>
          <w:sz w:val="32"/>
          <w:szCs w:val="32"/>
        </w:rPr>
      </w:pPr>
    </w:p>
    <w:p w14:paraId="629B79CC">
      <w:pPr>
        <w:snapToGrid w:val="0"/>
        <w:spacing w:line="600" w:lineRule="exact"/>
        <w:ind w:firstLine="0" w:firstLineChars="0"/>
        <w:jc w:val="left"/>
        <w:rPr>
          <w:rFonts w:ascii="Times New Roman" w:hAnsi="Times New Roman" w:eastAsia="仿宋"/>
          <w:color w:val="auto"/>
          <w:sz w:val="32"/>
          <w:szCs w:val="32"/>
        </w:rPr>
      </w:pPr>
    </w:p>
    <w:p w14:paraId="019C62D3">
      <w:pPr>
        <w:snapToGrid w:val="0"/>
        <w:spacing w:line="600" w:lineRule="exact"/>
        <w:ind w:firstLine="0" w:firstLineChars="0"/>
        <w:jc w:val="left"/>
        <w:rPr>
          <w:rFonts w:ascii="Times New Roman" w:hAnsi="Times New Roman" w:eastAsia="仿宋"/>
          <w:color w:val="auto"/>
          <w:sz w:val="32"/>
          <w:szCs w:val="32"/>
        </w:rPr>
      </w:pPr>
    </w:p>
    <w:p w14:paraId="6787F8B7">
      <w:pPr>
        <w:snapToGrid w:val="0"/>
        <w:spacing w:line="600" w:lineRule="exact"/>
        <w:ind w:firstLine="0" w:firstLineChars="0"/>
        <w:jc w:val="left"/>
        <w:rPr>
          <w:rFonts w:ascii="Times New Roman" w:hAnsi="Times New Roman" w:eastAsia="仿宋"/>
          <w:color w:val="auto"/>
          <w:sz w:val="32"/>
          <w:szCs w:val="32"/>
        </w:rPr>
      </w:pPr>
    </w:p>
    <w:p w14:paraId="665D69EF">
      <w:pPr>
        <w:snapToGrid w:val="0"/>
        <w:spacing w:line="600" w:lineRule="exact"/>
        <w:ind w:firstLine="0" w:firstLineChars="0"/>
        <w:jc w:val="left"/>
        <w:rPr>
          <w:rFonts w:ascii="Times New Roman" w:hAnsi="Times New Roman" w:eastAsia="仿宋"/>
          <w:color w:val="auto"/>
          <w:sz w:val="32"/>
          <w:szCs w:val="32"/>
        </w:rPr>
      </w:pPr>
    </w:p>
    <w:p w14:paraId="28B5D8E2">
      <w:pPr>
        <w:snapToGrid w:val="0"/>
        <w:spacing w:line="600" w:lineRule="exact"/>
        <w:ind w:firstLine="0" w:firstLineChars="0"/>
        <w:jc w:val="left"/>
        <w:rPr>
          <w:rFonts w:ascii="Times New Roman" w:hAnsi="Times New Roman" w:eastAsia="仿宋"/>
          <w:color w:val="auto"/>
          <w:sz w:val="32"/>
          <w:szCs w:val="32"/>
        </w:rPr>
      </w:pPr>
    </w:p>
    <w:p w14:paraId="634E0E85">
      <w:pPr>
        <w:snapToGrid w:val="0"/>
        <w:spacing w:line="600" w:lineRule="exact"/>
        <w:ind w:firstLine="0" w:firstLineChars="0"/>
        <w:jc w:val="left"/>
        <w:rPr>
          <w:rFonts w:ascii="Times New Roman" w:hAnsi="Times New Roman" w:eastAsia="仿宋"/>
          <w:color w:val="auto"/>
          <w:sz w:val="32"/>
          <w:szCs w:val="32"/>
        </w:rPr>
      </w:pPr>
    </w:p>
    <w:p w14:paraId="448FFBE7">
      <w:pPr>
        <w:snapToGrid w:val="0"/>
        <w:spacing w:line="600" w:lineRule="exact"/>
        <w:ind w:firstLine="0" w:firstLineChars="0"/>
        <w:jc w:val="left"/>
        <w:rPr>
          <w:rFonts w:ascii="Times New Roman" w:hAnsi="Times New Roman" w:eastAsia="仿宋"/>
          <w:color w:val="auto"/>
          <w:sz w:val="32"/>
          <w:szCs w:val="32"/>
        </w:rPr>
      </w:pPr>
    </w:p>
    <w:p w14:paraId="62BFA2DC">
      <w:pPr>
        <w:snapToGrid w:val="0"/>
        <w:spacing w:line="600" w:lineRule="exact"/>
        <w:ind w:firstLine="0" w:firstLineChars="0"/>
        <w:jc w:val="left"/>
        <w:rPr>
          <w:rFonts w:ascii="Times New Roman" w:hAnsi="Times New Roman" w:eastAsia="仿宋"/>
          <w:color w:val="auto"/>
          <w:sz w:val="32"/>
          <w:szCs w:val="32"/>
        </w:rPr>
      </w:pPr>
    </w:p>
    <w:p w14:paraId="6CD7B8DF">
      <w:pPr>
        <w:snapToGrid w:val="0"/>
        <w:spacing w:line="600" w:lineRule="exact"/>
        <w:ind w:firstLine="0" w:firstLineChars="0"/>
        <w:jc w:val="left"/>
        <w:rPr>
          <w:rFonts w:ascii="Times New Roman" w:hAnsi="Times New Roman" w:eastAsia="仿宋"/>
          <w:color w:val="auto"/>
          <w:sz w:val="32"/>
          <w:szCs w:val="32"/>
        </w:rPr>
      </w:pPr>
    </w:p>
    <w:p w14:paraId="2ADC32E2">
      <w:pPr>
        <w:snapToGrid w:val="0"/>
        <w:spacing w:line="600" w:lineRule="exact"/>
        <w:ind w:firstLine="0" w:firstLineChars="0"/>
        <w:jc w:val="left"/>
        <w:rPr>
          <w:rFonts w:ascii="Times New Roman" w:hAnsi="Times New Roman" w:eastAsia="仿宋"/>
          <w:color w:val="auto"/>
          <w:sz w:val="32"/>
          <w:szCs w:val="32"/>
        </w:rPr>
      </w:pPr>
    </w:p>
    <w:p w14:paraId="5C98C2EB">
      <w:pPr>
        <w:snapToGrid w:val="0"/>
        <w:spacing w:line="600" w:lineRule="exact"/>
        <w:ind w:firstLine="0" w:firstLineChars="0"/>
        <w:jc w:val="left"/>
        <w:rPr>
          <w:rFonts w:ascii="Times New Roman" w:hAnsi="Times New Roman" w:eastAsia="仿宋"/>
          <w:color w:val="auto"/>
          <w:sz w:val="32"/>
          <w:szCs w:val="32"/>
        </w:rPr>
      </w:pPr>
    </w:p>
    <w:p w14:paraId="6B7AA1C3">
      <w:pPr>
        <w:snapToGrid w:val="0"/>
        <w:spacing w:line="600" w:lineRule="exact"/>
        <w:ind w:firstLine="0" w:firstLineChars="0"/>
        <w:jc w:val="left"/>
        <w:rPr>
          <w:rFonts w:ascii="Times New Roman" w:hAnsi="Times New Roman" w:eastAsia="仿宋"/>
          <w:color w:val="auto"/>
          <w:sz w:val="32"/>
          <w:szCs w:val="32"/>
        </w:rPr>
      </w:pPr>
    </w:p>
    <w:p w14:paraId="5A9CA15C">
      <w:pPr>
        <w:snapToGrid w:val="0"/>
        <w:spacing w:line="600" w:lineRule="exact"/>
        <w:ind w:firstLine="0" w:firstLineChars="0"/>
        <w:jc w:val="left"/>
        <w:rPr>
          <w:rFonts w:ascii="Times New Roman" w:hAnsi="Times New Roman" w:eastAsia="仿宋"/>
          <w:color w:val="auto"/>
          <w:sz w:val="32"/>
          <w:szCs w:val="32"/>
        </w:rPr>
      </w:pPr>
    </w:p>
    <w:p w14:paraId="45E73970">
      <w:pPr>
        <w:snapToGrid w:val="0"/>
        <w:spacing w:line="600" w:lineRule="exact"/>
        <w:ind w:firstLine="0" w:firstLineChars="0"/>
        <w:jc w:val="left"/>
        <w:rPr>
          <w:rFonts w:ascii="Times New Roman" w:hAnsi="Times New Roman" w:eastAsia="仿宋"/>
          <w:color w:val="auto"/>
          <w:sz w:val="32"/>
          <w:szCs w:val="32"/>
        </w:rPr>
      </w:pPr>
    </w:p>
    <w:p w14:paraId="5293508F">
      <w:pPr>
        <w:snapToGrid w:val="0"/>
        <w:spacing w:line="600" w:lineRule="exact"/>
        <w:ind w:firstLine="0" w:firstLineChars="0"/>
        <w:jc w:val="left"/>
        <w:rPr>
          <w:rFonts w:ascii="Times New Roman" w:hAnsi="Times New Roman" w:eastAsia="仿宋"/>
          <w:color w:val="auto"/>
          <w:sz w:val="32"/>
          <w:szCs w:val="32"/>
        </w:rPr>
      </w:pPr>
    </w:p>
    <w:p w14:paraId="788653BD">
      <w:pPr>
        <w:widowControl/>
        <w:ind w:firstLine="0" w:firstLineChars="0"/>
        <w:jc w:val="left"/>
        <w:rPr>
          <w:rFonts w:ascii="Times New Roman" w:hAnsi="Times New Roman" w:eastAsia="仿宋"/>
          <w:b/>
          <w:color w:val="auto"/>
        </w:rPr>
      </w:pPr>
      <w:r>
        <w:rPr>
          <w:rFonts w:ascii="Times New Roman" w:hAnsi="Times New Roman" w:eastAsia="仿宋"/>
          <w:b/>
          <w:color w:val="auto"/>
          <w:szCs w:val="28"/>
        </w:rPr>
        <w:t>四、</w:t>
      </w:r>
      <w:r>
        <w:rPr>
          <w:rFonts w:ascii="Times New Roman" w:hAnsi="Times New Roman" w:eastAsia="仿宋"/>
          <w:b/>
          <w:color w:val="auto"/>
        </w:rPr>
        <w:t>其他与项目有关的资料（自附）</w:t>
      </w:r>
    </w:p>
    <w:p w14:paraId="5447790A">
      <w:pPr>
        <w:snapToGrid w:val="0"/>
        <w:spacing w:line="600" w:lineRule="exact"/>
        <w:ind w:firstLine="0" w:firstLineChars="0"/>
        <w:jc w:val="left"/>
        <w:rPr>
          <w:rFonts w:ascii="Times New Roman" w:hAnsi="Times New Roman" w:eastAsia="仿宋"/>
          <w:color w:val="auto"/>
          <w:sz w:val="32"/>
          <w:szCs w:val="32"/>
        </w:rPr>
      </w:pPr>
    </w:p>
    <w:p w14:paraId="54FB4661">
      <w:pPr>
        <w:ind w:left="560" w:firstLine="0" w:firstLineChars="0"/>
        <w:rPr>
          <w:rFonts w:ascii="Times New Roman" w:hAnsi="Times New Roman" w:eastAsia="仿宋"/>
          <w:color w:val="auto"/>
        </w:rPr>
      </w:pPr>
    </w:p>
    <w:p w14:paraId="46C7D799">
      <w:pPr>
        <w:ind w:left="560" w:firstLine="0" w:firstLineChars="0"/>
        <w:rPr>
          <w:rFonts w:ascii="Times New Roman" w:hAnsi="Times New Roman" w:eastAsia="仿宋"/>
          <w:color w:val="auto"/>
        </w:rPr>
      </w:pPr>
    </w:p>
    <w:p w14:paraId="7BA6D2AF">
      <w:pPr>
        <w:ind w:left="560" w:firstLine="0" w:firstLineChars="0"/>
        <w:rPr>
          <w:rFonts w:ascii="Times New Roman" w:hAnsi="Times New Roman" w:eastAsia="仿宋"/>
          <w:color w:val="auto"/>
        </w:rPr>
      </w:pPr>
    </w:p>
    <w:p w14:paraId="49ED7610">
      <w:pPr>
        <w:ind w:left="560" w:firstLine="0" w:firstLineChars="0"/>
        <w:rPr>
          <w:rFonts w:ascii="Times New Roman" w:hAnsi="Times New Roman" w:eastAsia="仿宋"/>
          <w:color w:val="auto"/>
        </w:rPr>
      </w:pPr>
    </w:p>
    <w:p w14:paraId="35D732A2">
      <w:pPr>
        <w:ind w:left="560" w:firstLine="0" w:firstLineChars="0"/>
        <w:rPr>
          <w:rFonts w:ascii="Times New Roman" w:hAnsi="Times New Roman" w:eastAsia="仿宋"/>
          <w:color w:val="auto"/>
        </w:rPr>
      </w:pPr>
    </w:p>
    <w:p w14:paraId="1BBE3D22">
      <w:pPr>
        <w:ind w:left="560" w:firstLine="0" w:firstLineChars="0"/>
        <w:rPr>
          <w:rFonts w:ascii="Times New Roman" w:hAnsi="Times New Roman" w:eastAsia="仿宋"/>
          <w:color w:val="auto"/>
        </w:rPr>
      </w:pPr>
    </w:p>
    <w:p w14:paraId="6C3BF161">
      <w:pPr>
        <w:ind w:left="560" w:firstLine="0" w:firstLineChars="0"/>
        <w:rPr>
          <w:rFonts w:ascii="Times New Roman" w:hAnsi="Times New Roman" w:eastAsia="仿宋"/>
          <w:color w:val="auto"/>
        </w:rPr>
      </w:pPr>
    </w:p>
    <w:p w14:paraId="52A800A3">
      <w:pPr>
        <w:ind w:left="560" w:firstLine="0" w:firstLineChars="0"/>
        <w:rPr>
          <w:rFonts w:ascii="Times New Roman" w:hAnsi="Times New Roman" w:eastAsia="仿宋"/>
          <w:color w:val="auto"/>
        </w:rPr>
      </w:pPr>
    </w:p>
    <w:p w14:paraId="122D445C">
      <w:pPr>
        <w:ind w:left="560" w:firstLine="0" w:firstLineChars="0"/>
        <w:rPr>
          <w:rFonts w:ascii="Times New Roman" w:hAnsi="Times New Roman" w:eastAsia="仿宋"/>
          <w:color w:val="auto"/>
        </w:rPr>
      </w:pPr>
    </w:p>
    <w:p w14:paraId="6DA43A69">
      <w:pPr>
        <w:ind w:left="560" w:firstLine="0" w:firstLineChars="0"/>
        <w:rPr>
          <w:rFonts w:ascii="Times New Roman" w:hAnsi="Times New Roman" w:eastAsia="仿宋"/>
          <w:color w:val="auto"/>
        </w:rPr>
      </w:pPr>
    </w:p>
    <w:p w14:paraId="5061C8CD">
      <w:pPr>
        <w:ind w:left="560" w:firstLine="0" w:firstLineChars="0"/>
        <w:rPr>
          <w:rFonts w:ascii="Times New Roman" w:hAnsi="Times New Roman" w:eastAsia="仿宋"/>
          <w:color w:val="auto"/>
        </w:rPr>
      </w:pPr>
    </w:p>
    <w:p w14:paraId="526147A6">
      <w:pPr>
        <w:ind w:left="560" w:firstLine="0" w:firstLineChars="0"/>
        <w:rPr>
          <w:rFonts w:ascii="Times New Roman" w:hAnsi="Times New Roman" w:eastAsia="仿宋"/>
          <w:color w:val="auto"/>
        </w:rPr>
      </w:pPr>
    </w:p>
    <w:p w14:paraId="790689B6">
      <w:pPr>
        <w:ind w:firstLine="562"/>
        <w:rPr>
          <w:rFonts w:ascii="Times New Roman" w:hAnsi="Times New Roman" w:eastAsia="仿宋"/>
          <w:b/>
          <w:color w:val="auto"/>
        </w:rPr>
      </w:pPr>
    </w:p>
    <w:p w14:paraId="0ADE063A">
      <w:pPr>
        <w:ind w:left="560" w:firstLine="0" w:firstLineChars="0"/>
        <w:rPr>
          <w:rFonts w:ascii="Times New Roman" w:hAnsi="Times New Roman" w:eastAsia="仿宋"/>
          <w:color w:val="auto"/>
        </w:rPr>
      </w:pPr>
    </w:p>
    <w:p w14:paraId="02A1A356">
      <w:pPr>
        <w:ind w:left="560" w:firstLine="0" w:firstLineChars="0"/>
        <w:rPr>
          <w:rFonts w:ascii="Times New Roman" w:hAnsi="Times New Roman" w:eastAsia="仿宋"/>
          <w:color w:val="auto"/>
        </w:rPr>
      </w:pPr>
    </w:p>
    <w:p w14:paraId="0E03B991">
      <w:pPr>
        <w:ind w:left="560" w:firstLine="0" w:firstLineChars="0"/>
        <w:rPr>
          <w:rFonts w:ascii="Times New Roman" w:hAnsi="Times New Roman" w:eastAsia="仿宋"/>
          <w:color w:val="auto"/>
        </w:rPr>
      </w:pPr>
    </w:p>
    <w:p w14:paraId="3FF2A04F">
      <w:pPr>
        <w:ind w:firstLine="560"/>
        <w:rPr>
          <w:rFonts w:ascii="Times New Roman" w:hAnsi="Times New Roman" w:eastAsia="仿宋"/>
          <w:color w:val="auto"/>
        </w:rPr>
      </w:pPr>
    </w:p>
    <w:p w14:paraId="59FCBCC2">
      <w:pPr>
        <w:ind w:left="560" w:firstLine="0" w:firstLineChars="0"/>
        <w:rPr>
          <w:rFonts w:ascii="Times New Roman" w:hAnsi="Times New Roman" w:eastAsia="仿宋"/>
          <w:color w:val="auto"/>
        </w:rPr>
      </w:pPr>
    </w:p>
    <w:p w14:paraId="4FE231F2">
      <w:pPr>
        <w:ind w:left="560" w:firstLine="0" w:firstLineChars="0"/>
        <w:rPr>
          <w:rFonts w:ascii="Times New Roman" w:hAnsi="Times New Roman" w:eastAsia="仿宋"/>
          <w:color w:val="auto"/>
        </w:rPr>
      </w:pPr>
    </w:p>
    <w:p w14:paraId="33A2F817">
      <w:pPr>
        <w:widowControl/>
        <w:ind w:firstLine="0" w:firstLineChars="0"/>
        <w:jc w:val="left"/>
        <w:rPr>
          <w:rFonts w:ascii="Times New Roman" w:hAnsi="Times New Roman" w:eastAsia="仿宋"/>
          <w:b/>
          <w:color w:val="auto"/>
          <w:szCs w:val="28"/>
        </w:rPr>
      </w:pPr>
      <w:bookmarkStart w:id="208" w:name="_Toc97027593"/>
      <w:r>
        <w:rPr>
          <w:rFonts w:ascii="Times New Roman" w:hAnsi="Times New Roman" w:eastAsia="仿宋"/>
          <w:b/>
          <w:color w:val="auto"/>
          <w:szCs w:val="28"/>
        </w:rPr>
        <w:t>五、资格文件</w:t>
      </w:r>
      <w:bookmarkEnd w:id="208"/>
    </w:p>
    <w:p w14:paraId="0E1468C5">
      <w:pPr>
        <w:widowControl/>
        <w:ind w:firstLine="0" w:firstLineChars="0"/>
        <w:jc w:val="left"/>
        <w:outlineLvl w:val="1"/>
        <w:rPr>
          <w:rFonts w:ascii="Times New Roman" w:hAnsi="Times New Roman" w:eastAsia="仿宋"/>
          <w:color w:val="auto"/>
          <w:szCs w:val="28"/>
        </w:rPr>
      </w:pPr>
      <w:bookmarkStart w:id="209" w:name="_Toc2183"/>
      <w:bookmarkStart w:id="210" w:name="_Toc105081947"/>
      <w:bookmarkStart w:id="211" w:name="_Toc97027594"/>
      <w:r>
        <w:rPr>
          <w:rFonts w:ascii="Times New Roman" w:hAnsi="Times New Roman" w:eastAsia="仿宋"/>
          <w:color w:val="auto"/>
          <w:szCs w:val="28"/>
        </w:rPr>
        <w:t>1.</w:t>
      </w:r>
      <w:bookmarkEnd w:id="209"/>
      <w:bookmarkEnd w:id="210"/>
      <w:bookmarkEnd w:id="211"/>
      <w:r>
        <w:rPr>
          <w:rFonts w:ascii="Times New Roman" w:hAnsi="Times New Roman" w:eastAsia="仿宋"/>
          <w:color w:val="auto"/>
        </w:rPr>
        <w:t xml:space="preserve"> </w:t>
      </w:r>
      <w:r>
        <w:rPr>
          <w:rFonts w:ascii="Times New Roman" w:hAnsi="Times New Roman" w:eastAsia="仿宋"/>
          <w:color w:val="auto"/>
          <w:szCs w:val="28"/>
        </w:rPr>
        <w:t>法人营业执照（副本）或事业单位法人证书（副本）或个体工商户营业执照或有效的自然人身份证明或社会团体法人登记证书复印件（加盖参选人公章）</w:t>
      </w:r>
    </w:p>
    <w:p w14:paraId="4003FBF3">
      <w:pPr>
        <w:tabs>
          <w:tab w:val="left" w:pos="6300"/>
        </w:tabs>
        <w:snapToGrid w:val="0"/>
        <w:spacing w:line="500" w:lineRule="exact"/>
        <w:ind w:firstLine="560"/>
        <w:rPr>
          <w:rFonts w:ascii="Times New Roman" w:hAnsi="Times New Roman" w:eastAsia="仿宋"/>
          <w:color w:val="auto"/>
        </w:rPr>
      </w:pPr>
    </w:p>
    <w:p w14:paraId="73E55D76">
      <w:pPr>
        <w:tabs>
          <w:tab w:val="left" w:pos="6300"/>
        </w:tabs>
        <w:snapToGrid w:val="0"/>
        <w:spacing w:line="500" w:lineRule="exact"/>
        <w:ind w:firstLine="560"/>
        <w:rPr>
          <w:rFonts w:ascii="Times New Roman" w:hAnsi="Times New Roman" w:eastAsia="仿宋"/>
          <w:color w:val="auto"/>
        </w:rPr>
      </w:pPr>
    </w:p>
    <w:p w14:paraId="413F5CF2">
      <w:pPr>
        <w:tabs>
          <w:tab w:val="left" w:pos="6300"/>
        </w:tabs>
        <w:snapToGrid w:val="0"/>
        <w:spacing w:line="500" w:lineRule="exact"/>
        <w:ind w:firstLine="560"/>
        <w:rPr>
          <w:rFonts w:ascii="Times New Roman" w:hAnsi="Times New Roman" w:eastAsia="仿宋"/>
          <w:color w:val="auto"/>
        </w:rPr>
      </w:pPr>
    </w:p>
    <w:p w14:paraId="36DD8B1A">
      <w:pPr>
        <w:tabs>
          <w:tab w:val="left" w:pos="6300"/>
        </w:tabs>
        <w:snapToGrid w:val="0"/>
        <w:spacing w:line="500" w:lineRule="exact"/>
        <w:ind w:firstLine="560"/>
        <w:rPr>
          <w:rFonts w:ascii="Times New Roman" w:hAnsi="Times New Roman" w:eastAsia="仿宋"/>
          <w:color w:val="auto"/>
        </w:rPr>
      </w:pPr>
    </w:p>
    <w:p w14:paraId="6C2E4074">
      <w:pPr>
        <w:tabs>
          <w:tab w:val="left" w:pos="6300"/>
        </w:tabs>
        <w:snapToGrid w:val="0"/>
        <w:spacing w:line="500" w:lineRule="exact"/>
        <w:ind w:firstLine="560"/>
        <w:rPr>
          <w:rFonts w:ascii="Times New Roman" w:hAnsi="Times New Roman" w:eastAsia="仿宋"/>
          <w:color w:val="auto"/>
        </w:rPr>
      </w:pPr>
    </w:p>
    <w:p w14:paraId="456BA471">
      <w:pPr>
        <w:tabs>
          <w:tab w:val="left" w:pos="6300"/>
        </w:tabs>
        <w:snapToGrid w:val="0"/>
        <w:spacing w:line="500" w:lineRule="exact"/>
        <w:ind w:firstLine="560"/>
        <w:rPr>
          <w:rFonts w:ascii="Times New Roman" w:hAnsi="Times New Roman" w:eastAsia="仿宋"/>
          <w:color w:val="auto"/>
        </w:rPr>
      </w:pPr>
    </w:p>
    <w:p w14:paraId="4D905818">
      <w:pPr>
        <w:tabs>
          <w:tab w:val="left" w:pos="6300"/>
        </w:tabs>
        <w:snapToGrid w:val="0"/>
        <w:spacing w:line="500" w:lineRule="exact"/>
        <w:ind w:firstLine="0" w:firstLineChars="0"/>
        <w:rPr>
          <w:rFonts w:ascii="Times New Roman" w:hAnsi="Times New Roman" w:eastAsia="仿宋"/>
          <w:color w:val="auto"/>
        </w:rPr>
      </w:pPr>
    </w:p>
    <w:p w14:paraId="359070C7">
      <w:pPr>
        <w:widowControl/>
        <w:spacing w:line="240" w:lineRule="auto"/>
        <w:ind w:firstLine="0" w:firstLineChars="0"/>
        <w:jc w:val="left"/>
        <w:rPr>
          <w:rFonts w:ascii="Times New Roman" w:hAnsi="Times New Roman" w:eastAsia="仿宋"/>
          <w:color w:val="auto"/>
          <w:szCs w:val="28"/>
        </w:rPr>
      </w:pPr>
    </w:p>
    <w:p w14:paraId="014356E4">
      <w:pPr>
        <w:ind w:left="560" w:firstLine="0" w:firstLineChars="0"/>
        <w:rPr>
          <w:rFonts w:ascii="Times New Roman" w:hAnsi="Times New Roman" w:eastAsia="仿宋"/>
          <w:color w:val="auto"/>
        </w:rPr>
      </w:pPr>
    </w:p>
    <w:p w14:paraId="0F691F14">
      <w:pPr>
        <w:ind w:firstLine="560"/>
        <w:rPr>
          <w:rFonts w:ascii="Times New Roman" w:hAnsi="Times New Roman" w:eastAsia="仿宋"/>
          <w:color w:val="auto"/>
        </w:rPr>
      </w:pPr>
    </w:p>
    <w:p w14:paraId="4EDA0939">
      <w:pPr>
        <w:ind w:left="560" w:firstLine="0" w:firstLineChars="0"/>
        <w:rPr>
          <w:rFonts w:ascii="Times New Roman" w:hAnsi="Times New Roman" w:eastAsia="仿宋"/>
          <w:color w:val="auto"/>
        </w:rPr>
      </w:pPr>
    </w:p>
    <w:p w14:paraId="1DA0B593">
      <w:pPr>
        <w:ind w:left="560" w:firstLine="0" w:firstLineChars="0"/>
        <w:rPr>
          <w:rFonts w:ascii="Times New Roman" w:hAnsi="Times New Roman" w:eastAsia="仿宋"/>
          <w:color w:val="auto"/>
        </w:rPr>
      </w:pPr>
      <w:bookmarkStart w:id="212" w:name="_Toc25694"/>
      <w:bookmarkStart w:id="213" w:name="_Toc97027595"/>
    </w:p>
    <w:p w14:paraId="39628CBD">
      <w:pPr>
        <w:ind w:left="560" w:firstLine="0" w:firstLineChars="0"/>
        <w:rPr>
          <w:rFonts w:ascii="Times New Roman" w:hAnsi="Times New Roman" w:eastAsia="仿宋"/>
          <w:color w:val="auto"/>
        </w:rPr>
      </w:pPr>
    </w:p>
    <w:p w14:paraId="14BDFB51">
      <w:pPr>
        <w:ind w:left="560" w:firstLine="0" w:firstLineChars="0"/>
        <w:rPr>
          <w:rFonts w:ascii="Times New Roman" w:hAnsi="Times New Roman" w:eastAsia="仿宋"/>
          <w:color w:val="auto"/>
        </w:rPr>
      </w:pPr>
    </w:p>
    <w:p w14:paraId="575EFEEF">
      <w:pPr>
        <w:ind w:left="560" w:firstLine="0" w:firstLineChars="0"/>
        <w:rPr>
          <w:rFonts w:ascii="Times New Roman" w:hAnsi="Times New Roman" w:eastAsia="仿宋"/>
          <w:color w:val="auto"/>
        </w:rPr>
      </w:pPr>
    </w:p>
    <w:p w14:paraId="7266EC9D">
      <w:pPr>
        <w:ind w:left="560" w:firstLine="0" w:firstLineChars="0"/>
        <w:rPr>
          <w:rFonts w:ascii="Times New Roman" w:hAnsi="Times New Roman" w:eastAsia="仿宋"/>
          <w:color w:val="auto"/>
        </w:rPr>
      </w:pPr>
    </w:p>
    <w:p w14:paraId="71904269">
      <w:pPr>
        <w:ind w:left="560" w:firstLine="0" w:firstLineChars="0"/>
        <w:rPr>
          <w:rFonts w:ascii="Times New Roman" w:hAnsi="Times New Roman" w:eastAsia="仿宋"/>
          <w:color w:val="auto"/>
        </w:rPr>
      </w:pPr>
    </w:p>
    <w:p w14:paraId="4650AE41">
      <w:pPr>
        <w:ind w:left="560" w:firstLine="0" w:firstLineChars="0"/>
        <w:rPr>
          <w:rFonts w:ascii="Times New Roman" w:hAnsi="Times New Roman" w:eastAsia="仿宋"/>
          <w:color w:val="auto"/>
        </w:rPr>
      </w:pPr>
    </w:p>
    <w:p w14:paraId="2039D40C">
      <w:pPr>
        <w:ind w:left="560" w:firstLine="0" w:firstLineChars="0"/>
        <w:rPr>
          <w:rFonts w:ascii="Times New Roman" w:hAnsi="Times New Roman" w:eastAsia="仿宋"/>
          <w:color w:val="auto"/>
        </w:rPr>
      </w:pPr>
    </w:p>
    <w:p w14:paraId="6588A16E">
      <w:pPr>
        <w:widowControl/>
        <w:numPr>
          <w:ilvl w:val="0"/>
          <w:numId w:val="4"/>
        </w:numPr>
        <w:ind w:firstLine="0" w:firstLineChars="0"/>
        <w:jc w:val="left"/>
        <w:outlineLvl w:val="1"/>
        <w:rPr>
          <w:rFonts w:ascii="Times New Roman" w:hAnsi="Times New Roman" w:eastAsia="仿宋"/>
          <w:color w:val="auto"/>
          <w:szCs w:val="28"/>
        </w:rPr>
      </w:pPr>
      <w:bookmarkStart w:id="214" w:name="_Toc105081948"/>
      <w:r>
        <w:rPr>
          <w:rFonts w:ascii="Times New Roman" w:hAnsi="Times New Roman" w:eastAsia="仿宋"/>
          <w:color w:val="auto"/>
          <w:szCs w:val="28"/>
        </w:rPr>
        <w:t>法定代表人身份证明书（格式）</w:t>
      </w:r>
      <w:bookmarkEnd w:id="212"/>
      <w:bookmarkEnd w:id="213"/>
      <w:bookmarkEnd w:id="214"/>
    </w:p>
    <w:p w14:paraId="45A5E755">
      <w:pPr>
        <w:pStyle w:val="8"/>
        <w:numPr>
          <w:ilvl w:val="255"/>
          <w:numId w:val="0"/>
        </w:numPr>
        <w:rPr>
          <w:rFonts w:ascii="Times New Roman" w:hAnsi="Times New Roman" w:eastAsia="仿宋"/>
          <w:color w:val="auto"/>
          <w:szCs w:val="28"/>
        </w:rPr>
      </w:pPr>
    </w:p>
    <w:p w14:paraId="08A870B7">
      <w:pPr>
        <w:pStyle w:val="8"/>
        <w:numPr>
          <w:ilvl w:val="255"/>
          <w:numId w:val="0"/>
        </w:numPr>
        <w:rPr>
          <w:rFonts w:ascii="Times New Roman" w:hAnsi="Times New Roman" w:eastAsia="仿宋"/>
          <w:color w:val="auto"/>
          <w:szCs w:val="28"/>
        </w:rPr>
      </w:pPr>
    </w:p>
    <w:p w14:paraId="40F8BEDF">
      <w:pPr>
        <w:snapToGrid w:val="0"/>
        <w:spacing w:line="600" w:lineRule="exact"/>
        <w:ind w:firstLine="0" w:firstLineChars="0"/>
        <w:jc w:val="center"/>
        <w:outlineLvl w:val="1"/>
        <w:rPr>
          <w:rFonts w:ascii="宋体" w:hAnsi="宋体" w:eastAsia="宋体" w:cs="宋体"/>
          <w:bCs/>
          <w:color w:val="auto"/>
          <w:sz w:val="24"/>
        </w:rPr>
      </w:pPr>
      <w:bookmarkStart w:id="215" w:name="_Toc2265"/>
      <w:bookmarkStart w:id="216" w:name="_Toc105081949"/>
      <w:bookmarkStart w:id="217" w:name="_Toc97027596"/>
      <w:r>
        <w:rPr>
          <w:rFonts w:hint="eastAsia" w:ascii="宋体" w:hAnsi="宋体" w:eastAsia="宋体" w:cs="宋体"/>
          <w:bCs/>
          <w:color w:val="auto"/>
          <w:sz w:val="24"/>
        </w:rPr>
        <w:t>法定代表人身份证明书</w:t>
      </w:r>
      <w:bookmarkEnd w:id="215"/>
      <w:bookmarkEnd w:id="216"/>
      <w:bookmarkEnd w:id="217"/>
    </w:p>
    <w:p w14:paraId="21BF592A">
      <w:pPr>
        <w:tabs>
          <w:tab w:val="left" w:pos="6300"/>
        </w:tabs>
        <w:snapToGrid w:val="0"/>
        <w:ind w:firstLine="170" w:firstLineChars="71"/>
        <w:rPr>
          <w:rFonts w:ascii="宋体" w:hAnsi="宋体" w:eastAsia="宋体" w:cs="宋体"/>
          <w:color w:val="auto"/>
          <w:sz w:val="24"/>
          <w:u w:val="single"/>
        </w:rPr>
      </w:pPr>
      <w:r>
        <w:rPr>
          <w:rFonts w:hint="eastAsia" w:ascii="宋体" w:hAnsi="宋体" w:eastAsia="宋体" w:cs="宋体"/>
          <w:color w:val="auto"/>
          <w:sz w:val="24"/>
          <w:u w:val="single"/>
        </w:rPr>
        <w:t>（采购人名称）   :</w:t>
      </w:r>
    </w:p>
    <w:p w14:paraId="44CC662A">
      <w:pPr>
        <w:tabs>
          <w:tab w:val="left" w:pos="6300"/>
        </w:tabs>
        <w:snapToGrid w:val="0"/>
        <w:ind w:firstLine="480"/>
        <w:rPr>
          <w:rFonts w:hint="eastAsia" w:ascii="宋体" w:hAnsi="宋体" w:eastAsia="宋体" w:cs="宋体"/>
          <w:color w:val="auto"/>
          <w:sz w:val="24"/>
          <w:lang w:val="en-US" w:eastAsia="zh-CN"/>
        </w:rPr>
      </w:pPr>
      <w:r>
        <w:rPr>
          <w:rFonts w:hint="eastAsia" w:ascii="宋体" w:hAnsi="宋体" w:eastAsia="宋体" w:cs="宋体"/>
          <w:color w:val="auto"/>
          <w:sz w:val="24"/>
          <w:u w:val="single"/>
        </w:rPr>
        <w:t>（法定代表人姓名）</w:t>
      </w:r>
      <w:r>
        <w:rPr>
          <w:rFonts w:hint="eastAsia" w:ascii="宋体" w:hAnsi="宋体" w:eastAsia="宋体" w:cs="宋体"/>
          <w:color w:val="auto"/>
          <w:sz w:val="24"/>
        </w:rPr>
        <w:t>在</w:t>
      </w:r>
      <w:r>
        <w:rPr>
          <w:rFonts w:hint="eastAsia" w:ascii="宋体" w:hAnsi="宋体" w:eastAsia="宋体" w:cs="宋体"/>
          <w:color w:val="auto"/>
          <w:sz w:val="24"/>
          <w:u w:val="single"/>
        </w:rPr>
        <w:t>（参选人名称）</w:t>
      </w:r>
      <w:r>
        <w:rPr>
          <w:rFonts w:hint="eastAsia" w:ascii="宋体" w:hAnsi="宋体" w:eastAsia="宋体" w:cs="宋体"/>
          <w:color w:val="auto"/>
          <w:sz w:val="24"/>
        </w:rPr>
        <w:t>任</w:t>
      </w:r>
      <w:r>
        <w:rPr>
          <w:rFonts w:hint="eastAsia" w:ascii="宋体" w:hAnsi="宋体" w:eastAsia="宋体" w:cs="宋体"/>
          <w:color w:val="auto"/>
          <w:sz w:val="24"/>
          <w:u w:val="single"/>
        </w:rPr>
        <w:t>（职务名称）</w:t>
      </w:r>
      <w:r>
        <w:rPr>
          <w:rFonts w:hint="eastAsia" w:ascii="宋体" w:hAnsi="宋体" w:eastAsia="宋体" w:cs="宋体"/>
          <w:color w:val="auto"/>
          <w:sz w:val="24"/>
        </w:rPr>
        <w:t>职务，是__________________（参选人名称）的法定代表人</w:t>
      </w:r>
      <w:r>
        <w:rPr>
          <w:rFonts w:hint="eastAsia" w:ascii="宋体" w:hAnsi="宋体" w:eastAsia="宋体" w:cs="宋体"/>
          <w:color w:val="auto"/>
          <w:sz w:val="24"/>
          <w:lang w:eastAsia="zh-CN"/>
        </w:rPr>
        <w:t>，</w:t>
      </w:r>
      <w:r>
        <w:rPr>
          <w:rFonts w:hint="eastAsia" w:ascii="宋体" w:hAnsi="宋体" w:eastAsia="宋体" w:cs="宋体"/>
          <w:color w:val="auto"/>
          <w:sz w:val="24"/>
          <w:u w:val="none"/>
          <w:lang w:val="en-US" w:eastAsia="zh-CN"/>
        </w:rPr>
        <w:t>联系电话为：</w:t>
      </w:r>
      <w:r>
        <w:rPr>
          <w:rFonts w:hint="eastAsia" w:ascii="宋体" w:hAnsi="宋体" w:eastAsia="宋体" w:cs="宋体"/>
          <w:color w:val="auto"/>
          <w:sz w:val="24"/>
        </w:rPr>
        <w:t>______________</w:t>
      </w:r>
      <w:r>
        <w:rPr>
          <w:rFonts w:hint="eastAsia" w:ascii="宋体" w:hAnsi="宋体" w:eastAsia="宋体" w:cs="宋体"/>
          <w:color w:val="auto"/>
          <w:sz w:val="24"/>
          <w:lang w:eastAsia="zh-CN"/>
        </w:rPr>
        <w:t>。</w:t>
      </w:r>
    </w:p>
    <w:p w14:paraId="70784527">
      <w:pPr>
        <w:tabs>
          <w:tab w:val="left" w:pos="6300"/>
        </w:tabs>
        <w:snapToGrid w:val="0"/>
        <w:ind w:firstLine="480"/>
        <w:rPr>
          <w:rFonts w:ascii="宋体" w:hAnsi="宋体" w:eastAsia="宋体" w:cs="宋体"/>
          <w:color w:val="auto"/>
          <w:sz w:val="24"/>
        </w:rPr>
      </w:pPr>
    </w:p>
    <w:p w14:paraId="5101D896">
      <w:pPr>
        <w:tabs>
          <w:tab w:val="left" w:pos="6300"/>
        </w:tabs>
        <w:snapToGrid w:val="0"/>
        <w:ind w:right="560" w:firstLine="480"/>
        <w:jc w:val="left"/>
        <w:rPr>
          <w:rFonts w:ascii="宋体" w:hAnsi="宋体" w:eastAsia="宋体" w:cs="宋体"/>
          <w:color w:val="auto"/>
          <w:sz w:val="24"/>
        </w:rPr>
      </w:pPr>
      <w:bookmarkStart w:id="218" w:name="_Toc58919196"/>
      <w:bookmarkStart w:id="219" w:name="_Toc58919068"/>
      <w:bookmarkStart w:id="220" w:name="_Toc58918987"/>
      <w:r>
        <w:rPr>
          <w:rFonts w:hint="eastAsia" w:ascii="宋体" w:hAnsi="宋体" w:eastAsia="宋体" w:cs="宋体"/>
          <w:color w:val="auto"/>
          <w:sz w:val="24"/>
        </w:rPr>
        <w:t>特此证明。</w:t>
      </w:r>
      <w:bookmarkEnd w:id="218"/>
      <w:bookmarkEnd w:id="219"/>
      <w:bookmarkEnd w:id="220"/>
    </w:p>
    <w:p w14:paraId="4EDED03A">
      <w:pPr>
        <w:tabs>
          <w:tab w:val="left" w:pos="6300"/>
        </w:tabs>
        <w:snapToGrid w:val="0"/>
        <w:ind w:firstLine="480"/>
        <w:rPr>
          <w:rFonts w:ascii="宋体" w:hAnsi="宋体" w:eastAsia="宋体" w:cs="宋体"/>
          <w:color w:val="auto"/>
          <w:sz w:val="24"/>
        </w:rPr>
      </w:pPr>
    </w:p>
    <w:p w14:paraId="54E723D3">
      <w:pPr>
        <w:tabs>
          <w:tab w:val="left" w:pos="6300"/>
        </w:tabs>
        <w:snapToGrid w:val="0"/>
        <w:ind w:right="560" w:firstLine="480"/>
        <w:jc w:val="right"/>
        <w:rPr>
          <w:rFonts w:ascii="宋体" w:hAnsi="宋体" w:eastAsia="宋体" w:cs="宋体"/>
          <w:color w:val="auto"/>
          <w:sz w:val="24"/>
        </w:rPr>
      </w:pPr>
      <w:r>
        <w:rPr>
          <w:rFonts w:hint="eastAsia" w:ascii="宋体" w:hAnsi="宋体" w:eastAsia="宋体" w:cs="宋体"/>
          <w:color w:val="auto"/>
          <w:sz w:val="24"/>
        </w:rPr>
        <w:t>（参选人公章）</w:t>
      </w:r>
    </w:p>
    <w:p w14:paraId="42563EED">
      <w:pPr>
        <w:tabs>
          <w:tab w:val="left" w:pos="6300"/>
        </w:tabs>
        <w:snapToGrid w:val="0"/>
        <w:ind w:firstLine="480"/>
        <w:jc w:val="right"/>
        <w:rPr>
          <w:rFonts w:ascii="宋体" w:hAnsi="宋体" w:eastAsia="宋体" w:cs="宋体"/>
          <w:color w:val="auto"/>
          <w:sz w:val="24"/>
        </w:rPr>
      </w:pPr>
      <w:r>
        <w:rPr>
          <w:rFonts w:hint="eastAsia" w:ascii="宋体" w:hAnsi="宋体" w:eastAsia="宋体" w:cs="宋体"/>
          <w:color w:val="auto"/>
          <w:sz w:val="24"/>
        </w:rPr>
        <w:t>年  月   日</w:t>
      </w:r>
    </w:p>
    <w:p w14:paraId="01B8EBCF">
      <w:pPr>
        <w:tabs>
          <w:tab w:val="left" w:pos="6300"/>
        </w:tabs>
        <w:snapToGrid w:val="0"/>
        <w:ind w:firstLine="480"/>
        <w:jc w:val="left"/>
        <w:rPr>
          <w:rFonts w:ascii="宋体" w:hAnsi="宋体" w:eastAsia="宋体" w:cs="宋体"/>
          <w:color w:val="auto"/>
          <w:sz w:val="24"/>
        </w:rPr>
      </w:pPr>
    </w:p>
    <w:p w14:paraId="2E3B1248">
      <w:pPr>
        <w:tabs>
          <w:tab w:val="left" w:pos="6300"/>
        </w:tabs>
        <w:snapToGrid w:val="0"/>
        <w:spacing w:line="500" w:lineRule="exact"/>
        <w:ind w:firstLine="480"/>
        <w:rPr>
          <w:rFonts w:ascii="宋体" w:hAnsi="宋体" w:eastAsia="宋体" w:cs="宋体"/>
          <w:color w:val="auto"/>
          <w:sz w:val="24"/>
        </w:rPr>
      </w:pPr>
    </w:p>
    <w:p w14:paraId="2B3922D6">
      <w:pPr>
        <w:tabs>
          <w:tab w:val="left" w:pos="6300"/>
        </w:tabs>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rPr>
        <w:t>（附：法定代表人身份证正反面复印件）</w:t>
      </w:r>
    </w:p>
    <w:p w14:paraId="49FA2B95">
      <w:pPr>
        <w:tabs>
          <w:tab w:val="left" w:pos="6300"/>
        </w:tabs>
        <w:snapToGrid w:val="0"/>
        <w:spacing w:line="500" w:lineRule="exact"/>
        <w:ind w:firstLine="480"/>
        <w:rPr>
          <w:rFonts w:ascii="宋体" w:hAnsi="宋体" w:eastAsia="宋体" w:cs="宋体"/>
          <w:color w:val="auto"/>
          <w:sz w:val="24"/>
        </w:rPr>
      </w:pPr>
    </w:p>
    <w:p w14:paraId="1D66C3AE">
      <w:pPr>
        <w:tabs>
          <w:tab w:val="left" w:pos="6300"/>
        </w:tabs>
        <w:snapToGrid w:val="0"/>
        <w:spacing w:line="500" w:lineRule="exact"/>
        <w:ind w:firstLine="480"/>
        <w:rPr>
          <w:rFonts w:ascii="宋体" w:hAnsi="宋体" w:eastAsia="宋体" w:cs="宋体"/>
          <w:color w:val="auto"/>
          <w:sz w:val="24"/>
        </w:rPr>
      </w:pPr>
    </w:p>
    <w:p w14:paraId="0A6DA7CE">
      <w:pPr>
        <w:tabs>
          <w:tab w:val="left" w:pos="6300"/>
        </w:tabs>
        <w:snapToGrid w:val="0"/>
        <w:spacing w:line="500" w:lineRule="exact"/>
        <w:ind w:firstLine="480"/>
        <w:rPr>
          <w:rFonts w:ascii="宋体" w:hAnsi="宋体" w:eastAsia="宋体" w:cs="宋体"/>
          <w:color w:val="auto"/>
          <w:sz w:val="24"/>
        </w:rPr>
      </w:pPr>
    </w:p>
    <w:p w14:paraId="2BCB4927">
      <w:pPr>
        <w:tabs>
          <w:tab w:val="left" w:pos="6300"/>
        </w:tabs>
        <w:snapToGrid w:val="0"/>
        <w:spacing w:line="500" w:lineRule="exact"/>
        <w:ind w:firstLine="480"/>
        <w:rPr>
          <w:rFonts w:ascii="Times New Roman" w:hAnsi="Times New Roman" w:eastAsia="仿宋"/>
          <w:color w:val="auto"/>
          <w:sz w:val="24"/>
        </w:rPr>
      </w:pPr>
    </w:p>
    <w:p w14:paraId="30C2234D">
      <w:pPr>
        <w:tabs>
          <w:tab w:val="left" w:pos="6300"/>
        </w:tabs>
        <w:snapToGrid w:val="0"/>
        <w:spacing w:line="500" w:lineRule="exact"/>
        <w:ind w:firstLine="480"/>
        <w:rPr>
          <w:rFonts w:ascii="Times New Roman" w:hAnsi="Times New Roman" w:eastAsia="仿宋"/>
          <w:color w:val="auto"/>
          <w:sz w:val="24"/>
        </w:rPr>
      </w:pPr>
    </w:p>
    <w:p w14:paraId="22D11B6A">
      <w:pPr>
        <w:tabs>
          <w:tab w:val="left" w:pos="6300"/>
        </w:tabs>
        <w:snapToGrid w:val="0"/>
        <w:spacing w:line="500" w:lineRule="exact"/>
        <w:ind w:firstLine="480"/>
        <w:rPr>
          <w:rFonts w:ascii="Times New Roman" w:hAnsi="Times New Roman" w:eastAsia="仿宋"/>
          <w:color w:val="auto"/>
          <w:sz w:val="24"/>
        </w:rPr>
      </w:pPr>
    </w:p>
    <w:p w14:paraId="4B156E33">
      <w:pPr>
        <w:widowControl/>
        <w:ind w:firstLine="0" w:firstLineChars="0"/>
        <w:jc w:val="left"/>
        <w:rPr>
          <w:rFonts w:ascii="Times New Roman" w:hAnsi="Times New Roman" w:eastAsia="仿宋"/>
          <w:color w:val="auto"/>
        </w:rPr>
      </w:pPr>
      <w:r>
        <w:rPr>
          <w:rFonts w:ascii="Times New Roman" w:hAnsi="Times New Roman" w:eastAsia="仿宋"/>
          <w:color w:val="auto"/>
        </w:rPr>
        <w:br w:type="column"/>
      </w:r>
      <w:r>
        <w:rPr>
          <w:rFonts w:ascii="Times New Roman" w:hAnsi="Times New Roman" w:eastAsia="仿宋"/>
          <w:color w:val="auto"/>
          <w:szCs w:val="28"/>
        </w:rPr>
        <w:t>3.法定代表人授权委托书（格式）</w:t>
      </w:r>
    </w:p>
    <w:p w14:paraId="10317951">
      <w:pPr>
        <w:snapToGrid w:val="0"/>
        <w:spacing w:line="600" w:lineRule="exact"/>
        <w:ind w:firstLine="0" w:firstLineChars="0"/>
        <w:jc w:val="center"/>
        <w:outlineLvl w:val="0"/>
        <w:rPr>
          <w:rFonts w:ascii="宋体" w:hAnsi="宋体" w:eastAsia="宋体" w:cs="宋体"/>
          <w:bCs/>
          <w:color w:val="auto"/>
          <w:sz w:val="24"/>
        </w:rPr>
      </w:pPr>
      <w:bookmarkStart w:id="221" w:name="_Toc6017"/>
      <w:bookmarkStart w:id="222" w:name="_Toc194572031"/>
      <w:bookmarkStart w:id="223" w:name="_Toc105081950"/>
      <w:bookmarkStart w:id="224" w:name="_Toc31928"/>
      <w:bookmarkStart w:id="225" w:name="_Toc6808"/>
      <w:bookmarkStart w:id="226" w:name="_Toc97027597"/>
      <w:r>
        <w:rPr>
          <w:rFonts w:hint="eastAsia" w:ascii="宋体" w:hAnsi="宋体" w:eastAsia="宋体" w:cs="宋体"/>
          <w:bCs/>
          <w:color w:val="auto"/>
          <w:sz w:val="24"/>
        </w:rPr>
        <w:t>法定代表人授权委托书</w:t>
      </w:r>
      <w:bookmarkEnd w:id="221"/>
      <w:bookmarkEnd w:id="222"/>
      <w:bookmarkEnd w:id="223"/>
      <w:bookmarkEnd w:id="224"/>
      <w:bookmarkEnd w:id="225"/>
      <w:bookmarkEnd w:id="226"/>
    </w:p>
    <w:p w14:paraId="5507C349">
      <w:pPr>
        <w:snapToGrid w:val="0"/>
        <w:spacing w:line="600" w:lineRule="exact"/>
        <w:ind w:firstLine="480"/>
        <w:jc w:val="center"/>
        <w:rPr>
          <w:rFonts w:ascii="宋体" w:hAnsi="宋体" w:eastAsia="宋体" w:cs="宋体"/>
          <w:color w:val="auto"/>
          <w:sz w:val="24"/>
        </w:rPr>
      </w:pPr>
    </w:p>
    <w:p w14:paraId="25DB9D77">
      <w:pPr>
        <w:tabs>
          <w:tab w:val="left" w:pos="6300"/>
        </w:tabs>
        <w:snapToGrid w:val="0"/>
        <w:spacing w:line="600" w:lineRule="exact"/>
        <w:ind w:firstLine="480"/>
        <w:rPr>
          <w:rFonts w:ascii="宋体" w:hAnsi="宋体" w:eastAsia="宋体" w:cs="宋体"/>
          <w:color w:val="auto"/>
          <w:sz w:val="24"/>
        </w:rPr>
      </w:pPr>
      <w:r>
        <w:rPr>
          <w:rFonts w:hint="eastAsia" w:ascii="宋体" w:hAnsi="宋体" w:eastAsia="宋体" w:cs="宋体"/>
          <w:color w:val="auto"/>
          <w:sz w:val="24"/>
        </w:rPr>
        <w:t>项目名称：</w:t>
      </w:r>
    </w:p>
    <w:p w14:paraId="75349ED1">
      <w:pPr>
        <w:tabs>
          <w:tab w:val="left" w:pos="6300"/>
        </w:tabs>
        <w:snapToGrid w:val="0"/>
        <w:spacing w:line="600" w:lineRule="exact"/>
        <w:ind w:firstLine="480"/>
        <w:rPr>
          <w:rFonts w:ascii="宋体" w:hAnsi="宋体" w:eastAsia="宋体" w:cs="宋体"/>
          <w:color w:val="auto"/>
          <w:sz w:val="24"/>
        </w:rPr>
      </w:pPr>
      <w:r>
        <w:rPr>
          <w:rFonts w:hint="eastAsia" w:ascii="宋体" w:hAnsi="宋体" w:eastAsia="宋体" w:cs="宋体"/>
          <w:color w:val="auto"/>
          <w:sz w:val="24"/>
        </w:rPr>
        <w:t>致：（采购人名称）</w:t>
      </w:r>
    </w:p>
    <w:p w14:paraId="7EBDA7CA">
      <w:pPr>
        <w:tabs>
          <w:tab w:val="left" w:pos="6300"/>
        </w:tabs>
        <w:snapToGrid w:val="0"/>
        <w:spacing w:line="600" w:lineRule="exact"/>
        <w:ind w:firstLine="480"/>
        <w:rPr>
          <w:rFonts w:ascii="宋体" w:hAnsi="宋体" w:eastAsia="宋体" w:cs="宋体"/>
          <w:color w:val="auto"/>
          <w:sz w:val="24"/>
        </w:rPr>
      </w:pPr>
      <w:r>
        <w:rPr>
          <w:rFonts w:hint="eastAsia" w:ascii="宋体" w:hAnsi="宋体" w:eastAsia="宋体" w:cs="宋体"/>
          <w:color w:val="auto"/>
          <w:sz w:val="24"/>
        </w:rPr>
        <w:t>_____________________（参选人名称）是中华人民共和国合法企业，法定地址______________________________。</w:t>
      </w:r>
    </w:p>
    <w:p w14:paraId="4CDAF7ED">
      <w:pPr>
        <w:tabs>
          <w:tab w:val="left" w:pos="6300"/>
        </w:tabs>
        <w:snapToGrid w:val="0"/>
        <w:spacing w:line="600" w:lineRule="exact"/>
        <w:ind w:firstLine="480"/>
        <w:rPr>
          <w:rFonts w:ascii="宋体" w:hAnsi="宋体" w:eastAsia="宋体" w:cs="宋体"/>
          <w:color w:val="auto"/>
          <w:sz w:val="24"/>
        </w:rPr>
      </w:pPr>
      <w:r>
        <w:rPr>
          <w:rFonts w:hint="eastAsia" w:ascii="宋体" w:hAnsi="宋体" w:eastAsia="宋体" w:cs="宋体"/>
          <w:color w:val="auto"/>
          <w:sz w:val="24"/>
        </w:rPr>
        <w:t xml:space="preserve"> _________（参选人法定代表人姓名）特授权_________（被授权人姓名、身份证代码及电话号码）代表我单位全权办理对上述项目的比选、签约等具体工作，并签署全部有关的文件、协议及合同。</w:t>
      </w:r>
    </w:p>
    <w:p w14:paraId="07662F92">
      <w:pPr>
        <w:tabs>
          <w:tab w:val="left" w:pos="6300"/>
        </w:tabs>
        <w:snapToGrid w:val="0"/>
        <w:spacing w:line="600" w:lineRule="exact"/>
        <w:ind w:firstLine="480"/>
        <w:rPr>
          <w:rFonts w:ascii="宋体" w:hAnsi="宋体" w:eastAsia="宋体" w:cs="宋体"/>
          <w:color w:val="auto"/>
          <w:sz w:val="24"/>
        </w:rPr>
      </w:pPr>
      <w:r>
        <w:rPr>
          <w:rFonts w:hint="eastAsia" w:ascii="宋体" w:hAnsi="宋体" w:eastAsia="宋体" w:cs="宋体"/>
          <w:color w:val="auto"/>
          <w:sz w:val="24"/>
        </w:rPr>
        <w:t>我单位对被授权人的签字负全部责任。</w:t>
      </w:r>
    </w:p>
    <w:p w14:paraId="763B99CD">
      <w:pPr>
        <w:tabs>
          <w:tab w:val="left" w:pos="6300"/>
        </w:tabs>
        <w:snapToGrid w:val="0"/>
        <w:spacing w:line="600" w:lineRule="exact"/>
        <w:ind w:firstLine="480"/>
        <w:rPr>
          <w:rFonts w:ascii="宋体" w:hAnsi="宋体" w:eastAsia="宋体" w:cs="宋体"/>
          <w:color w:val="auto"/>
          <w:sz w:val="24"/>
        </w:rPr>
      </w:pPr>
      <w:r>
        <w:rPr>
          <w:rFonts w:hint="eastAsia" w:ascii="宋体" w:hAnsi="宋体" w:eastAsia="宋体" w:cs="宋体"/>
          <w:color w:val="auto"/>
          <w:sz w:val="24"/>
        </w:rPr>
        <w:t>在撤销授权的书面通知以前，本授权书一直有效。被授权人签署的所有文件（在授权书有效期内签署的）不因授权的撤销而失效。</w:t>
      </w:r>
    </w:p>
    <w:p w14:paraId="67883C4A">
      <w:pPr>
        <w:tabs>
          <w:tab w:val="left" w:pos="6300"/>
        </w:tabs>
        <w:snapToGrid w:val="0"/>
        <w:spacing w:line="600" w:lineRule="exact"/>
        <w:ind w:firstLine="480"/>
        <w:rPr>
          <w:rFonts w:ascii="宋体" w:hAnsi="宋体" w:eastAsia="宋体" w:cs="宋体"/>
          <w:color w:val="auto"/>
          <w:sz w:val="24"/>
        </w:rPr>
      </w:pPr>
    </w:p>
    <w:p w14:paraId="707DD598">
      <w:pPr>
        <w:tabs>
          <w:tab w:val="left" w:pos="6300"/>
        </w:tabs>
        <w:snapToGrid w:val="0"/>
        <w:spacing w:line="600" w:lineRule="exact"/>
        <w:ind w:firstLine="480"/>
        <w:rPr>
          <w:rFonts w:ascii="宋体" w:hAnsi="宋体" w:eastAsia="宋体" w:cs="宋体"/>
          <w:color w:val="auto"/>
          <w:sz w:val="24"/>
        </w:rPr>
      </w:pPr>
      <w:r>
        <w:rPr>
          <w:rFonts w:hint="eastAsia" w:ascii="宋体" w:hAnsi="宋体" w:eastAsia="宋体" w:cs="宋体"/>
          <w:color w:val="auto"/>
          <w:sz w:val="24"/>
        </w:rPr>
        <w:t>被授权人：                            法定代表人：</w:t>
      </w:r>
    </w:p>
    <w:p w14:paraId="26782BF2">
      <w:pPr>
        <w:tabs>
          <w:tab w:val="left" w:pos="6300"/>
        </w:tabs>
        <w:snapToGrid w:val="0"/>
        <w:spacing w:line="600" w:lineRule="exact"/>
        <w:ind w:firstLine="480"/>
        <w:jc w:val="left"/>
        <w:rPr>
          <w:rFonts w:ascii="宋体" w:hAnsi="宋体" w:eastAsia="宋体" w:cs="宋体"/>
          <w:color w:val="auto"/>
          <w:sz w:val="24"/>
        </w:rPr>
      </w:pPr>
      <w:r>
        <w:rPr>
          <w:rFonts w:hint="eastAsia" w:ascii="宋体" w:hAnsi="宋体" w:eastAsia="宋体" w:cs="宋体"/>
          <w:color w:val="auto"/>
          <w:sz w:val="24"/>
        </w:rPr>
        <w:t>（签字或盖章）                       （签字或盖章）</w:t>
      </w:r>
    </w:p>
    <w:p w14:paraId="438B3646">
      <w:pPr>
        <w:tabs>
          <w:tab w:val="left" w:pos="6300"/>
        </w:tabs>
        <w:snapToGrid w:val="0"/>
        <w:spacing w:line="600" w:lineRule="exact"/>
        <w:ind w:firstLine="480"/>
        <w:jc w:val="right"/>
        <w:rPr>
          <w:rFonts w:ascii="宋体" w:hAnsi="宋体" w:eastAsia="宋体" w:cs="宋体"/>
          <w:color w:val="auto"/>
          <w:sz w:val="24"/>
        </w:rPr>
      </w:pPr>
      <w:r>
        <w:rPr>
          <w:rFonts w:hint="eastAsia" w:ascii="宋体" w:hAnsi="宋体" w:eastAsia="宋体" w:cs="宋体"/>
          <w:color w:val="auto"/>
          <w:sz w:val="24"/>
        </w:rPr>
        <w:t>（参选人公章）</w:t>
      </w:r>
    </w:p>
    <w:p w14:paraId="4EADF32C">
      <w:pPr>
        <w:tabs>
          <w:tab w:val="left" w:pos="6300"/>
        </w:tabs>
        <w:snapToGrid w:val="0"/>
        <w:spacing w:line="600" w:lineRule="exact"/>
        <w:ind w:right="204" w:firstLine="480"/>
        <w:jc w:val="right"/>
        <w:rPr>
          <w:rFonts w:ascii="宋体" w:hAnsi="宋体" w:eastAsia="宋体" w:cs="宋体"/>
          <w:color w:val="auto"/>
          <w:sz w:val="24"/>
        </w:rPr>
      </w:pPr>
      <w:r>
        <w:rPr>
          <w:rFonts w:hint="eastAsia" w:ascii="宋体" w:hAnsi="宋体" w:eastAsia="宋体" w:cs="宋体"/>
          <w:color w:val="auto"/>
          <w:sz w:val="24"/>
        </w:rPr>
        <w:t>年   月   日</w:t>
      </w:r>
    </w:p>
    <w:p w14:paraId="0256AD5D">
      <w:pPr>
        <w:tabs>
          <w:tab w:val="left" w:pos="6300"/>
        </w:tabs>
        <w:snapToGrid w:val="0"/>
        <w:spacing w:line="600" w:lineRule="exact"/>
        <w:ind w:firstLine="480"/>
        <w:rPr>
          <w:rFonts w:ascii="宋体" w:hAnsi="宋体" w:eastAsia="宋体" w:cs="宋体"/>
          <w:color w:val="auto"/>
          <w:sz w:val="24"/>
        </w:rPr>
      </w:pPr>
      <w:r>
        <w:rPr>
          <w:rFonts w:hint="eastAsia" w:ascii="宋体" w:hAnsi="宋体" w:eastAsia="宋体" w:cs="宋体"/>
          <w:color w:val="auto"/>
          <w:sz w:val="24"/>
        </w:rPr>
        <w:t>（附：被授权人身份证复印件）</w:t>
      </w:r>
    </w:p>
    <w:p w14:paraId="52457C1C">
      <w:pPr>
        <w:tabs>
          <w:tab w:val="left" w:pos="6300"/>
        </w:tabs>
        <w:snapToGrid w:val="0"/>
        <w:spacing w:line="600" w:lineRule="exact"/>
        <w:ind w:right="0" w:firstLine="480" w:firstLineChars="0"/>
        <w:rPr>
          <w:rFonts w:ascii="宋体" w:hAnsi="宋体" w:eastAsia="宋体" w:cs="宋体"/>
          <w:color w:val="auto"/>
          <w:sz w:val="24"/>
        </w:rPr>
      </w:pPr>
    </w:p>
    <w:p w14:paraId="60CF77AD">
      <w:pPr>
        <w:tabs>
          <w:tab w:val="left" w:pos="6300"/>
        </w:tabs>
        <w:snapToGrid w:val="0"/>
        <w:spacing w:line="600" w:lineRule="exact"/>
        <w:ind w:firstLine="480" w:firstLineChars="0"/>
        <w:rPr>
          <w:rFonts w:hint="eastAsia" w:ascii="宋体" w:hAnsi="宋体" w:eastAsia="宋体" w:cs="宋体"/>
          <w:color w:val="auto"/>
          <w:sz w:val="24"/>
        </w:rPr>
      </w:pPr>
      <w:r>
        <w:rPr>
          <w:rFonts w:hint="eastAsia" w:ascii="宋体" w:hAnsi="宋体" w:eastAsia="宋体" w:cs="宋体"/>
          <w:color w:val="auto"/>
          <w:sz w:val="24"/>
        </w:rPr>
        <w:t>注：若为法定代表人办理并签署</w:t>
      </w:r>
      <w:r>
        <w:rPr>
          <w:rFonts w:hint="eastAsia" w:ascii="宋体" w:hAnsi="宋体" w:eastAsia="宋体" w:cs="宋体"/>
          <w:color w:val="auto"/>
          <w:sz w:val="24"/>
          <w:lang w:val="en-US" w:eastAsia="zh-CN"/>
        </w:rPr>
        <w:t>比选</w:t>
      </w:r>
      <w:r>
        <w:rPr>
          <w:rFonts w:hint="eastAsia" w:ascii="宋体" w:hAnsi="宋体" w:eastAsia="宋体" w:cs="宋体"/>
          <w:color w:val="auto"/>
          <w:sz w:val="24"/>
        </w:rPr>
        <w:t>文件的，不提供此文件。</w:t>
      </w:r>
    </w:p>
    <w:p w14:paraId="4EB72846">
      <w:pPr>
        <w:widowControl/>
        <w:numPr>
          <w:ilvl w:val="255"/>
          <w:numId w:val="0"/>
        </w:numPr>
        <w:jc w:val="left"/>
        <w:rPr>
          <w:rFonts w:ascii="Times New Roman" w:hAnsi="Times New Roman" w:eastAsia="仿宋"/>
          <w:color w:val="auto"/>
          <w:szCs w:val="28"/>
        </w:rPr>
      </w:pPr>
      <w:r>
        <w:rPr>
          <w:rFonts w:ascii="Times New Roman" w:hAnsi="Times New Roman" w:eastAsia="仿宋"/>
          <w:color w:val="auto"/>
        </w:rPr>
        <w:br w:type="column"/>
      </w:r>
      <w:r>
        <w:rPr>
          <w:rFonts w:hint="eastAsia" w:ascii="Times New Roman" w:hAnsi="Times New Roman" w:eastAsia="仿宋"/>
          <w:color w:val="auto"/>
        </w:rPr>
        <w:t>4.</w:t>
      </w:r>
      <w:r>
        <w:rPr>
          <w:rFonts w:ascii="Times New Roman" w:hAnsi="Times New Roman" w:eastAsia="仿宋"/>
          <w:color w:val="auto"/>
          <w:szCs w:val="28"/>
        </w:rPr>
        <w:t>基本资格条件承诺函</w:t>
      </w:r>
    </w:p>
    <w:p w14:paraId="6390D7B3">
      <w:pPr>
        <w:pStyle w:val="8"/>
        <w:numPr>
          <w:ilvl w:val="255"/>
          <w:numId w:val="0"/>
        </w:numPr>
        <w:rPr>
          <w:color w:val="auto"/>
        </w:rPr>
      </w:pPr>
    </w:p>
    <w:p w14:paraId="46AFD8CD">
      <w:pPr>
        <w:spacing w:line="530" w:lineRule="exact"/>
        <w:ind w:firstLine="482"/>
        <w:jc w:val="center"/>
        <w:outlineLvl w:val="0"/>
        <w:rPr>
          <w:rFonts w:ascii="宋体" w:hAnsi="宋体" w:eastAsia="宋体" w:cs="宋体"/>
          <w:b/>
          <w:bCs/>
          <w:color w:val="auto"/>
          <w:sz w:val="24"/>
        </w:rPr>
      </w:pPr>
      <w:bookmarkStart w:id="227" w:name="_Toc194572032"/>
      <w:r>
        <w:rPr>
          <w:rFonts w:hint="eastAsia" w:ascii="宋体" w:hAnsi="宋体" w:eastAsia="宋体" w:cs="宋体"/>
          <w:b/>
          <w:bCs/>
          <w:color w:val="auto"/>
          <w:sz w:val="24"/>
        </w:rPr>
        <w:t>基本资格条件承诺函</w:t>
      </w:r>
      <w:bookmarkEnd w:id="227"/>
    </w:p>
    <w:p w14:paraId="631D0417">
      <w:pPr>
        <w:tabs>
          <w:tab w:val="left" w:pos="6300"/>
        </w:tabs>
        <w:snapToGrid w:val="0"/>
        <w:spacing w:line="530" w:lineRule="exact"/>
        <w:ind w:firstLine="0" w:firstLineChars="0"/>
        <w:rPr>
          <w:rFonts w:ascii="宋体" w:hAnsi="宋体" w:eastAsia="宋体" w:cs="宋体"/>
          <w:color w:val="auto"/>
          <w:sz w:val="24"/>
        </w:rPr>
      </w:pPr>
    </w:p>
    <w:p w14:paraId="6B32DB77">
      <w:pPr>
        <w:tabs>
          <w:tab w:val="left" w:pos="6300"/>
        </w:tabs>
        <w:snapToGrid w:val="0"/>
        <w:spacing w:line="530" w:lineRule="exact"/>
        <w:ind w:firstLine="0" w:firstLineChars="0"/>
        <w:rPr>
          <w:rFonts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u w:val="single"/>
        </w:rPr>
        <w:t xml:space="preserve">                   （采购人名称）：</w:t>
      </w:r>
    </w:p>
    <w:p w14:paraId="191A60C4">
      <w:pPr>
        <w:tabs>
          <w:tab w:val="left" w:pos="6300"/>
        </w:tabs>
        <w:snapToGrid w:val="0"/>
        <w:spacing w:line="530" w:lineRule="exact"/>
        <w:ind w:firstLine="480"/>
        <w:rPr>
          <w:rFonts w:ascii="宋体" w:hAnsi="宋体" w:eastAsia="宋体" w:cs="宋体"/>
          <w:color w:val="auto"/>
          <w:sz w:val="24"/>
        </w:rPr>
      </w:pPr>
      <w:r>
        <w:rPr>
          <w:rFonts w:hint="eastAsia" w:ascii="宋体" w:hAnsi="宋体" w:eastAsia="宋体" w:cs="宋体"/>
          <w:color w:val="auto"/>
          <w:sz w:val="24"/>
          <w:u w:val="single"/>
        </w:rPr>
        <w:t xml:space="preserve">                      （参选人名称）</w:t>
      </w:r>
      <w:r>
        <w:rPr>
          <w:rFonts w:hint="eastAsia" w:ascii="宋体" w:hAnsi="宋体" w:eastAsia="宋体" w:cs="宋体"/>
          <w:color w:val="auto"/>
          <w:sz w:val="24"/>
        </w:rPr>
        <w:t>郑重承诺：</w:t>
      </w:r>
    </w:p>
    <w:p w14:paraId="23FEEE7C">
      <w:pPr>
        <w:spacing w:line="530" w:lineRule="exact"/>
        <w:ind w:firstLine="480"/>
        <w:rPr>
          <w:rFonts w:ascii="宋体" w:hAnsi="宋体" w:eastAsia="宋体" w:cs="宋体"/>
          <w:color w:val="auto"/>
          <w:sz w:val="24"/>
        </w:rPr>
      </w:pPr>
      <w:r>
        <w:rPr>
          <w:rFonts w:hint="eastAsia" w:ascii="宋体" w:hAnsi="宋体" w:eastAsia="宋体" w:cs="宋体"/>
          <w:color w:val="auto"/>
          <w:sz w:val="24"/>
        </w:rPr>
        <w:t>1.我方具有良好的商业信誉和健全的财务会计制度，具有履行合同所必需的设备和专业技术能力，具有依法缴纳税收和社会保障金的良好记录，参加本项目采购活动前三年内无重大违法活动记录。</w:t>
      </w:r>
    </w:p>
    <w:p w14:paraId="060FD621">
      <w:pPr>
        <w:spacing w:line="530" w:lineRule="exact"/>
        <w:ind w:firstLine="480"/>
        <w:rPr>
          <w:rFonts w:ascii="宋体" w:hAnsi="宋体" w:eastAsia="宋体" w:cs="宋体"/>
          <w:color w:val="auto"/>
          <w:sz w:val="24"/>
        </w:rPr>
      </w:pPr>
      <w:r>
        <w:rPr>
          <w:rFonts w:hint="eastAsia" w:ascii="宋体" w:hAnsi="宋体" w:eastAsia="宋体" w:cs="宋体"/>
          <w:color w:val="auto"/>
          <w:sz w:val="24"/>
        </w:rPr>
        <w:t>2.我方未列入信用中国网站（www.creditchina.gov.cn）“失信被执行人”“重大税收违法案件当事人名单”中，也未列入中国政府采购网（www.ccgp.gov.cn）“政府采购严重违法失信行为记录名单”中。</w:t>
      </w:r>
    </w:p>
    <w:p w14:paraId="2896639E">
      <w:pPr>
        <w:spacing w:line="530" w:lineRule="exact"/>
        <w:ind w:firstLine="480"/>
        <w:rPr>
          <w:rFonts w:ascii="宋体" w:hAnsi="宋体" w:eastAsia="宋体" w:cs="宋体"/>
          <w:color w:val="auto"/>
          <w:sz w:val="24"/>
        </w:rPr>
      </w:pPr>
      <w:r>
        <w:rPr>
          <w:rFonts w:hint="eastAsia" w:ascii="宋体" w:hAnsi="宋体" w:eastAsia="宋体" w:cs="宋体"/>
          <w:color w:val="auto"/>
          <w:sz w:val="24"/>
        </w:rPr>
        <w:t>3.我方在采购项目评审（评选）环节结束后，随时接受采购人的检查验证，配合提供相关证明材料，证明符合《中华人民共和国政府采购法》规定的参选人基本资格条件。</w:t>
      </w:r>
    </w:p>
    <w:p w14:paraId="2C785DA5">
      <w:pPr>
        <w:tabs>
          <w:tab w:val="left" w:pos="6300"/>
        </w:tabs>
        <w:snapToGrid w:val="0"/>
        <w:spacing w:line="530" w:lineRule="exact"/>
        <w:ind w:firstLine="480"/>
        <w:rPr>
          <w:rFonts w:ascii="宋体" w:hAnsi="宋体" w:eastAsia="宋体" w:cs="宋体"/>
          <w:color w:val="auto"/>
          <w:sz w:val="24"/>
        </w:rPr>
      </w:pPr>
      <w:r>
        <w:rPr>
          <w:rFonts w:hint="eastAsia" w:ascii="宋体" w:hAnsi="宋体" w:eastAsia="宋体" w:cs="宋体"/>
          <w:color w:val="auto"/>
          <w:sz w:val="24"/>
        </w:rPr>
        <w:t>我方对以上承诺负全部法律责任。</w:t>
      </w:r>
    </w:p>
    <w:p w14:paraId="20AD5417">
      <w:pPr>
        <w:tabs>
          <w:tab w:val="left" w:pos="6300"/>
        </w:tabs>
        <w:snapToGrid w:val="0"/>
        <w:spacing w:line="530" w:lineRule="exact"/>
        <w:ind w:firstLine="480"/>
        <w:rPr>
          <w:rFonts w:ascii="宋体" w:hAnsi="宋体" w:eastAsia="宋体" w:cs="宋体"/>
          <w:color w:val="auto"/>
          <w:sz w:val="24"/>
        </w:rPr>
      </w:pPr>
      <w:r>
        <w:rPr>
          <w:rFonts w:hint="eastAsia" w:ascii="宋体" w:hAnsi="宋体" w:eastAsia="宋体" w:cs="宋体"/>
          <w:color w:val="auto"/>
          <w:sz w:val="24"/>
        </w:rPr>
        <w:t>特此承诺。</w:t>
      </w:r>
    </w:p>
    <w:p w14:paraId="347FC555">
      <w:pPr>
        <w:tabs>
          <w:tab w:val="left" w:pos="6300"/>
        </w:tabs>
        <w:snapToGrid w:val="0"/>
        <w:spacing w:line="530" w:lineRule="exact"/>
        <w:ind w:firstLine="0" w:firstLineChars="0"/>
        <w:rPr>
          <w:rFonts w:ascii="宋体" w:hAnsi="宋体" w:eastAsia="宋体" w:cs="宋体"/>
          <w:color w:val="auto"/>
          <w:sz w:val="24"/>
        </w:rPr>
      </w:pPr>
    </w:p>
    <w:p w14:paraId="24C21297">
      <w:pPr>
        <w:tabs>
          <w:tab w:val="left" w:pos="6300"/>
        </w:tabs>
        <w:snapToGrid w:val="0"/>
        <w:spacing w:line="530" w:lineRule="exact"/>
        <w:ind w:right="424" w:firstLine="570" w:firstLineChars="0"/>
        <w:jc w:val="right"/>
        <w:rPr>
          <w:rFonts w:ascii="宋体" w:hAnsi="宋体" w:eastAsia="宋体" w:cs="宋体"/>
          <w:color w:val="auto"/>
          <w:sz w:val="24"/>
        </w:rPr>
      </w:pPr>
      <w:r>
        <w:rPr>
          <w:rFonts w:hint="eastAsia" w:ascii="宋体" w:hAnsi="宋体" w:eastAsia="宋体" w:cs="宋体"/>
          <w:color w:val="auto"/>
          <w:sz w:val="24"/>
        </w:rPr>
        <w:t>（参选人公章）</w:t>
      </w:r>
    </w:p>
    <w:p w14:paraId="444FF3FC">
      <w:pPr>
        <w:tabs>
          <w:tab w:val="left" w:pos="6300"/>
        </w:tabs>
        <w:snapToGrid w:val="0"/>
        <w:spacing w:line="500" w:lineRule="exact"/>
        <w:ind w:firstLine="7442" w:firstLineChars="3101"/>
        <w:rPr>
          <w:rFonts w:ascii="宋体" w:hAnsi="宋体" w:eastAsia="宋体" w:cs="宋体"/>
          <w:color w:val="auto"/>
          <w:sz w:val="24"/>
        </w:rPr>
      </w:pPr>
      <w:r>
        <w:rPr>
          <w:rFonts w:hint="eastAsia" w:ascii="宋体" w:hAnsi="宋体" w:eastAsia="宋体" w:cs="宋体"/>
          <w:color w:val="auto"/>
          <w:sz w:val="24"/>
        </w:rPr>
        <w:t>年   月   日</w:t>
      </w:r>
    </w:p>
    <w:p w14:paraId="4A4FEF2D">
      <w:pPr>
        <w:widowControl/>
        <w:ind w:firstLine="0" w:firstLineChars="0"/>
        <w:jc w:val="left"/>
        <w:rPr>
          <w:rFonts w:ascii="宋体" w:hAnsi="宋体" w:eastAsia="宋体" w:cs="宋体"/>
          <w:color w:val="auto"/>
          <w:sz w:val="24"/>
        </w:rPr>
      </w:pPr>
    </w:p>
    <w:p w14:paraId="77976903">
      <w:pPr>
        <w:tabs>
          <w:tab w:val="left" w:pos="6300"/>
        </w:tabs>
        <w:snapToGrid w:val="0"/>
        <w:spacing w:line="500" w:lineRule="exact"/>
        <w:ind w:firstLine="560"/>
        <w:jc w:val="center"/>
        <w:rPr>
          <w:rFonts w:ascii="Times New Roman" w:hAnsi="Times New Roman" w:eastAsia="仿宋"/>
          <w:color w:val="auto"/>
        </w:rPr>
      </w:pPr>
    </w:p>
    <w:p w14:paraId="06A485DD">
      <w:pPr>
        <w:tabs>
          <w:tab w:val="left" w:pos="6300"/>
        </w:tabs>
        <w:snapToGrid w:val="0"/>
        <w:spacing w:line="500" w:lineRule="exact"/>
        <w:ind w:firstLine="560"/>
        <w:jc w:val="center"/>
        <w:rPr>
          <w:rFonts w:ascii="Times New Roman" w:hAnsi="Times New Roman" w:eastAsia="仿宋"/>
          <w:color w:val="auto"/>
        </w:rPr>
      </w:pPr>
    </w:p>
    <w:p w14:paraId="70B026CE">
      <w:pPr>
        <w:tabs>
          <w:tab w:val="left" w:pos="6300"/>
        </w:tabs>
        <w:snapToGrid w:val="0"/>
        <w:spacing w:line="500" w:lineRule="exact"/>
        <w:ind w:firstLine="560"/>
        <w:jc w:val="center"/>
        <w:rPr>
          <w:rFonts w:ascii="Times New Roman" w:hAnsi="Times New Roman" w:eastAsia="仿宋"/>
          <w:color w:val="auto"/>
        </w:rPr>
      </w:pPr>
    </w:p>
    <w:p w14:paraId="30CD9D88">
      <w:pPr>
        <w:tabs>
          <w:tab w:val="left" w:pos="6300"/>
        </w:tabs>
        <w:snapToGrid w:val="0"/>
        <w:spacing w:line="500" w:lineRule="exact"/>
        <w:ind w:firstLine="0" w:firstLineChars="0"/>
        <w:jc w:val="left"/>
        <w:rPr>
          <w:rFonts w:ascii="Times New Roman" w:hAnsi="Times New Roman" w:eastAsia="仿宋"/>
          <w:color w:val="auto"/>
          <w:szCs w:val="28"/>
        </w:rPr>
      </w:pPr>
      <w:r>
        <w:rPr>
          <w:rFonts w:ascii="Times New Roman" w:hAnsi="Times New Roman" w:eastAsia="仿宋"/>
          <w:color w:val="auto"/>
        </w:rPr>
        <w:t>5.承诺函（格式自拟）</w:t>
      </w:r>
    </w:p>
    <w:p w14:paraId="5B212513">
      <w:pPr>
        <w:pStyle w:val="15"/>
        <w:ind w:firstLine="480"/>
        <w:rPr>
          <w:rFonts w:eastAsia="仿宋"/>
          <w:color w:val="auto"/>
        </w:rPr>
      </w:pPr>
    </w:p>
    <w:p w14:paraId="21982C5C">
      <w:pPr>
        <w:snapToGrid w:val="0"/>
        <w:spacing w:line="560" w:lineRule="exact"/>
        <w:ind w:firstLine="560"/>
        <w:jc w:val="center"/>
        <w:rPr>
          <w:rFonts w:ascii="仿宋" w:hAnsi="仿宋" w:eastAsia="仿宋" w:cs="方正仿宋_GBK"/>
          <w:bCs/>
        </w:rPr>
      </w:pPr>
      <w:r>
        <w:rPr>
          <w:rFonts w:hint="eastAsia" w:ascii="仿宋" w:hAnsi="仿宋" w:eastAsia="仿宋" w:cs="方正仿宋_GBK"/>
          <w:bCs/>
        </w:rPr>
        <w:t>承诺函</w:t>
      </w:r>
    </w:p>
    <w:p w14:paraId="65EA92D2">
      <w:pPr>
        <w:snapToGrid w:val="0"/>
        <w:spacing w:line="500" w:lineRule="exact"/>
        <w:ind w:firstLine="560"/>
        <w:rPr>
          <w:rFonts w:ascii="仿宋" w:hAnsi="仿宋" w:eastAsia="仿宋" w:cs="方正仿宋_GBK"/>
          <w:bCs/>
        </w:rPr>
      </w:pPr>
      <w:r>
        <w:rPr>
          <w:rFonts w:hint="eastAsia" w:ascii="仿宋" w:hAnsi="仿宋" w:eastAsia="仿宋" w:cs="方正仿宋_GBK"/>
          <w:bCs/>
        </w:rPr>
        <w:t xml:space="preserve"> </w:t>
      </w:r>
    </w:p>
    <w:p w14:paraId="730F747A">
      <w:pPr>
        <w:spacing w:line="530" w:lineRule="exact"/>
        <w:ind w:firstLine="480"/>
        <w:rPr>
          <w:rFonts w:ascii="宋体" w:hAnsi="宋体" w:eastAsia="宋体" w:cs="宋体"/>
          <w:color w:val="auto"/>
          <w:sz w:val="24"/>
        </w:rPr>
      </w:pPr>
      <w:r>
        <w:rPr>
          <w:rFonts w:ascii="宋体" w:hAnsi="宋体" w:eastAsia="宋体" w:cs="宋体"/>
          <w:color w:val="auto"/>
          <w:sz w:val="24"/>
        </w:rPr>
        <w:t>致</w:t>
      </w:r>
      <w:r>
        <w:rPr>
          <w:rFonts w:ascii="宋体" w:hAnsi="宋体" w:eastAsia="宋体" w:cs="宋体"/>
          <w:color w:val="auto"/>
          <w:sz w:val="24"/>
          <w:u w:val="single"/>
        </w:rPr>
        <w:t>：</w:t>
      </w:r>
      <w:r>
        <w:rPr>
          <w:rFonts w:hint="eastAsia" w:ascii="宋体" w:hAnsi="宋体" w:eastAsia="宋体" w:cs="宋体"/>
          <w:color w:val="auto"/>
          <w:sz w:val="24"/>
          <w:u w:val="single"/>
        </w:rPr>
        <w:t xml:space="preserve"> </w:t>
      </w:r>
      <w:r>
        <w:rPr>
          <w:rFonts w:ascii="宋体" w:hAnsi="宋体" w:eastAsia="宋体" w:cs="宋体"/>
          <w:color w:val="auto"/>
          <w:sz w:val="24"/>
          <w:u w:val="single"/>
        </w:rPr>
        <w:t xml:space="preserve">                    </w:t>
      </w:r>
      <w:r>
        <w:rPr>
          <w:rFonts w:ascii="宋体" w:hAnsi="宋体" w:eastAsia="宋体" w:cs="宋体"/>
          <w:color w:val="auto"/>
          <w:sz w:val="24"/>
        </w:rPr>
        <w:t>（采购人）：</w:t>
      </w:r>
    </w:p>
    <w:p w14:paraId="32F465A1">
      <w:pPr>
        <w:spacing w:line="530" w:lineRule="exact"/>
        <w:ind w:firstLine="480"/>
        <w:rPr>
          <w:rFonts w:ascii="宋体" w:hAnsi="宋体" w:eastAsia="宋体" w:cs="宋体"/>
          <w:color w:val="auto"/>
          <w:sz w:val="24"/>
        </w:rPr>
      </w:pPr>
      <w:r>
        <w:rPr>
          <w:rFonts w:ascii="宋体" w:hAnsi="宋体" w:eastAsia="宋体" w:cs="宋体"/>
          <w:color w:val="auto"/>
          <w:sz w:val="24"/>
        </w:rPr>
        <w:t>我单位在参加</w:t>
      </w:r>
      <w:r>
        <w:rPr>
          <w:rFonts w:ascii="宋体" w:hAnsi="宋体" w:eastAsia="宋体" w:cs="宋体"/>
          <w:color w:val="auto"/>
          <w:sz w:val="24"/>
          <w:u w:val="single"/>
        </w:rPr>
        <w:t xml:space="preserve">           （项目名称）</w:t>
      </w:r>
      <w:r>
        <w:rPr>
          <w:rFonts w:hint="eastAsia" w:ascii="宋体" w:hAnsi="宋体" w:eastAsia="宋体" w:cs="宋体"/>
          <w:color w:val="auto"/>
          <w:sz w:val="24"/>
        </w:rPr>
        <w:t>采购</w:t>
      </w:r>
      <w:r>
        <w:rPr>
          <w:rFonts w:ascii="宋体" w:hAnsi="宋体" w:eastAsia="宋体" w:cs="宋体"/>
          <w:color w:val="auto"/>
          <w:sz w:val="24"/>
        </w:rPr>
        <w:t>活动中，郑重承诺不存在下列情形：</w:t>
      </w:r>
    </w:p>
    <w:p w14:paraId="64EBAE53">
      <w:pPr>
        <w:spacing w:line="530" w:lineRule="exact"/>
        <w:ind w:firstLine="480"/>
        <w:rPr>
          <w:rFonts w:ascii="宋体" w:hAnsi="宋体" w:eastAsia="宋体" w:cs="宋体"/>
          <w:color w:val="auto"/>
          <w:sz w:val="24"/>
        </w:rPr>
      </w:pPr>
      <w:r>
        <w:rPr>
          <w:rFonts w:hint="eastAsia" w:ascii="宋体" w:hAnsi="宋体" w:eastAsia="宋体" w:cs="宋体"/>
          <w:color w:val="auto"/>
          <w:sz w:val="24"/>
        </w:rPr>
        <w:t>1.单位股东非华龙网公司员工及配偶、员工子女及其配偶；</w:t>
      </w:r>
    </w:p>
    <w:p w14:paraId="408B8204">
      <w:pPr>
        <w:spacing w:line="530" w:lineRule="exact"/>
        <w:ind w:firstLine="480"/>
        <w:rPr>
          <w:rFonts w:ascii="宋体" w:hAnsi="宋体" w:eastAsia="宋体" w:cs="宋体"/>
          <w:color w:val="auto"/>
          <w:sz w:val="24"/>
        </w:rPr>
      </w:pPr>
      <w:r>
        <w:rPr>
          <w:rFonts w:hint="eastAsia" w:ascii="宋体" w:hAnsi="宋体" w:eastAsia="宋体" w:cs="宋体"/>
          <w:color w:val="auto"/>
          <w:sz w:val="24"/>
        </w:rPr>
        <w:t>2.单位负责人为同一人或者存在直接控股、管理关系的不同参选人，不得参加同一合同项（包）下的招标活动”。</w:t>
      </w:r>
    </w:p>
    <w:p w14:paraId="4307A174">
      <w:pPr>
        <w:spacing w:line="530" w:lineRule="exact"/>
        <w:ind w:firstLine="480"/>
        <w:rPr>
          <w:rFonts w:ascii="宋体" w:hAnsi="宋体" w:eastAsia="宋体" w:cs="宋体"/>
          <w:color w:val="auto"/>
          <w:sz w:val="24"/>
        </w:rPr>
      </w:pPr>
      <w:r>
        <w:rPr>
          <w:rFonts w:hint="eastAsia" w:ascii="宋体" w:hAnsi="宋体" w:eastAsia="宋体" w:cs="宋体"/>
          <w:color w:val="auto"/>
          <w:sz w:val="24"/>
        </w:rPr>
        <w:t>我单位若有违反本承诺内容的行为，愿意承担法律责任，愿意接受相关规定做出的处罚。</w:t>
      </w:r>
    </w:p>
    <w:p w14:paraId="16C9BC5B">
      <w:pPr>
        <w:spacing w:line="530" w:lineRule="exact"/>
        <w:ind w:firstLine="480"/>
        <w:rPr>
          <w:rFonts w:ascii="宋体" w:hAnsi="宋体" w:eastAsia="宋体" w:cs="宋体"/>
          <w:color w:val="auto"/>
          <w:sz w:val="24"/>
        </w:rPr>
      </w:pPr>
    </w:p>
    <w:p w14:paraId="544BA109">
      <w:pPr>
        <w:spacing w:line="530" w:lineRule="exact"/>
        <w:ind w:firstLine="480"/>
        <w:rPr>
          <w:rFonts w:ascii="宋体" w:hAnsi="宋体" w:eastAsia="宋体" w:cs="宋体"/>
          <w:color w:val="auto"/>
          <w:sz w:val="24"/>
        </w:rPr>
      </w:pPr>
    </w:p>
    <w:p w14:paraId="746DB606">
      <w:pPr>
        <w:spacing w:line="530" w:lineRule="exact"/>
        <w:ind w:firstLine="480"/>
        <w:rPr>
          <w:rFonts w:ascii="宋体" w:hAnsi="宋体" w:eastAsia="宋体" w:cs="宋体"/>
          <w:color w:val="auto"/>
          <w:sz w:val="24"/>
        </w:rPr>
      </w:pPr>
      <w:r>
        <w:rPr>
          <w:rFonts w:hint="eastAsia" w:ascii="宋体" w:hAnsi="宋体" w:eastAsia="宋体" w:cs="宋体"/>
          <w:color w:val="auto"/>
          <w:sz w:val="24"/>
        </w:rPr>
        <w:t>授权代表签字：</w:t>
      </w:r>
    </w:p>
    <w:p w14:paraId="2FED09A1">
      <w:pPr>
        <w:spacing w:line="530" w:lineRule="exact"/>
        <w:ind w:firstLine="480"/>
        <w:rPr>
          <w:rFonts w:ascii="宋体" w:hAnsi="宋体" w:eastAsia="宋体" w:cs="宋体"/>
          <w:color w:val="auto"/>
          <w:sz w:val="24"/>
        </w:rPr>
      </w:pPr>
      <w:r>
        <w:rPr>
          <w:rFonts w:hint="eastAsia" w:ascii="宋体" w:hAnsi="宋体" w:eastAsia="宋体" w:cs="宋体"/>
          <w:color w:val="auto"/>
          <w:sz w:val="24"/>
        </w:rPr>
        <w:t>法定代表人签字：</w:t>
      </w:r>
    </w:p>
    <w:p w14:paraId="33972C4C">
      <w:pPr>
        <w:snapToGrid w:val="0"/>
        <w:spacing w:line="500" w:lineRule="exact"/>
        <w:ind w:firstLine="560"/>
        <w:rPr>
          <w:rFonts w:ascii="仿宋" w:hAnsi="仿宋" w:eastAsia="仿宋" w:cs="方正仿宋_GBK"/>
          <w:bCs/>
        </w:rPr>
      </w:pPr>
    </w:p>
    <w:p w14:paraId="498B2C09">
      <w:pPr>
        <w:snapToGrid w:val="0"/>
        <w:spacing w:line="500" w:lineRule="exact"/>
        <w:ind w:firstLine="560"/>
        <w:rPr>
          <w:rFonts w:ascii="仿宋" w:hAnsi="仿宋" w:eastAsia="仿宋" w:cs="方正仿宋_GBK"/>
          <w:bCs/>
        </w:rPr>
      </w:pPr>
    </w:p>
    <w:p w14:paraId="7B253998">
      <w:pPr>
        <w:spacing w:line="530" w:lineRule="exact"/>
        <w:ind w:firstLine="480"/>
        <w:jc w:val="right"/>
        <w:rPr>
          <w:rFonts w:ascii="宋体" w:hAnsi="宋体" w:eastAsia="宋体" w:cs="宋体"/>
          <w:color w:val="auto"/>
          <w:sz w:val="24"/>
        </w:rPr>
      </w:pPr>
      <w:r>
        <w:rPr>
          <w:rFonts w:hint="eastAsia" w:ascii="宋体" w:hAnsi="宋体" w:eastAsia="宋体" w:cs="宋体"/>
          <w:color w:val="auto"/>
          <w:sz w:val="24"/>
        </w:rPr>
        <w:t>（参选人公章）</w:t>
      </w:r>
    </w:p>
    <w:p w14:paraId="5E1F84BD">
      <w:pPr>
        <w:spacing w:line="530" w:lineRule="exact"/>
        <w:ind w:firstLine="480"/>
        <w:jc w:val="right"/>
        <w:rPr>
          <w:rFonts w:ascii="宋体" w:hAnsi="宋体" w:eastAsia="宋体" w:cs="宋体"/>
          <w:color w:val="auto"/>
          <w:sz w:val="24"/>
        </w:rPr>
      </w:pPr>
      <w:r>
        <w:rPr>
          <w:rFonts w:hint="eastAsia" w:ascii="宋体" w:hAnsi="宋体" w:eastAsia="宋体" w:cs="宋体"/>
          <w:color w:val="auto"/>
          <w:sz w:val="24"/>
        </w:rPr>
        <w:tab/>
      </w:r>
      <w:r>
        <w:rPr>
          <w:rFonts w:hint="eastAsia" w:ascii="宋体" w:hAnsi="宋体" w:eastAsia="宋体" w:cs="宋体"/>
          <w:color w:val="auto"/>
          <w:sz w:val="24"/>
        </w:rPr>
        <w:t xml:space="preserve">                                       年    月    日</w:t>
      </w:r>
    </w:p>
    <w:p w14:paraId="7A341EB3">
      <w:pPr>
        <w:ind w:firstLine="560"/>
        <w:rPr>
          <w:rFonts w:ascii="Times New Roman" w:hAnsi="Times New Roman" w:eastAsia="仿宋"/>
          <w:color w:val="auto"/>
        </w:rPr>
      </w:pPr>
    </w:p>
    <w:p w14:paraId="3C8AA347">
      <w:pPr>
        <w:pStyle w:val="15"/>
        <w:ind w:firstLine="480"/>
        <w:rPr>
          <w:rFonts w:eastAsia="仿宋"/>
          <w:color w:val="auto"/>
        </w:rPr>
      </w:pPr>
    </w:p>
    <w:p w14:paraId="2DA6A426">
      <w:pPr>
        <w:tabs>
          <w:tab w:val="left" w:pos="6300"/>
        </w:tabs>
        <w:snapToGrid w:val="0"/>
        <w:spacing w:line="500" w:lineRule="exact"/>
        <w:ind w:firstLine="560"/>
        <w:jc w:val="center"/>
        <w:rPr>
          <w:rFonts w:ascii="Times New Roman" w:hAnsi="Times New Roman" w:eastAsia="仿宋"/>
          <w:color w:val="auto"/>
        </w:rPr>
      </w:pPr>
    </w:p>
    <w:p w14:paraId="6CF418F9">
      <w:pPr>
        <w:tabs>
          <w:tab w:val="left" w:pos="6300"/>
        </w:tabs>
        <w:snapToGrid w:val="0"/>
        <w:spacing w:line="500" w:lineRule="exact"/>
        <w:ind w:firstLine="560"/>
        <w:jc w:val="center"/>
        <w:rPr>
          <w:rFonts w:ascii="Times New Roman" w:hAnsi="Times New Roman" w:eastAsia="仿宋"/>
          <w:color w:val="auto"/>
        </w:rPr>
      </w:pPr>
    </w:p>
    <w:p w14:paraId="6B6EFA1F">
      <w:pPr>
        <w:widowControl/>
        <w:spacing w:line="240" w:lineRule="auto"/>
        <w:ind w:firstLine="0" w:firstLineChars="0"/>
        <w:jc w:val="left"/>
        <w:rPr>
          <w:rFonts w:ascii="Times New Roman" w:hAnsi="Times New Roman" w:eastAsia="仿宋"/>
          <w:color w:val="auto"/>
          <w:szCs w:val="28"/>
        </w:rPr>
      </w:pPr>
    </w:p>
    <w:p w14:paraId="1B7E663C">
      <w:pPr>
        <w:widowControl/>
        <w:spacing w:line="240" w:lineRule="auto"/>
        <w:ind w:firstLine="0" w:firstLineChars="0"/>
        <w:jc w:val="left"/>
        <w:rPr>
          <w:rFonts w:ascii="Times New Roman" w:hAnsi="Times New Roman" w:eastAsia="仿宋"/>
          <w:b/>
          <w:bCs/>
          <w:color w:val="auto"/>
          <w:sz w:val="32"/>
          <w:szCs w:val="32"/>
        </w:rPr>
      </w:pPr>
      <w:r>
        <w:rPr>
          <w:rFonts w:ascii="Times New Roman" w:hAnsi="Times New Roman" w:eastAsia="仿宋"/>
          <w:color w:val="auto"/>
          <w:szCs w:val="28"/>
        </w:rPr>
        <w:t>6.诚信声明</w:t>
      </w:r>
      <w:bookmarkEnd w:id="165"/>
      <w:bookmarkEnd w:id="166"/>
      <w:bookmarkEnd w:id="167"/>
      <w:bookmarkEnd w:id="168"/>
      <w:bookmarkEnd w:id="169"/>
    </w:p>
    <w:p w14:paraId="5B24BFB9">
      <w:pPr>
        <w:tabs>
          <w:tab w:val="left" w:pos="6300"/>
        </w:tabs>
        <w:spacing w:line="360" w:lineRule="auto"/>
        <w:ind w:firstLine="0" w:firstLineChars="0"/>
        <w:jc w:val="center"/>
        <w:rPr>
          <w:rFonts w:ascii="宋体" w:hAnsi="宋体" w:eastAsia="宋体" w:cs="宋体"/>
          <w:b/>
          <w:bCs/>
          <w:color w:val="auto"/>
          <w:sz w:val="24"/>
        </w:rPr>
      </w:pPr>
      <w:r>
        <w:rPr>
          <w:rFonts w:hint="eastAsia" w:ascii="宋体" w:hAnsi="宋体" w:eastAsia="宋体" w:cs="宋体"/>
          <w:b/>
          <w:bCs/>
          <w:color w:val="auto"/>
          <w:sz w:val="24"/>
        </w:rPr>
        <w:t>诚信声明</w:t>
      </w:r>
    </w:p>
    <w:p w14:paraId="2BDBF154">
      <w:pPr>
        <w:tabs>
          <w:tab w:val="left" w:pos="6300"/>
        </w:tabs>
        <w:snapToGrid w:val="0"/>
        <w:spacing w:line="500" w:lineRule="exact"/>
        <w:ind w:firstLine="480"/>
        <w:rPr>
          <w:rFonts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u w:val="single"/>
        </w:rPr>
        <w:t xml:space="preserve">                     （采购人）：</w:t>
      </w:r>
    </w:p>
    <w:p w14:paraId="2FC5E42E">
      <w:pPr>
        <w:spacing w:line="530" w:lineRule="exact"/>
        <w:ind w:firstLine="480"/>
        <w:rPr>
          <w:rFonts w:ascii="宋体" w:hAnsi="宋体" w:eastAsia="宋体" w:cs="宋体"/>
          <w:color w:val="auto"/>
          <w:sz w:val="24"/>
        </w:rPr>
      </w:pPr>
      <w:r>
        <w:rPr>
          <w:rFonts w:hint="eastAsia" w:ascii="宋体" w:hAnsi="宋体" w:eastAsia="宋体" w:cs="宋体"/>
          <w:color w:val="auto"/>
          <w:sz w:val="24"/>
        </w:rPr>
        <w:t>我单位在参加贵司组织的</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（项目名称）竞争性比选活动中，郑重承诺如下：</w:t>
      </w:r>
    </w:p>
    <w:p w14:paraId="55CF892F">
      <w:pPr>
        <w:spacing w:line="530" w:lineRule="exact"/>
        <w:ind w:firstLine="480"/>
        <w:rPr>
          <w:rFonts w:ascii="宋体" w:hAnsi="宋体" w:eastAsia="宋体" w:cs="宋体"/>
          <w:color w:val="auto"/>
          <w:spacing w:val="-6"/>
          <w:sz w:val="24"/>
        </w:rPr>
      </w:pPr>
      <w:r>
        <w:rPr>
          <w:rFonts w:hint="eastAsia" w:ascii="宋体" w:hAnsi="宋体" w:eastAsia="宋体" w:cs="宋体"/>
          <w:color w:val="auto"/>
          <w:sz w:val="24"/>
        </w:rPr>
        <w:t>1.遵循公</w:t>
      </w:r>
      <w:r>
        <w:rPr>
          <w:rFonts w:hint="eastAsia" w:ascii="宋体" w:hAnsi="宋体" w:eastAsia="宋体" w:cs="宋体"/>
          <w:color w:val="auto"/>
          <w:spacing w:val="-6"/>
          <w:sz w:val="24"/>
        </w:rPr>
        <w:t>开、公平、公正和诚实守信的原则参加该项目竞争性比选活动；</w:t>
      </w:r>
    </w:p>
    <w:p w14:paraId="15CEAD10">
      <w:pPr>
        <w:spacing w:line="530" w:lineRule="exact"/>
        <w:ind w:firstLine="480"/>
        <w:rPr>
          <w:rFonts w:ascii="宋体" w:hAnsi="宋体" w:eastAsia="宋体" w:cs="宋体"/>
          <w:color w:val="auto"/>
          <w:sz w:val="24"/>
        </w:rPr>
      </w:pPr>
      <w:r>
        <w:rPr>
          <w:rFonts w:hint="eastAsia" w:ascii="宋体" w:hAnsi="宋体" w:eastAsia="宋体" w:cs="宋体"/>
          <w:color w:val="auto"/>
          <w:sz w:val="24"/>
        </w:rPr>
        <w:t>2.所提供的一切材料都是真实、有效、合法的；</w:t>
      </w:r>
    </w:p>
    <w:p w14:paraId="34D20240">
      <w:pPr>
        <w:spacing w:line="530" w:lineRule="exact"/>
        <w:ind w:firstLine="480"/>
        <w:rPr>
          <w:rFonts w:ascii="宋体" w:hAnsi="宋体" w:eastAsia="宋体" w:cs="宋体"/>
          <w:color w:val="auto"/>
          <w:sz w:val="24"/>
        </w:rPr>
      </w:pPr>
      <w:r>
        <w:rPr>
          <w:rFonts w:hint="eastAsia" w:ascii="宋体" w:hAnsi="宋体" w:eastAsia="宋体" w:cs="宋体"/>
          <w:color w:val="auto"/>
          <w:sz w:val="24"/>
        </w:rPr>
        <w:t>3.不与参与此次竞争性比选活动的其他参选人相互串通报价，不排挤其他参选人的公平竞争；</w:t>
      </w:r>
    </w:p>
    <w:p w14:paraId="77AD1701">
      <w:pPr>
        <w:spacing w:line="530" w:lineRule="exact"/>
        <w:ind w:firstLine="480"/>
        <w:rPr>
          <w:rFonts w:ascii="宋体" w:hAnsi="宋体" w:eastAsia="宋体" w:cs="宋体"/>
          <w:color w:val="auto"/>
          <w:sz w:val="24"/>
        </w:rPr>
      </w:pPr>
      <w:r>
        <w:rPr>
          <w:rFonts w:hint="eastAsia" w:ascii="宋体" w:hAnsi="宋体" w:eastAsia="宋体" w:cs="宋体"/>
          <w:color w:val="auto"/>
          <w:sz w:val="24"/>
        </w:rPr>
        <w:t>4.不向采购人成员贿赂以牟取中选；</w:t>
      </w:r>
    </w:p>
    <w:p w14:paraId="465885B0">
      <w:pPr>
        <w:spacing w:line="530" w:lineRule="exact"/>
        <w:ind w:firstLine="480"/>
        <w:rPr>
          <w:rFonts w:ascii="宋体" w:hAnsi="宋体" w:eastAsia="宋体" w:cs="宋体"/>
          <w:color w:val="auto"/>
          <w:sz w:val="24"/>
        </w:rPr>
      </w:pPr>
      <w:r>
        <w:rPr>
          <w:rFonts w:hint="eastAsia" w:ascii="宋体" w:hAnsi="宋体" w:eastAsia="宋体" w:cs="宋体"/>
          <w:color w:val="auto"/>
          <w:sz w:val="24"/>
        </w:rPr>
        <w:t>5.不以他人名义参与此次竞争性比选活动或者以其他方式弄虚作假；</w:t>
      </w:r>
    </w:p>
    <w:p w14:paraId="4D0D8262">
      <w:pPr>
        <w:spacing w:line="530" w:lineRule="exact"/>
        <w:ind w:firstLine="480"/>
        <w:rPr>
          <w:rFonts w:ascii="宋体" w:hAnsi="宋体" w:eastAsia="宋体" w:cs="宋体"/>
          <w:color w:val="auto"/>
          <w:sz w:val="24"/>
        </w:rPr>
      </w:pPr>
      <w:r>
        <w:rPr>
          <w:rFonts w:hint="eastAsia" w:ascii="宋体" w:hAnsi="宋体" w:eastAsia="宋体" w:cs="宋体"/>
          <w:color w:val="auto"/>
          <w:sz w:val="24"/>
        </w:rPr>
        <w:t>6.不恶意压低或抬高报价；</w:t>
      </w:r>
    </w:p>
    <w:p w14:paraId="1A4FD474">
      <w:pPr>
        <w:spacing w:line="530" w:lineRule="exact"/>
        <w:ind w:firstLine="480"/>
        <w:rPr>
          <w:rFonts w:ascii="宋体" w:hAnsi="宋体" w:eastAsia="宋体" w:cs="宋体"/>
          <w:color w:val="auto"/>
          <w:sz w:val="24"/>
        </w:rPr>
      </w:pPr>
      <w:r>
        <w:rPr>
          <w:rFonts w:hint="eastAsia" w:ascii="宋体" w:hAnsi="宋体" w:eastAsia="宋体" w:cs="宋体"/>
          <w:color w:val="auto"/>
          <w:sz w:val="24"/>
        </w:rPr>
        <w:t>7.不在竞争性比选活动后进行虚假恶意投诉；</w:t>
      </w:r>
    </w:p>
    <w:p w14:paraId="03961A5F">
      <w:pPr>
        <w:spacing w:line="530" w:lineRule="exact"/>
        <w:ind w:firstLine="480"/>
        <w:rPr>
          <w:rFonts w:ascii="宋体" w:hAnsi="宋体" w:eastAsia="宋体" w:cs="宋体"/>
          <w:color w:val="auto"/>
          <w:sz w:val="24"/>
        </w:rPr>
      </w:pPr>
      <w:r>
        <w:rPr>
          <w:rFonts w:hint="eastAsia" w:ascii="宋体" w:hAnsi="宋体" w:eastAsia="宋体" w:cs="宋体"/>
          <w:color w:val="auto"/>
          <w:sz w:val="24"/>
        </w:rPr>
        <w:t>8.我单位一旦中选，不进行违法分包、转包，按照比选邀请函要求的时间与贵司签订合同，并严格按照采购人的要求完成本次项目。</w:t>
      </w:r>
    </w:p>
    <w:p w14:paraId="307E52C7">
      <w:pPr>
        <w:spacing w:line="530" w:lineRule="exact"/>
        <w:ind w:firstLine="480"/>
        <w:rPr>
          <w:rFonts w:ascii="宋体" w:hAnsi="宋体" w:eastAsia="宋体" w:cs="宋体"/>
          <w:color w:val="auto"/>
          <w:sz w:val="24"/>
        </w:rPr>
      </w:pPr>
      <w:r>
        <w:rPr>
          <w:rFonts w:hint="eastAsia" w:ascii="宋体" w:hAnsi="宋体" w:eastAsia="宋体" w:cs="宋体"/>
          <w:color w:val="auto"/>
          <w:sz w:val="24"/>
        </w:rPr>
        <w:t>我单位若有违反本承诺内容的行为，愿意承担法律责任，愿意接受相关规定做出的处罚。</w:t>
      </w:r>
    </w:p>
    <w:p w14:paraId="793A72D5">
      <w:pPr>
        <w:spacing w:line="530" w:lineRule="exact"/>
        <w:ind w:firstLine="480"/>
        <w:rPr>
          <w:rFonts w:ascii="宋体" w:hAnsi="宋体" w:eastAsia="宋体" w:cs="宋体"/>
          <w:color w:val="auto"/>
          <w:sz w:val="24"/>
        </w:rPr>
      </w:pPr>
    </w:p>
    <w:p w14:paraId="52544DB7">
      <w:pPr>
        <w:spacing w:line="530" w:lineRule="exact"/>
        <w:ind w:firstLine="480"/>
        <w:rPr>
          <w:rFonts w:ascii="宋体" w:hAnsi="宋体" w:eastAsia="宋体" w:cs="宋体"/>
          <w:color w:val="auto"/>
          <w:sz w:val="24"/>
        </w:rPr>
      </w:pPr>
      <w:r>
        <w:rPr>
          <w:rFonts w:hint="eastAsia" w:ascii="宋体" w:hAnsi="宋体" w:eastAsia="宋体" w:cs="宋体"/>
          <w:color w:val="auto"/>
          <w:sz w:val="24"/>
        </w:rPr>
        <w:t>授权代表签字：</w:t>
      </w:r>
    </w:p>
    <w:p w14:paraId="07363489">
      <w:pPr>
        <w:spacing w:line="530" w:lineRule="exact"/>
        <w:ind w:firstLine="480"/>
        <w:rPr>
          <w:rFonts w:ascii="宋体" w:hAnsi="宋体" w:eastAsia="宋体" w:cs="宋体"/>
          <w:color w:val="auto"/>
          <w:sz w:val="24"/>
        </w:rPr>
      </w:pPr>
      <w:r>
        <w:rPr>
          <w:rFonts w:hint="eastAsia" w:ascii="宋体" w:hAnsi="宋体" w:eastAsia="宋体" w:cs="宋体"/>
          <w:color w:val="auto"/>
          <w:sz w:val="24"/>
        </w:rPr>
        <w:t>法定代表人签字：</w:t>
      </w:r>
    </w:p>
    <w:p w14:paraId="458A1115">
      <w:pPr>
        <w:tabs>
          <w:tab w:val="left" w:pos="6300"/>
        </w:tabs>
        <w:snapToGrid w:val="0"/>
        <w:spacing w:line="360" w:lineRule="auto"/>
        <w:ind w:firstLine="480"/>
        <w:rPr>
          <w:rFonts w:ascii="宋体" w:hAnsi="宋体" w:eastAsia="宋体" w:cs="宋体"/>
          <w:color w:val="auto"/>
          <w:sz w:val="24"/>
        </w:rPr>
      </w:pPr>
    </w:p>
    <w:p w14:paraId="5CBE3E00">
      <w:pPr>
        <w:tabs>
          <w:tab w:val="left" w:pos="6300"/>
        </w:tabs>
        <w:snapToGrid w:val="0"/>
        <w:spacing w:line="360" w:lineRule="auto"/>
        <w:ind w:firstLine="480"/>
        <w:rPr>
          <w:rFonts w:ascii="宋体" w:hAnsi="宋体" w:eastAsia="宋体" w:cs="宋体"/>
          <w:color w:val="auto"/>
          <w:sz w:val="24"/>
        </w:rPr>
      </w:pPr>
    </w:p>
    <w:p w14:paraId="095D6B02">
      <w:pPr>
        <w:spacing w:line="530" w:lineRule="exact"/>
        <w:ind w:firstLine="480"/>
        <w:jc w:val="right"/>
        <w:rPr>
          <w:rFonts w:ascii="宋体" w:hAnsi="宋体" w:eastAsia="宋体" w:cs="宋体"/>
          <w:color w:val="auto"/>
          <w:sz w:val="24"/>
        </w:rPr>
      </w:pPr>
      <w:r>
        <w:rPr>
          <w:rFonts w:hint="eastAsia" w:ascii="宋体" w:hAnsi="宋体" w:eastAsia="宋体" w:cs="宋体"/>
          <w:color w:val="auto"/>
          <w:sz w:val="24"/>
        </w:rPr>
        <w:t>（参选人公章）</w:t>
      </w:r>
    </w:p>
    <w:p w14:paraId="5FDED982">
      <w:pPr>
        <w:spacing w:line="530" w:lineRule="exact"/>
        <w:ind w:firstLine="480"/>
        <w:jc w:val="right"/>
        <w:rPr>
          <w:rFonts w:ascii="宋体" w:hAnsi="宋体" w:eastAsia="宋体" w:cs="宋体"/>
          <w:color w:val="auto"/>
          <w:sz w:val="24"/>
        </w:rPr>
      </w:pPr>
      <w:r>
        <w:rPr>
          <w:rFonts w:hint="eastAsia" w:ascii="宋体" w:hAnsi="宋体" w:eastAsia="宋体" w:cs="宋体"/>
          <w:color w:val="auto"/>
          <w:sz w:val="24"/>
        </w:rPr>
        <w:tab/>
      </w:r>
      <w:r>
        <w:rPr>
          <w:rFonts w:hint="eastAsia" w:ascii="宋体" w:hAnsi="宋体" w:eastAsia="宋体" w:cs="宋体"/>
          <w:color w:val="auto"/>
          <w:sz w:val="24"/>
        </w:rPr>
        <w:t xml:space="preserve">                                       年    月    日</w:t>
      </w:r>
    </w:p>
    <w:p w14:paraId="60108419">
      <w:pPr>
        <w:widowControl/>
        <w:spacing w:line="500" w:lineRule="exact"/>
        <w:ind w:firstLine="0" w:firstLineChars="0"/>
        <w:jc w:val="left"/>
        <w:rPr>
          <w:rFonts w:hint="eastAsia" w:ascii="Times New Roman" w:hAnsi="Times New Roman" w:eastAsia="仿宋"/>
          <w:color w:val="auto"/>
          <w:lang w:val="en-US" w:eastAsia="zh-CN"/>
        </w:rPr>
      </w:pPr>
      <w:bookmarkStart w:id="228" w:name="_Toc194572033"/>
      <w:bookmarkStart w:id="229" w:name="_Toc16237"/>
      <w:bookmarkStart w:id="230" w:name="_Toc20481"/>
      <w:r>
        <w:rPr>
          <w:rFonts w:hint="eastAsia" w:ascii="Times New Roman" w:hAnsi="Times New Roman" w:eastAsia="仿宋"/>
          <w:color w:val="auto"/>
          <w:lang w:val="en-US" w:eastAsia="zh-CN"/>
        </w:rPr>
        <w:t>7.特定资格条件</w:t>
      </w:r>
    </w:p>
    <w:p w14:paraId="1D631183">
      <w:pPr>
        <w:widowControl/>
        <w:spacing w:line="500" w:lineRule="exact"/>
        <w:ind w:firstLine="560" w:firstLineChars="200"/>
        <w:jc w:val="left"/>
        <w:rPr>
          <w:rFonts w:hint="default" w:ascii="Times New Roman" w:hAnsi="Times New Roman" w:eastAsia="仿宋"/>
          <w:color w:val="auto"/>
        </w:rPr>
      </w:pPr>
      <w:r>
        <w:rPr>
          <w:rFonts w:hint="default" w:ascii="Times New Roman" w:hAnsi="Times New Roman" w:eastAsia="仿宋"/>
          <w:color w:val="auto"/>
        </w:rPr>
        <w:t>CDN厂商类参选人须提供在有效期内工业和信息化部颁发的《增值电信业务经营许可证》复印件（加盖参选人公章），且许可的业务种类包含内容分发网络（CDN）业务。</w:t>
      </w:r>
    </w:p>
    <w:p w14:paraId="328EAF1D">
      <w:pPr>
        <w:widowControl/>
        <w:spacing w:line="500" w:lineRule="exact"/>
        <w:ind w:firstLine="560" w:firstLineChars="200"/>
        <w:jc w:val="left"/>
        <w:rPr>
          <w:rFonts w:hint="default" w:ascii="Times New Roman" w:hAnsi="Times New Roman" w:eastAsia="仿宋"/>
          <w:color w:val="auto"/>
          <w:lang w:eastAsia="zh-CN"/>
        </w:rPr>
      </w:pPr>
      <w:r>
        <w:rPr>
          <w:rFonts w:hint="default" w:ascii="Times New Roman" w:hAnsi="Times New Roman" w:eastAsia="仿宋"/>
          <w:color w:val="auto"/>
        </w:rPr>
        <w:t>代理商参选人须同时提供以下两项加盖参选人公章的复印件材料</w:t>
      </w:r>
      <w:r>
        <w:rPr>
          <w:rFonts w:hint="default" w:ascii="Times New Roman" w:hAnsi="Times New Roman" w:eastAsia="仿宋"/>
          <w:color w:val="auto"/>
          <w:lang w:eastAsia="zh-CN"/>
        </w:rPr>
        <w:t>：</w:t>
      </w:r>
    </w:p>
    <w:p w14:paraId="5C9582DB">
      <w:pPr>
        <w:widowControl/>
        <w:numPr>
          <w:ilvl w:val="0"/>
          <w:numId w:val="5"/>
        </w:numPr>
        <w:spacing w:line="500" w:lineRule="exact"/>
        <w:ind w:firstLine="560" w:firstLineChars="200"/>
        <w:jc w:val="left"/>
        <w:rPr>
          <w:rFonts w:hint="default" w:ascii="Times New Roman" w:hAnsi="Times New Roman" w:eastAsia="仿宋"/>
          <w:color w:val="auto"/>
        </w:rPr>
      </w:pPr>
      <w:r>
        <w:rPr>
          <w:rFonts w:hint="default" w:ascii="Times New Roman" w:hAnsi="Times New Roman" w:eastAsia="仿宋"/>
          <w:color w:val="auto"/>
        </w:rPr>
        <w:t>CDN厂商针对该项目出具的专项授权书；</w:t>
      </w:r>
    </w:p>
    <w:p w14:paraId="4B8F681D">
      <w:pPr>
        <w:widowControl/>
        <w:numPr>
          <w:ilvl w:val="0"/>
          <w:numId w:val="5"/>
        </w:numPr>
        <w:spacing w:line="500" w:lineRule="exact"/>
        <w:ind w:firstLine="560" w:firstLineChars="200"/>
        <w:jc w:val="left"/>
        <w:rPr>
          <w:rFonts w:ascii="Times New Roman" w:hAnsi="Times New Roman" w:eastAsia="仿宋"/>
          <w:color w:val="auto"/>
        </w:rPr>
      </w:pPr>
      <w:r>
        <w:rPr>
          <w:rFonts w:hint="default" w:ascii="Times New Roman" w:hAnsi="Times New Roman" w:eastAsia="仿宋"/>
          <w:color w:val="auto"/>
        </w:rPr>
        <w:t>CDN厂商持有</w:t>
      </w:r>
      <w:r>
        <w:rPr>
          <w:rFonts w:hint="default" w:ascii="Times New Roman" w:hAnsi="Times New Roman" w:eastAsia="仿宋"/>
          <w:color w:val="auto"/>
          <w:lang w:eastAsia="zh-CN"/>
        </w:rPr>
        <w:t>的在</w:t>
      </w:r>
      <w:r>
        <w:rPr>
          <w:rFonts w:hint="default" w:ascii="Times New Roman" w:hAnsi="Times New Roman" w:eastAsia="仿宋"/>
          <w:color w:val="auto"/>
        </w:rPr>
        <w:t>有效期内工业和信息化部颁发的《增值电信业务经营许可证》，且许可的业务种类包含内容分发网络（CDN）业务。</w:t>
      </w:r>
    </w:p>
    <w:p w14:paraId="4AC5559C">
      <w:pPr>
        <w:pStyle w:val="2"/>
        <w:ind w:firstLine="562"/>
        <w:jc w:val="center"/>
        <w:rPr>
          <w:rFonts w:ascii="Times New Roman" w:hAnsi="Times New Roman" w:eastAsia="仿宋" w:cs="Times New Roman"/>
          <w:b/>
          <w:bCs/>
          <w:color w:val="auto"/>
          <w:sz w:val="28"/>
          <w:szCs w:val="28"/>
        </w:rPr>
      </w:pPr>
    </w:p>
    <w:p w14:paraId="65904EB8">
      <w:pPr>
        <w:pStyle w:val="2"/>
        <w:ind w:firstLine="562"/>
        <w:jc w:val="center"/>
        <w:rPr>
          <w:rFonts w:ascii="Times New Roman" w:hAnsi="Times New Roman" w:eastAsia="仿宋" w:cs="Times New Roman"/>
          <w:b/>
          <w:bCs/>
          <w:color w:val="auto"/>
          <w:sz w:val="28"/>
          <w:szCs w:val="28"/>
        </w:rPr>
      </w:pPr>
    </w:p>
    <w:p w14:paraId="034B2965">
      <w:pPr>
        <w:pStyle w:val="2"/>
        <w:ind w:firstLine="562"/>
        <w:jc w:val="center"/>
        <w:rPr>
          <w:rFonts w:ascii="Times New Roman" w:hAnsi="Times New Roman" w:eastAsia="仿宋" w:cs="Times New Roman"/>
          <w:b/>
          <w:bCs/>
          <w:color w:val="auto"/>
          <w:sz w:val="28"/>
          <w:szCs w:val="28"/>
        </w:rPr>
      </w:pPr>
      <w:r>
        <w:rPr>
          <w:rFonts w:ascii="Times New Roman" w:hAnsi="Times New Roman" w:eastAsia="仿宋" w:cs="Times New Roman"/>
          <w:b/>
          <w:bCs/>
          <w:color w:val="auto"/>
          <w:sz w:val="28"/>
          <w:szCs w:val="28"/>
        </w:rPr>
        <w:t>（结束）</w:t>
      </w:r>
      <w:bookmarkEnd w:id="228"/>
      <w:bookmarkEnd w:id="229"/>
      <w:bookmarkEnd w:id="230"/>
    </w:p>
    <w:p w14:paraId="757FC102">
      <w:pPr>
        <w:ind w:firstLine="560"/>
        <w:rPr>
          <w:rFonts w:ascii="Times New Roman" w:hAnsi="Times New Roman" w:eastAsia="仿宋"/>
          <w:color w:val="auto"/>
        </w:rPr>
      </w:pPr>
    </w:p>
    <w:p w14:paraId="411C6835">
      <w:pPr>
        <w:ind w:firstLine="560"/>
      </w:pPr>
    </w:p>
    <w:sectPr>
      <w:headerReference r:id="rId11" w:type="default"/>
      <w:footerReference r:id="rId12" w:type="default"/>
      <w:pgSz w:w="11906" w:h="16838"/>
      <w:pgMar w:top="2098" w:right="1418" w:bottom="1985" w:left="1418" w:header="851" w:footer="567" w:gutter="0"/>
      <w:pgNumType w:start="1"/>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embedRegular r:id="rId1" w:fontKey="{179BAC31-0ED7-4F64-9D35-D4D2C4013F81}"/>
  </w:font>
  <w:font w:name="宋体">
    <w:panose1 w:val="02010600030101010101"/>
    <w:charset w:val="86"/>
    <w:family w:val="auto"/>
    <w:pitch w:val="default"/>
    <w:sig w:usb0="00000203" w:usb1="288F0000" w:usb2="00000006" w:usb3="00000000" w:csb0="00040001" w:csb1="00000000"/>
    <w:embedRegular r:id="rId2" w:fontKey="{1E569BB7-2806-4F14-9D6D-F491C01BC2FB}"/>
  </w:font>
  <w:font w:name="Wingdings">
    <w:panose1 w:val="05000000000000000000"/>
    <w:charset w:val="02"/>
    <w:family w:val="auto"/>
    <w:pitch w:val="default"/>
    <w:sig w:usb0="00000000" w:usb1="00000000" w:usb2="00000000" w:usb3="00000000" w:csb0="80000000" w:csb1="00000000"/>
    <w:embedRegular r:id="rId3" w:fontKey="{634F8B10-690F-4AB0-8E2F-EE15AD50D82A}"/>
  </w:font>
  <w:font w:name="Arial">
    <w:panose1 w:val="020B0604020202020204"/>
    <w:charset w:val="01"/>
    <w:family w:val="swiss"/>
    <w:pitch w:val="default"/>
    <w:sig w:usb0="E0002EFF" w:usb1="C000785B" w:usb2="00000009" w:usb3="00000000" w:csb0="400001FF" w:csb1="FFFF0000"/>
    <w:embedRegular r:id="rId4" w:fontKey="{F568EAE1-73E5-41FD-A595-089CFB2C35F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0463DDAD-2698-4DCA-BC56-C1BE77F2005F}"/>
  </w:font>
  <w:font w:name="Symbol">
    <w:panose1 w:val="05050102010706020507"/>
    <w:charset w:val="02"/>
    <w:family w:val="roman"/>
    <w:pitch w:val="default"/>
    <w:sig w:usb0="00000000" w:usb1="00000000" w:usb2="00000000" w:usb3="00000000" w:csb0="80000000" w:csb1="00000000"/>
    <w:embedRegular r:id="rId6" w:fontKey="{417C5B85-9FA1-41C0-BC06-3BEADA480B07}"/>
  </w:font>
  <w:font w:name="Calibri">
    <w:panose1 w:val="020F0502020204030204"/>
    <w:charset w:val="00"/>
    <w:family w:val="swiss"/>
    <w:pitch w:val="default"/>
    <w:sig w:usb0="E4002EFF" w:usb1="C200247B" w:usb2="00000009" w:usb3="00000000" w:csb0="200001FF" w:csb1="00000000"/>
    <w:embedRegular r:id="rId7" w:fontKey="{7DE9C758-6D64-4619-8E7C-D174C13866DE}"/>
  </w:font>
  <w:font w:name="方正仿宋_GBK">
    <w:panose1 w:val="03000509000000000000"/>
    <w:charset w:val="86"/>
    <w:family w:val="script"/>
    <w:pitch w:val="default"/>
    <w:sig w:usb0="00000001" w:usb1="080E0000" w:usb2="00000000" w:usb3="00000000" w:csb0="00040000" w:csb1="00000000"/>
    <w:embedRegular r:id="rId8" w:fontKey="{466A5B60-4B55-43F6-A427-50B81382988F}"/>
  </w:font>
  <w:font w:name="Calibri Light">
    <w:panose1 w:val="020F0302020204030204"/>
    <w:charset w:val="00"/>
    <w:family w:val="swiss"/>
    <w:pitch w:val="default"/>
    <w:sig w:usb0="E4002EFF" w:usb1="C200247B" w:usb2="00000009" w:usb3="00000000" w:csb0="200001FF" w:csb1="00000000"/>
    <w:embedRegular r:id="rId9" w:fontKey="{8E59E379-CE7F-4CAE-A9C6-7BA428F90EAB}"/>
  </w:font>
  <w:font w:name="Mona Medium">
    <w:panose1 w:val="00000000000000000000"/>
    <w:charset w:val="00"/>
    <w:family w:val="auto"/>
    <w:pitch w:val="default"/>
    <w:sig w:usb0="800000AF" w:usb1="1000204A" w:usb2="00000000" w:usb3="00000000" w:csb0="20000193" w:csb1="00000000"/>
    <w:embedRegular r:id="rId10" w:fontKey="{61C60BDF-2D67-4FF9-98E6-702C0E26F1D2}"/>
  </w:font>
  <w:font w:name="仿宋">
    <w:panose1 w:val="02010609060101010101"/>
    <w:charset w:val="86"/>
    <w:family w:val="modern"/>
    <w:pitch w:val="default"/>
    <w:sig w:usb0="800002BF" w:usb1="38CF7CFA" w:usb2="00000016" w:usb3="00000000" w:csb0="00040001" w:csb1="00000000"/>
    <w:embedRegular r:id="rId11" w:fontKey="{E79C2915-64D9-413D-8CB9-1622C159EB2F}"/>
  </w:font>
  <w:font w:name="方正小标宋_GBK">
    <w:panose1 w:val="03000509000000000000"/>
    <w:charset w:val="86"/>
    <w:family w:val="script"/>
    <w:pitch w:val="default"/>
    <w:sig w:usb0="00000001" w:usb1="080E0000" w:usb2="00000000" w:usb3="00000000" w:csb0="00040000" w:csb1="00000000"/>
    <w:embedRegular r:id="rId12" w:fontKey="{FABF4976-36B0-4EEB-8478-F1DDDEB88C91}"/>
  </w:font>
  <w:font w:name="方正黑体_GBK">
    <w:panose1 w:val="03000509000000000000"/>
    <w:charset w:val="86"/>
    <w:family w:val="script"/>
    <w:pitch w:val="default"/>
    <w:sig w:usb0="00000001" w:usb1="080E0000" w:usb2="00000000" w:usb3="00000000" w:csb0="00040000" w:csb1="00000000"/>
    <w:embedRegular r:id="rId13" w:fontKey="{D9524F42-D7DA-471F-85C3-E68D2B098B2E}"/>
  </w:font>
  <w:font w:name="微软雅黑">
    <w:panose1 w:val="020B0503020204020204"/>
    <w:charset w:val="86"/>
    <w:family w:val="swiss"/>
    <w:pitch w:val="default"/>
    <w:sig w:usb0="80000287" w:usb1="2ACF3C50" w:usb2="00000016" w:usb3="00000000" w:csb0="0004001F" w:csb1="00000000"/>
    <w:embedRegular r:id="rId14" w:fontKey="{B7B00B94-4115-4C88-892C-027E9A4A4AB3}"/>
  </w:font>
  <w:font w:name="Tahoma">
    <w:panose1 w:val="020B0604030504040204"/>
    <w:charset w:val="00"/>
    <w:family w:val="swiss"/>
    <w:pitch w:val="default"/>
    <w:sig w:usb0="E1002EFF" w:usb1="C000605B" w:usb2="00000029" w:usb3="00000000" w:csb0="200101FF" w:csb1="20280000"/>
    <w:embedRegular r:id="rId15" w:fontKey="{B6E0E475-EF46-4AC5-9A7D-D25B345571CE}"/>
  </w:font>
  <w:font w:name="WPSEMBED10">
    <w:panose1 w:val="00000000000000000000"/>
    <w:charset w:val="00"/>
    <w:family w:val="auto"/>
    <w:pitch w:val="default"/>
    <w:sig w:usb0="800000AF" w:usb1="1000204A" w:usb2="00000000" w:usb3="00000000" w:csb0="20000193" w:csb1="00000000"/>
    <w:embedRegular r:id="rId16" w:fontKey="{435D4102-E16F-425B-8CBF-17E054C54D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835F1">
    <w:pPr>
      <w:pStyle w:val="13"/>
      <w:ind w:firstLine="422"/>
      <w:jc w:val="center"/>
      <w:rPr>
        <w:rFonts w:ascii="Times New Roman" w:hAnsi="Times New Roman"/>
        <w:b/>
        <w:sz w:val="21"/>
        <w:szCs w:val="21"/>
      </w:rPr>
    </w:pPr>
  </w:p>
  <w:p w14:paraId="5D6A55E9">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EF399">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45BEC">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EndPr>
      <w:rPr>
        <w:rFonts w:ascii="Times New Roman" w:hAnsi="Times New Roman"/>
        <w:b/>
        <w:bCs/>
        <w:sz w:val="21"/>
        <w:szCs w:val="21"/>
      </w:rPr>
    </w:sdtEndPr>
    <w:sdtContent>
      <w:p w14:paraId="3C805E79">
        <w:pPr>
          <w:pStyle w:val="13"/>
          <w:ind w:firstLine="360"/>
          <w:jc w:val="center"/>
          <w:rPr>
            <w:rFonts w:ascii="Times New Roman" w:hAnsi="Times New Roman"/>
            <w:b/>
            <w:bCs/>
            <w:sz w:val="21"/>
            <w:szCs w:val="21"/>
          </w:rPr>
        </w:pPr>
        <w:r>
          <w:rPr>
            <w:rFonts w:ascii="Times New Roman" w:hAnsi="Times New Roman"/>
            <w:b/>
            <w:bCs/>
            <w:sz w:val="21"/>
            <w:szCs w:val="21"/>
          </w:rPr>
          <w:fldChar w:fldCharType="begin"/>
        </w:r>
        <w:r>
          <w:rPr>
            <w:rFonts w:ascii="Times New Roman" w:hAnsi="Times New Roman"/>
            <w:b/>
            <w:bCs/>
            <w:sz w:val="21"/>
            <w:szCs w:val="21"/>
          </w:rPr>
          <w:instrText xml:space="preserve">PAGE   \* MERGEFORMAT</w:instrText>
        </w:r>
        <w:r>
          <w:rPr>
            <w:rFonts w:ascii="Times New Roman" w:hAnsi="Times New Roman"/>
            <w:b/>
            <w:bCs/>
            <w:sz w:val="21"/>
            <w:szCs w:val="21"/>
          </w:rPr>
          <w:fldChar w:fldCharType="separate"/>
        </w:r>
        <w:r>
          <w:rPr>
            <w:rFonts w:ascii="Times New Roman" w:hAnsi="Times New Roman"/>
            <w:b/>
            <w:bCs/>
            <w:sz w:val="21"/>
            <w:szCs w:val="21"/>
            <w:lang w:val="zh-CN"/>
          </w:rPr>
          <w:t>2</w:t>
        </w:r>
        <w:r>
          <w:rPr>
            <w:rFonts w:ascii="Times New Roman" w:hAnsi="Times New Roman"/>
            <w:b/>
            <w:bCs/>
            <w:sz w:val="21"/>
            <w:szCs w:val="21"/>
          </w:rPr>
          <w:fldChar w:fldCharType="end"/>
        </w:r>
      </w:p>
    </w:sdtContent>
  </w:sdt>
  <w:p w14:paraId="23B526D2">
    <w:pPr>
      <w:pStyle w:val="13"/>
      <w:tabs>
        <w:tab w:val="clear" w:pos="4153"/>
      </w:tabs>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593B9">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BF924">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A802E">
    <w:pPr>
      <w:ind w:left="560" w:firstLine="0" w:firstLineChar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DC9D9">
    <w:pPr>
      <w:pStyle w:val="14"/>
      <w:pBdr>
        <w:bottom w:val="none" w:color="auto" w:sz="0" w:space="1"/>
      </w:pBdr>
      <w:tabs>
        <w:tab w:val="left" w:pos="6527"/>
      </w:tabs>
      <w:ind w:firstLine="360"/>
      <w:jc w:val="left"/>
    </w:pPr>
    <w:r>
      <w:rPr>
        <w:rFonts w:hint="eastAsia"/>
      </w:rPr>
      <w:tab/>
    </w: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064B62"/>
    <w:multiLevelType w:val="singleLevel"/>
    <w:tmpl w:val="92064B62"/>
    <w:lvl w:ilvl="0" w:tentative="0">
      <w:start w:val="2"/>
      <w:numFmt w:val="chineseCounting"/>
      <w:suff w:val="nothing"/>
      <w:lvlText w:val="%1、"/>
      <w:lvlJc w:val="left"/>
      <w:rPr>
        <w:rFonts w:hint="eastAsia"/>
      </w:rPr>
    </w:lvl>
  </w:abstractNum>
  <w:abstractNum w:abstractNumId="1">
    <w:nsid w:val="A6BDB53D"/>
    <w:multiLevelType w:val="singleLevel"/>
    <w:tmpl w:val="A6BDB53D"/>
    <w:lvl w:ilvl="0" w:tentative="0">
      <w:start w:val="2"/>
      <w:numFmt w:val="chineseCounting"/>
      <w:suff w:val="nothing"/>
      <w:lvlText w:val="（%1）"/>
      <w:lvlJc w:val="left"/>
      <w:rPr>
        <w:rFonts w:hint="eastAsia"/>
      </w:rPr>
    </w:lvl>
  </w:abstractNum>
  <w:abstractNum w:abstractNumId="2">
    <w:nsid w:val="AEFE9A15"/>
    <w:multiLevelType w:val="singleLevel"/>
    <w:tmpl w:val="AEFE9A15"/>
    <w:lvl w:ilvl="0" w:tentative="0">
      <w:start w:val="1"/>
      <w:numFmt w:val="decimal"/>
      <w:suff w:val="nothing"/>
      <w:lvlText w:val="（%1）"/>
      <w:lvlJc w:val="left"/>
    </w:lvl>
  </w:abstractNum>
  <w:abstractNum w:abstractNumId="3">
    <w:nsid w:val="D76F2EB0"/>
    <w:multiLevelType w:val="singleLevel"/>
    <w:tmpl w:val="D76F2EB0"/>
    <w:lvl w:ilvl="0" w:tentative="0">
      <w:start w:val="2"/>
      <w:numFmt w:val="decimal"/>
      <w:suff w:val="nothing"/>
      <w:lvlText w:val="（%1）"/>
      <w:lvlJc w:val="left"/>
    </w:lvl>
  </w:abstractNum>
  <w:abstractNum w:abstractNumId="4">
    <w:nsid w:val="468DA384"/>
    <w:multiLevelType w:val="singleLevel"/>
    <w:tmpl w:val="468DA384"/>
    <w:lvl w:ilvl="0" w:tentative="0">
      <w:start w:val="2"/>
      <w:numFmt w:val="decimal"/>
      <w:lvlText w:val="%1."/>
      <w:lvlJc w:val="left"/>
      <w:pPr>
        <w:tabs>
          <w:tab w:val="left" w:pos="312"/>
        </w:tabs>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D5FED0BB"/>
    <w:rsid w:val="0002086E"/>
    <w:rsid w:val="0003264D"/>
    <w:rsid w:val="00076B81"/>
    <w:rsid w:val="00126F8D"/>
    <w:rsid w:val="001407B9"/>
    <w:rsid w:val="00292BD9"/>
    <w:rsid w:val="002D4200"/>
    <w:rsid w:val="002F15D3"/>
    <w:rsid w:val="002F559F"/>
    <w:rsid w:val="002F5F3A"/>
    <w:rsid w:val="00352115"/>
    <w:rsid w:val="00365E53"/>
    <w:rsid w:val="003C27FD"/>
    <w:rsid w:val="003C65B4"/>
    <w:rsid w:val="003E321A"/>
    <w:rsid w:val="00405ECE"/>
    <w:rsid w:val="0042738F"/>
    <w:rsid w:val="004304C3"/>
    <w:rsid w:val="00441D45"/>
    <w:rsid w:val="004733B7"/>
    <w:rsid w:val="004B0429"/>
    <w:rsid w:val="004F7844"/>
    <w:rsid w:val="005227C9"/>
    <w:rsid w:val="0053514C"/>
    <w:rsid w:val="00572017"/>
    <w:rsid w:val="00573468"/>
    <w:rsid w:val="00581325"/>
    <w:rsid w:val="00595555"/>
    <w:rsid w:val="005B5D63"/>
    <w:rsid w:val="00636453"/>
    <w:rsid w:val="00642306"/>
    <w:rsid w:val="006613C5"/>
    <w:rsid w:val="006678A5"/>
    <w:rsid w:val="006A7F6F"/>
    <w:rsid w:val="006D4692"/>
    <w:rsid w:val="006E2129"/>
    <w:rsid w:val="006F2001"/>
    <w:rsid w:val="00700C4F"/>
    <w:rsid w:val="0074638A"/>
    <w:rsid w:val="00837AB6"/>
    <w:rsid w:val="00850157"/>
    <w:rsid w:val="008B5116"/>
    <w:rsid w:val="00962CF1"/>
    <w:rsid w:val="0099751E"/>
    <w:rsid w:val="00A163B2"/>
    <w:rsid w:val="00A3216A"/>
    <w:rsid w:val="00A640C0"/>
    <w:rsid w:val="00AA7076"/>
    <w:rsid w:val="00AC6F86"/>
    <w:rsid w:val="00AD3737"/>
    <w:rsid w:val="00BB2BE4"/>
    <w:rsid w:val="00BC432B"/>
    <w:rsid w:val="00BE71A6"/>
    <w:rsid w:val="00BF5CBF"/>
    <w:rsid w:val="00C220C6"/>
    <w:rsid w:val="00C67113"/>
    <w:rsid w:val="00C968F7"/>
    <w:rsid w:val="00CC4B49"/>
    <w:rsid w:val="00CE1F9B"/>
    <w:rsid w:val="00D067CF"/>
    <w:rsid w:val="00D8322B"/>
    <w:rsid w:val="00D846A4"/>
    <w:rsid w:val="00D84877"/>
    <w:rsid w:val="00D92D05"/>
    <w:rsid w:val="00DE3434"/>
    <w:rsid w:val="00E22D2A"/>
    <w:rsid w:val="00E863A1"/>
    <w:rsid w:val="00E912DC"/>
    <w:rsid w:val="00ED21C9"/>
    <w:rsid w:val="00F30843"/>
    <w:rsid w:val="00F33CD2"/>
    <w:rsid w:val="00F61157"/>
    <w:rsid w:val="00FA1641"/>
    <w:rsid w:val="00FB1B5E"/>
    <w:rsid w:val="00FE172C"/>
    <w:rsid w:val="00FE72D6"/>
    <w:rsid w:val="013B4445"/>
    <w:rsid w:val="018C1916"/>
    <w:rsid w:val="0314AE73"/>
    <w:rsid w:val="031B61E7"/>
    <w:rsid w:val="04FC088E"/>
    <w:rsid w:val="052B589C"/>
    <w:rsid w:val="062067FE"/>
    <w:rsid w:val="066E23A7"/>
    <w:rsid w:val="06835628"/>
    <w:rsid w:val="06AB089E"/>
    <w:rsid w:val="07BA6D83"/>
    <w:rsid w:val="07E33ABA"/>
    <w:rsid w:val="08F05A13"/>
    <w:rsid w:val="09033ED8"/>
    <w:rsid w:val="091B52F7"/>
    <w:rsid w:val="09554D92"/>
    <w:rsid w:val="09791E74"/>
    <w:rsid w:val="098F1CD1"/>
    <w:rsid w:val="0A3671C9"/>
    <w:rsid w:val="0BAC05B3"/>
    <w:rsid w:val="0BEF7007"/>
    <w:rsid w:val="0C390FAC"/>
    <w:rsid w:val="0CAB21EE"/>
    <w:rsid w:val="0E7F768D"/>
    <w:rsid w:val="0EB033A3"/>
    <w:rsid w:val="0F0659CC"/>
    <w:rsid w:val="0F3535BB"/>
    <w:rsid w:val="0FBB640B"/>
    <w:rsid w:val="0FDC7F9F"/>
    <w:rsid w:val="10130E26"/>
    <w:rsid w:val="102747AC"/>
    <w:rsid w:val="139433C6"/>
    <w:rsid w:val="13DF7FD8"/>
    <w:rsid w:val="14613830"/>
    <w:rsid w:val="14DD024B"/>
    <w:rsid w:val="15794360"/>
    <w:rsid w:val="161812A0"/>
    <w:rsid w:val="17A93780"/>
    <w:rsid w:val="186152BF"/>
    <w:rsid w:val="189F7B1F"/>
    <w:rsid w:val="1A2258F9"/>
    <w:rsid w:val="1D6C18C0"/>
    <w:rsid w:val="1DE17414"/>
    <w:rsid w:val="1ED7093D"/>
    <w:rsid w:val="1F4B4494"/>
    <w:rsid w:val="1FBB21C0"/>
    <w:rsid w:val="1FFF2AD5"/>
    <w:rsid w:val="204A5285"/>
    <w:rsid w:val="20844AD5"/>
    <w:rsid w:val="21422BB5"/>
    <w:rsid w:val="219746CE"/>
    <w:rsid w:val="22161C69"/>
    <w:rsid w:val="22350AE4"/>
    <w:rsid w:val="23BA54E1"/>
    <w:rsid w:val="26550282"/>
    <w:rsid w:val="28C86E51"/>
    <w:rsid w:val="28DF46E1"/>
    <w:rsid w:val="294B635F"/>
    <w:rsid w:val="295D20E0"/>
    <w:rsid w:val="2B4A7694"/>
    <w:rsid w:val="2D067F88"/>
    <w:rsid w:val="2D5B7F98"/>
    <w:rsid w:val="2DD7781E"/>
    <w:rsid w:val="2E156399"/>
    <w:rsid w:val="2FDB5C46"/>
    <w:rsid w:val="33FFFCBA"/>
    <w:rsid w:val="34CF1F34"/>
    <w:rsid w:val="34DD524A"/>
    <w:rsid w:val="35154ED0"/>
    <w:rsid w:val="35831E78"/>
    <w:rsid w:val="367342D8"/>
    <w:rsid w:val="368C170D"/>
    <w:rsid w:val="3753251F"/>
    <w:rsid w:val="38CC7C0A"/>
    <w:rsid w:val="39241B86"/>
    <w:rsid w:val="39382F3B"/>
    <w:rsid w:val="395E29FD"/>
    <w:rsid w:val="39906A3C"/>
    <w:rsid w:val="3B6B3A9C"/>
    <w:rsid w:val="3BDDCCB3"/>
    <w:rsid w:val="3BFCE255"/>
    <w:rsid w:val="3C3629CF"/>
    <w:rsid w:val="3CBF8B15"/>
    <w:rsid w:val="3D0251C0"/>
    <w:rsid w:val="3D032475"/>
    <w:rsid w:val="3DE41FEB"/>
    <w:rsid w:val="3DEAB8DF"/>
    <w:rsid w:val="3E341A7C"/>
    <w:rsid w:val="3E3C5B94"/>
    <w:rsid w:val="3E6760E9"/>
    <w:rsid w:val="3F9C1BC0"/>
    <w:rsid w:val="3FB7C1B8"/>
    <w:rsid w:val="407F76A2"/>
    <w:rsid w:val="4175033C"/>
    <w:rsid w:val="43346FA1"/>
    <w:rsid w:val="436314FD"/>
    <w:rsid w:val="43C90AFF"/>
    <w:rsid w:val="45EC57D9"/>
    <w:rsid w:val="470E0586"/>
    <w:rsid w:val="47770EF5"/>
    <w:rsid w:val="4A1452FF"/>
    <w:rsid w:val="4ADE6DB0"/>
    <w:rsid w:val="4AE165F3"/>
    <w:rsid w:val="4AEB6CEE"/>
    <w:rsid w:val="4C917B7B"/>
    <w:rsid w:val="4D1D28A8"/>
    <w:rsid w:val="4DF7156F"/>
    <w:rsid w:val="4FB90CA0"/>
    <w:rsid w:val="516D10F0"/>
    <w:rsid w:val="51B9766F"/>
    <w:rsid w:val="52880638"/>
    <w:rsid w:val="53B263AB"/>
    <w:rsid w:val="53EA0E7E"/>
    <w:rsid w:val="54BB7CA0"/>
    <w:rsid w:val="54DE09F7"/>
    <w:rsid w:val="582B5BF5"/>
    <w:rsid w:val="59FFA9DD"/>
    <w:rsid w:val="5A186745"/>
    <w:rsid w:val="5A76335E"/>
    <w:rsid w:val="5A7E502C"/>
    <w:rsid w:val="5AFB4E85"/>
    <w:rsid w:val="5B1969AC"/>
    <w:rsid w:val="5C7A95D3"/>
    <w:rsid w:val="5DA7CEA2"/>
    <w:rsid w:val="5F33426A"/>
    <w:rsid w:val="5F56F802"/>
    <w:rsid w:val="5F6EF638"/>
    <w:rsid w:val="5F8670DE"/>
    <w:rsid w:val="5FAE3C1E"/>
    <w:rsid w:val="6025462C"/>
    <w:rsid w:val="608061DA"/>
    <w:rsid w:val="61355E2F"/>
    <w:rsid w:val="6184044A"/>
    <w:rsid w:val="63360EF7"/>
    <w:rsid w:val="63DD2563"/>
    <w:rsid w:val="63F71816"/>
    <w:rsid w:val="64BD572B"/>
    <w:rsid w:val="64E701A1"/>
    <w:rsid w:val="66543467"/>
    <w:rsid w:val="6667FBCD"/>
    <w:rsid w:val="67A11CC0"/>
    <w:rsid w:val="696371C7"/>
    <w:rsid w:val="69F11721"/>
    <w:rsid w:val="6BAA2A12"/>
    <w:rsid w:val="6BE88D43"/>
    <w:rsid w:val="6BFB0013"/>
    <w:rsid w:val="6CD258F7"/>
    <w:rsid w:val="6D4A0A51"/>
    <w:rsid w:val="6E5512C0"/>
    <w:rsid w:val="6E7DEFA4"/>
    <w:rsid w:val="6EFFF5B8"/>
    <w:rsid w:val="6F834BB1"/>
    <w:rsid w:val="6FDA7AFC"/>
    <w:rsid w:val="70486CB3"/>
    <w:rsid w:val="714A25FE"/>
    <w:rsid w:val="720D56A0"/>
    <w:rsid w:val="72E13957"/>
    <w:rsid w:val="72E7737D"/>
    <w:rsid w:val="73D43914"/>
    <w:rsid w:val="741C383E"/>
    <w:rsid w:val="762C432F"/>
    <w:rsid w:val="76447C6A"/>
    <w:rsid w:val="773CFBAE"/>
    <w:rsid w:val="77D15AFC"/>
    <w:rsid w:val="77F94EA6"/>
    <w:rsid w:val="77FF7213"/>
    <w:rsid w:val="78B72FC5"/>
    <w:rsid w:val="79334384"/>
    <w:rsid w:val="7A7C6425"/>
    <w:rsid w:val="7A7F4DEE"/>
    <w:rsid w:val="7B955AA9"/>
    <w:rsid w:val="7B975929"/>
    <w:rsid w:val="7BD6BF7F"/>
    <w:rsid w:val="7BDFA59B"/>
    <w:rsid w:val="7CFF2D64"/>
    <w:rsid w:val="7DFE0E69"/>
    <w:rsid w:val="7E713F67"/>
    <w:rsid w:val="7EBF6243"/>
    <w:rsid w:val="7EFF387C"/>
    <w:rsid w:val="7F465591"/>
    <w:rsid w:val="7F592015"/>
    <w:rsid w:val="7F6B1151"/>
    <w:rsid w:val="7F6FF723"/>
    <w:rsid w:val="7FD7F919"/>
    <w:rsid w:val="7FFB0C37"/>
    <w:rsid w:val="7FFD0648"/>
    <w:rsid w:val="9BF95663"/>
    <w:rsid w:val="A9B7D3B3"/>
    <w:rsid w:val="AFF5F721"/>
    <w:rsid w:val="B6B7197A"/>
    <w:rsid w:val="B7D8C820"/>
    <w:rsid w:val="B8F72CDA"/>
    <w:rsid w:val="BDF66EE2"/>
    <w:rsid w:val="BEF87F2A"/>
    <w:rsid w:val="BF7D3C9D"/>
    <w:rsid w:val="BF7E8B84"/>
    <w:rsid w:val="CBF7D738"/>
    <w:rsid w:val="CDFEB8D4"/>
    <w:rsid w:val="CEFF30AC"/>
    <w:rsid w:val="D3CEC454"/>
    <w:rsid w:val="D5FED0BB"/>
    <w:rsid w:val="D6FEE3CC"/>
    <w:rsid w:val="D78102FF"/>
    <w:rsid w:val="DB7DDF53"/>
    <w:rsid w:val="DCEE903A"/>
    <w:rsid w:val="DDDF4419"/>
    <w:rsid w:val="DEFD4997"/>
    <w:rsid w:val="DF3D94B8"/>
    <w:rsid w:val="DF727345"/>
    <w:rsid w:val="E37BEE43"/>
    <w:rsid w:val="E3FFE0FB"/>
    <w:rsid w:val="E75DB5AE"/>
    <w:rsid w:val="EBBF2981"/>
    <w:rsid w:val="ED73CBA4"/>
    <w:rsid w:val="EDCCC6A5"/>
    <w:rsid w:val="EFFE30B0"/>
    <w:rsid w:val="F5FF7C6B"/>
    <w:rsid w:val="F7ED1024"/>
    <w:rsid w:val="FA7F2F93"/>
    <w:rsid w:val="FB3F63C6"/>
    <w:rsid w:val="FB7FD69D"/>
    <w:rsid w:val="FEFB5A10"/>
    <w:rsid w:val="FF7F909F"/>
    <w:rsid w:val="FF97EDCF"/>
    <w:rsid w:val="FFEFD2FD"/>
    <w:rsid w:val="FFF377CF"/>
    <w:rsid w:val="FFF50B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iPriority="99"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iPriority="99"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79" w:lineRule="exact"/>
      <w:ind w:firstLine="200" w:firstLineChars="200"/>
      <w:jc w:val="both"/>
    </w:pPr>
    <w:rPr>
      <w:rFonts w:ascii="Calibri" w:hAnsi="Calibri" w:eastAsia="方正仿宋_GBK" w:cs="Times New Roman"/>
      <w:color w:val="000000" w:themeColor="text1"/>
      <w:kern w:val="2"/>
      <w:sz w:val="28"/>
      <w:szCs w:val="24"/>
      <w:lang w:val="en-US" w:eastAsia="zh-CN" w:bidi="ar-SA"/>
      <w14:textFill>
        <w14:solidFill>
          <w14:schemeClr w14:val="tx1"/>
        </w14:solidFill>
      </w14:textFill>
    </w:rPr>
  </w:style>
  <w:style w:type="paragraph" w:styleId="2">
    <w:name w:val="heading 1"/>
    <w:basedOn w:val="1"/>
    <w:next w:val="1"/>
    <w:qFormat/>
    <w:uiPriority w:val="9"/>
    <w:pPr>
      <w:keepNext/>
      <w:keepLines/>
      <w:spacing w:before="480" w:after="80"/>
      <w:outlineLvl w:val="0"/>
    </w:pPr>
    <w:rPr>
      <w:rFonts w:asciiTheme="majorHAnsi" w:hAnsiTheme="majorHAnsi" w:eastAsiaTheme="majorEastAsia" w:cstheme="majorBidi"/>
      <w:color w:val="2E54A1" w:themeColor="accent1" w:themeShade="BF"/>
      <w:sz w:val="48"/>
      <w:szCs w:val="48"/>
    </w:rPr>
  </w:style>
  <w:style w:type="paragraph" w:styleId="3">
    <w:name w:val="heading 2"/>
    <w:basedOn w:val="1"/>
    <w:next w:val="1"/>
    <w:unhideWhenUsed/>
    <w:qFormat/>
    <w:uiPriority w:val="0"/>
    <w:pPr>
      <w:keepNext/>
      <w:keepLines/>
      <w:spacing w:before="160" w:after="80"/>
      <w:outlineLvl w:val="1"/>
    </w:pPr>
    <w:rPr>
      <w:rFonts w:asciiTheme="majorHAnsi" w:hAnsiTheme="majorHAnsi" w:eastAsiaTheme="majorEastAsia" w:cstheme="majorBidi"/>
      <w:color w:val="2E54A1" w:themeColor="accent1" w:themeShade="BF"/>
      <w:sz w:val="40"/>
      <w:szCs w:val="40"/>
    </w:rPr>
  </w:style>
  <w:style w:type="paragraph" w:styleId="4">
    <w:name w:val="heading 3"/>
    <w:basedOn w:val="1"/>
    <w:next w:val="1"/>
    <w:link w:val="24"/>
    <w:semiHidden/>
    <w:unhideWhenUsed/>
    <w:qFormat/>
    <w:uiPriority w:val="0"/>
    <w:pPr>
      <w:keepNext/>
      <w:keepLines/>
      <w:spacing w:before="50" w:beforeLines="50" w:line="360" w:lineRule="auto"/>
      <w:ind w:firstLine="560"/>
      <w:outlineLvl w:val="2"/>
    </w:pPr>
    <w:rPr>
      <w:rFonts w:ascii="Times New Roman" w:hAnsi="Times New Roman" w:eastAsia="Mona Medium"/>
      <w:bCs/>
      <w:sz w:val="24"/>
      <w:szCs w:val="32"/>
    </w:rPr>
  </w:style>
  <w:style w:type="paragraph" w:styleId="5">
    <w:name w:val="heading 4"/>
    <w:basedOn w:val="1"/>
    <w:next w:val="1"/>
    <w:semiHidden/>
    <w:unhideWhenUsed/>
    <w:qFormat/>
    <w:uiPriority w:val="0"/>
    <w:pPr>
      <w:spacing w:beforeAutospacing="1" w:afterAutospacing="1"/>
      <w:jc w:val="left"/>
      <w:outlineLvl w:val="3"/>
    </w:pPr>
    <w:rPr>
      <w:rFonts w:hint="eastAsia" w:ascii="宋体" w:hAnsi="宋体" w:eastAsia="宋体"/>
      <w:b/>
      <w:bCs/>
      <w:kern w:val="0"/>
      <w:sz w:val="24"/>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uto"/>
      <w:ind w:firstLine="420"/>
    </w:pPr>
    <w:rPr>
      <w:sz w:val="24"/>
    </w:rPr>
  </w:style>
  <w:style w:type="paragraph" w:styleId="7">
    <w:name w:val="annotation text"/>
    <w:basedOn w:val="1"/>
    <w:link w:val="28"/>
    <w:unhideWhenUsed/>
    <w:qFormat/>
    <w:uiPriority w:val="99"/>
    <w:pPr>
      <w:jc w:val="left"/>
    </w:pPr>
  </w:style>
  <w:style w:type="paragraph" w:styleId="8">
    <w:name w:val="Body Text"/>
    <w:basedOn w:val="1"/>
    <w:next w:val="9"/>
    <w:unhideWhenUsed/>
    <w:qFormat/>
    <w:uiPriority w:val="99"/>
    <w:pPr>
      <w:spacing w:after="120"/>
    </w:pPr>
  </w:style>
  <w:style w:type="paragraph" w:styleId="9">
    <w:name w:val="Body Text First Indent"/>
    <w:basedOn w:val="8"/>
    <w:semiHidden/>
    <w:unhideWhenUsed/>
    <w:qFormat/>
    <w:uiPriority w:val="99"/>
    <w:pPr>
      <w:ind w:firstLine="420" w:firstLineChars="100"/>
    </w:pPr>
  </w:style>
  <w:style w:type="paragraph" w:styleId="10">
    <w:name w:val="Body Text Indent"/>
    <w:basedOn w:val="1"/>
    <w:unhideWhenUsed/>
    <w:qFormat/>
    <w:uiPriority w:val="99"/>
    <w:pPr>
      <w:spacing w:after="120"/>
      <w:ind w:left="420" w:leftChars="200"/>
    </w:pPr>
    <w:rPr>
      <w:rFonts w:asciiTheme="minorHAnsi" w:hAnsiTheme="minorHAnsi" w:eastAsiaTheme="minorEastAsia" w:cstheme="minorBidi"/>
    </w:rPr>
  </w:style>
  <w:style w:type="paragraph" w:styleId="11">
    <w:name w:val="Plain Text"/>
    <w:basedOn w:val="1"/>
    <w:qFormat/>
    <w:uiPriority w:val="0"/>
    <w:pPr>
      <w:adjustRightInd w:val="0"/>
      <w:snapToGrid w:val="0"/>
      <w:spacing w:line="360" w:lineRule="auto"/>
    </w:pPr>
    <w:rPr>
      <w:rFonts w:ascii="宋体" w:hAnsi="Courier New" w:eastAsiaTheme="minorEastAsia" w:cstheme="minorBidi"/>
      <w:szCs w:val="22"/>
    </w:rPr>
  </w:style>
  <w:style w:type="paragraph" w:styleId="12">
    <w:name w:val="Date"/>
    <w:basedOn w:val="1"/>
    <w:next w:val="1"/>
    <w:qFormat/>
    <w:uiPriority w:val="99"/>
    <w:pPr>
      <w:ind w:left="100" w:leftChars="2500"/>
    </w:pPr>
    <w:rPr>
      <w:rFonts w:asciiTheme="minorHAnsi" w:hAnsiTheme="minorHAnsi" w:eastAsiaTheme="minorEastAsia" w:cstheme="minorBidi"/>
    </w:rPr>
  </w:style>
  <w:style w:type="paragraph" w:styleId="13">
    <w:name w:val="footer"/>
    <w:basedOn w:val="1"/>
    <w:unhideWhenUsed/>
    <w:qFormat/>
    <w:uiPriority w:val="99"/>
    <w:pPr>
      <w:tabs>
        <w:tab w:val="center" w:pos="4153"/>
        <w:tab w:val="right" w:pos="8306"/>
      </w:tabs>
      <w:snapToGrid w:val="0"/>
      <w:jc w:val="left"/>
    </w:pPr>
    <w:rPr>
      <w:sz w:val="18"/>
      <w:szCs w:val="18"/>
    </w:rPr>
  </w:style>
  <w:style w:type="paragraph" w:styleId="14">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spacing w:line="360" w:lineRule="auto"/>
      <w:ind w:firstLine="880"/>
    </w:pPr>
    <w:rPr>
      <w:rFonts w:ascii="Times New Roman" w:hAnsi="Times New Roman" w:eastAsia="宋体"/>
      <w:sz w:val="24"/>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7">
    <w:name w:val="annotation subject"/>
    <w:basedOn w:val="7"/>
    <w:next w:val="7"/>
    <w:link w:val="29"/>
    <w:qFormat/>
    <w:uiPriority w:val="0"/>
    <w:rPr>
      <w:b/>
      <w:bCs/>
    </w:rPr>
  </w:style>
  <w:style w:type="paragraph" w:styleId="18">
    <w:name w:val="Body Text First Indent 2"/>
    <w:basedOn w:val="10"/>
    <w:unhideWhenUsed/>
    <w:qFormat/>
    <w:uiPriority w:val="99"/>
    <w:pPr>
      <w:spacing w:line="240" w:lineRule="auto"/>
      <w:ind w:firstLine="420"/>
    </w:pPr>
    <w:rPr>
      <w:rFonts w:ascii="Times New Roman" w:hAnsi="Times New Roman" w:eastAsia="宋体"/>
      <w:sz w:val="21"/>
    </w:rPr>
  </w:style>
  <w:style w:type="character" w:styleId="21">
    <w:name w:val="Strong"/>
    <w:basedOn w:val="20"/>
    <w:qFormat/>
    <w:uiPriority w:val="0"/>
    <w:rPr>
      <w:b/>
    </w:rPr>
  </w:style>
  <w:style w:type="character" w:styleId="22">
    <w:name w:val="Hyperlink"/>
    <w:basedOn w:val="20"/>
    <w:unhideWhenUsed/>
    <w:qFormat/>
    <w:uiPriority w:val="99"/>
    <w:rPr>
      <w:color w:val="0000FF"/>
      <w:u w:val="single"/>
    </w:rPr>
  </w:style>
  <w:style w:type="character" w:styleId="23">
    <w:name w:val="annotation reference"/>
    <w:basedOn w:val="20"/>
    <w:qFormat/>
    <w:uiPriority w:val="0"/>
    <w:rPr>
      <w:sz w:val="21"/>
      <w:szCs w:val="21"/>
    </w:rPr>
  </w:style>
  <w:style w:type="character" w:customStyle="1" w:styleId="24">
    <w:name w:val="标题 3 字符"/>
    <w:link w:val="4"/>
    <w:semiHidden/>
    <w:qFormat/>
    <w:uiPriority w:val="9"/>
    <w:rPr>
      <w:rFonts w:ascii="Times New Roman" w:hAnsi="Times New Roman" w:eastAsia="Mona Medium" w:cs="Times New Roman"/>
      <w:bCs/>
      <w:kern w:val="2"/>
      <w:sz w:val="24"/>
      <w:szCs w:val="32"/>
    </w:rPr>
  </w:style>
  <w:style w:type="paragraph" w:customStyle="1" w:styleId="25">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6">
    <w:name w:val="列出段落1"/>
    <w:basedOn w:val="1"/>
    <w:qFormat/>
    <w:uiPriority w:val="34"/>
    <w:pPr>
      <w:spacing w:line="276" w:lineRule="auto"/>
      <w:ind w:firstLine="420"/>
    </w:pPr>
    <w:rPr>
      <w:rFonts w:ascii="Times New Roman" w:hAnsi="Times New Roman" w:eastAsia="宋体"/>
      <w:color w:val="auto"/>
      <w:sz w:val="21"/>
    </w:rPr>
  </w:style>
  <w:style w:type="paragraph" w:customStyle="1" w:styleId="27">
    <w:name w:val="表格内字体"/>
    <w:basedOn w:val="1"/>
    <w:autoRedefine/>
    <w:qFormat/>
    <w:uiPriority w:val="0"/>
    <w:pPr>
      <w:spacing w:line="240" w:lineRule="auto"/>
      <w:ind w:firstLine="0" w:firstLineChars="0"/>
      <w:jc w:val="center"/>
    </w:pPr>
    <w:rPr>
      <w:rFonts w:hint="eastAsia"/>
      <w:sz w:val="21"/>
    </w:rPr>
  </w:style>
  <w:style w:type="character" w:customStyle="1" w:styleId="28">
    <w:name w:val="批注文字 字符"/>
    <w:basedOn w:val="20"/>
    <w:link w:val="7"/>
    <w:qFormat/>
    <w:uiPriority w:val="99"/>
    <w:rPr>
      <w:rFonts w:ascii="Calibri" w:hAnsi="Calibri" w:eastAsia="方正仿宋_GBK"/>
      <w:color w:val="000000" w:themeColor="text1"/>
      <w:kern w:val="2"/>
      <w:sz w:val="28"/>
      <w:szCs w:val="24"/>
      <w14:textFill>
        <w14:solidFill>
          <w14:schemeClr w14:val="tx1"/>
        </w14:solidFill>
      </w14:textFill>
    </w:rPr>
  </w:style>
  <w:style w:type="character" w:customStyle="1" w:styleId="29">
    <w:name w:val="批注主题 字符"/>
    <w:basedOn w:val="28"/>
    <w:link w:val="17"/>
    <w:qFormat/>
    <w:uiPriority w:val="0"/>
    <w:rPr>
      <w:rFonts w:ascii="Calibri" w:hAnsi="Calibri" w:eastAsia="方正仿宋_GBK"/>
      <w:b/>
      <w:bCs/>
      <w:color w:val="000000" w:themeColor="text1"/>
      <w:kern w:val="2"/>
      <w:sz w:val="28"/>
      <w:szCs w:val="24"/>
      <w14:textFill>
        <w14:solidFill>
          <w14:schemeClr w14:val="tx1"/>
        </w14:solidFill>
      </w14:textFill>
    </w:rPr>
  </w:style>
  <w:style w:type="paragraph" w:styleId="30">
    <w:name w:val="List Paragraph"/>
    <w:basedOn w:val="1"/>
    <w:qFormat/>
    <w:uiPriority w:val="99"/>
    <w:pPr>
      <w:ind w:firstLine="420"/>
    </w:pPr>
  </w:style>
  <w:style w:type="paragraph" w:customStyle="1" w:styleId="31">
    <w:name w:val="修订1"/>
    <w:hidden/>
    <w:unhideWhenUsed/>
    <w:qFormat/>
    <w:uiPriority w:val="99"/>
    <w:rPr>
      <w:rFonts w:ascii="Calibri" w:hAnsi="Calibri" w:eastAsia="方正仿宋_GBK" w:cs="Times New Roman"/>
      <w:color w:val="000000" w:themeColor="text1"/>
      <w:kern w:val="2"/>
      <w:sz w:val="28"/>
      <w:szCs w:val="24"/>
      <w:lang w:val="en-US" w:eastAsia="zh-CN" w:bidi="ar-SA"/>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21ca3517-4cc8-4858-98df-287ab254329e</errorID>
      <errorWord>员工</errorWord>
      <group>L1_AI</group>
      <groupName>深度校对</groupName>
      <ability>L2_AI_Grammar</ability>
      <abilityName>语法纠错</abilityName>
      <candidateList>
        <item>员工，且不是员工</item>
      </candidateList>
      <explain/>
      <paraID> D2B96F5</paraID>
      <start>11</start>
      <end>13</end>
      <status>unmodified</status>
      <modifiedWord/>
      <trackRevisions>false</trackRevisions>
    </reviewItem>
    <reviewItem>
      <errorID>0eca79cf-dd5e-446b-8469-16f8c9b8c81d</errorID>
      <errorWord>及</errorWord>
      <group>L1_AI</group>
      <groupName>深度校对</groupName>
      <ability>L2_AI_Word</ability>
      <abilityName>字词纠错</abilityName>
      <candidateList>
        <item>的</item>
      </candidateList>
      <explain/>
      <paraID> D2B96F5</paraID>
      <start>13</start>
      <end>14</end>
      <status>unmodified</status>
      <modifiedWord/>
      <trackRevisions>false</trackRevisions>
    </reviewItem>
    <reviewItem>
      <errorID>c3ea71e9-f98e-4778-9925-3824d04d224a</errorID>
      <errorWord>均为</errorWord>
      <group>L1_AI</group>
      <groupName>深度校对</groupName>
      <ability>L2_AI_Grammar</ability>
      <abilityName>语法纠错</abilityName>
      <candidateList>
        <item>其投标均</item>
      </candidateList>
      <explain/>
      <paraID>5C4AF0DF</paraID>
      <start>53</start>
      <end>55</end>
      <status>unmodified</status>
      <modifiedWord/>
      <trackRevisions>false</trackRevisions>
    </reviewItem>
    <reviewItem>
      <errorID>de7ca269-6915-4294-b607-ba6a52213e64</errorID>
      <errorWord>需求具体</errorWord>
      <group>L1_AI</group>
      <groupName>深度校对</groupName>
      <ability>L2_AI_Grammar</ability>
      <abilityName>语法纠错</abilityName>
      <candidateList>
        <item>需求</item>
      </candidateList>
      <explain/>
      <paraID>62FE1AB6</paraID>
      <start>12</start>
      <end>16</end>
      <status>unmodified</status>
      <modifiedWord/>
      <trackRevisions>false</trackRevisions>
    </reviewItem>
    <reviewItem>
      <errorID>d80b73fd-d816-4cdf-9f2e-b73515fd31da</errorID>
      <errorWord>IPV6</errorWord>
      <group>L1_AI</group>
      <groupName>深度校对</groupName>
      <ability>L2_AI_Word</ability>
      <abilityName>字词纠错</abilityName>
      <candidateList>
        <item>IPv6</item>
      </candidateList>
      <explain/>
      <paraID>2543D7E9</paraID>
      <start>2</start>
      <end>6</end>
      <status>unmodified</status>
      <modifiedWord/>
      <trackRevisions>false</trackRevisions>
    </reviewItem>
    <reviewItem>
      <errorID>4f3e2076-5114-4ff6-9a3c-36b9a9b20212</errorID>
      <errorWord>，</errorWord>
      <group>L1_AI</group>
      <groupName>深度校对</groupName>
      <ability>L2_AI_Punc</ability>
      <abilityName>标点纠错</abilityName>
      <candidateList>
        <item>、</item>
      </candidateList>
      <explain/>
      <paraID> A6333FD</paraID>
      <start>6</start>
      <end>7</end>
      <status>unmodified</status>
      <modifiedWord/>
      <trackRevisions>false</trackRevisions>
    </reviewItem>
    <reviewItem>
      <errorID>e64ce41e-82a1-4c74-8492-a650ffef8288</errorID>
      <errorWord>IPV6</errorWord>
      <group>L1_AI</group>
      <groupName>深度校对</groupName>
      <ability>L2_AI_Word</ability>
      <abilityName>字词纠错</abilityName>
      <candidateList>
        <item>IPv6</item>
      </candidateList>
      <explain/>
      <paraID>164F6EBA</paraID>
      <start>0</start>
      <end>4</end>
      <status>unmodified</status>
      <modifiedWord/>
      <trackRevisions>false</trackRevisions>
    </reviewItem>
    <reviewItem>
      <errorID>dcf846e9-ad61-4501-b0b0-f7e878978be5</errorID>
      <errorWord>全天候</errorWord>
      <group>L1_AI</group>
      <groupName>深度校对</groupName>
      <ability>L2_AI_Grammar</ability>
      <abilityName>语法纠错</abilityName>
      <candidateList>
        <item>小时全天候</item>
      </candidateList>
      <explain/>
      <paraID> 17E1018</paraID>
      <start>16</start>
      <end>19</end>
      <status>unmodified</status>
      <modifiedWord/>
      <trackRevisions>false</trackRevisions>
    </reviewItem>
    <reviewItem>
      <errorID>029e3c5f-4f9f-4ba9-ab1c-aba9901065ba</errorID>
      <errorWord>维保</errorWord>
      <group>L1_AI</group>
      <groupName>深度校对</groupName>
      <ability>L2_AI_Grammar</ability>
      <abilityName>语法纠错</abilityName>
      <candidateList>
        <item>维护和保养</item>
      </candidateList>
      <explain/>
      <paraID> 17E1018</paraID>
      <start>114</start>
      <end>116</end>
      <status>unmodified</status>
      <modifiedWord/>
      <trackRevisions>false</trackRevisions>
    </reviewItem>
    <reviewItem>
      <errorID>9aa10554-96ad-4267-859c-52457eaacee2</errorID>
      <errorWord>，</errorWord>
      <group>L1_AI</group>
      <groupName>深度校对</groupName>
      <ability>L2_AI_Grammar</ability>
      <abilityName>语法纠错</abilityName>
      <candidateList>
        <item>，此句无错误，</item>
      </candidateList>
      <explain/>
      <paraID>5C3C1B4B</paraID>
      <start>17</start>
      <end>18</end>
      <status>unmodified</status>
      <modifiedWord/>
      <trackRevisions>false</trackRevisions>
    </reviewItem>
    <reviewItem>
      <errorID>7fa80ee8-d558-4c0f-a327-c6b248bdc7bd</errorID>
      <errorWord>。</errorWord>
      <group>L1_AI</group>
      <groupName>深度校对</groupName>
      <ability>L2_AI_Grammar</ability>
      <abilityName>语法纠错</abilityName>
      <candidateList>
        <item>。此句无错误，保持不变</item>
      </candidateList>
      <explain/>
      <paraID> 8EFFD65</paraID>
      <start>25</start>
      <end>26</end>
      <status>unmodified</status>
      <modifiedWord/>
      <trackRevisions>false</trackRevisions>
    </reviewItem>
    <reviewItem>
      <errorID>d81c93cb-ffd7-4989-8fa3-5ff069830ee3</errorID>
      <errorWord>加速</errorWord>
      <group>L1_AI</group>
      <groupName>深度校对</groupName>
      <ability>L2_AI_Grammar</ability>
      <abilityName>语法纠错</abilityName>
      <candidateList>
        <item>对于加速</item>
      </candidateList>
      <explain/>
      <paraID>5C52CF86</paraID>
      <start>2</start>
      <end>4</end>
      <status>unmodified</status>
      <modifiedWord/>
      <trackRevisions>false</trackRevisions>
    </reviewItem>
    <reviewItem>
      <errorID>c33ef544-4c2e-4f3e-8440-571699753b0c</errorID>
      <errorWord>IPV6</errorWord>
      <group>L1_AI</group>
      <groupName>深度校对</groupName>
      <ability>L2_AI_Grammar</ability>
      <abilityName>语法纠错</abilityName>
      <candidateList>
        <item>对于IPV6</item>
      </candidateList>
      <explain/>
      <paraID>6FF03C7E</paraID>
      <start>2</start>
      <end>6</end>
      <status>unmodified</status>
      <modifiedWord/>
      <trackRevisions>false</trackRevisions>
    </reviewItem>
    <reviewItem>
      <errorID>6ee843b2-ba8b-4420-a40e-54d5517671dc</errorID>
      <errorWord>：</errorWord>
      <group>L1_AI</group>
      <groupName>深度校对</groupName>
      <ability>L2_AI_Punc</ability>
      <abilityName>标点纠错</abilityName>
      <candidateList>
        <item/>
      </candidateList>
      <explain/>
      <paraID>305DF817</paraID>
      <start>14</start>
      <end>15</end>
      <status>unmodified</status>
      <modifiedWord/>
      <trackRevisions>false</trackRevisions>
    </reviewItem>
    <reviewItem>
      <errorID>6b380037-f0ab-4d21-92f9-3a80fee222f6</errorID>
      <errorWord>，</errorWord>
      <group>L1_AI</group>
      <groupName>深度校对</groupName>
      <ability>L2_AI_Punc</ability>
      <abilityName>标点纠错</abilityName>
      <candidateList>
        <item>。</item>
      </candidateList>
      <explain/>
      <paraID>305DF817</paraID>
      <start>48</start>
      <end>49</end>
      <status>unmodified</status>
      <modifiedWord/>
      <trackRevisions>false</trackRevisions>
    </reviewItem>
    <reviewItem>
      <errorID>997cbcf6-66ad-4b97-8cc9-2ce1085e0c2a</errorID>
      <errorWord>皆</errorWord>
      <group>L1_AI</group>
      <groupName>深度校对</groupName>
      <ability>L2_AI_Punc</ability>
      <abilityName>标点纠错</abilityName>
      <candidateList>
        <item>，皆</item>
      </candidateList>
      <explain/>
      <paraID>305DF817</paraID>
      <start>97</start>
      <end>98</end>
      <status>unmodified</status>
      <modifiedWord/>
      <trackRevisions>false</trackRevisions>
    </reviewItem>
    <reviewItem>
      <errorID>dc610060-d055-4882-8f46-8d2bbd77e42b</errorID>
      <errorWord>；</errorWord>
      <group>L1_AI</group>
      <groupName>深度校对</groupName>
      <ability>L2_AI_Punc</ability>
      <abilityName>标点纠错</abilityName>
      <candidateList>
        <item>。</item>
      </candidateList>
      <explain/>
      <paraID>3ABABFC5</paraID>
      <start>72</start>
      <end>73</end>
      <status>unmodified</status>
      <modifiedWord/>
      <trackRevisions>false</trackRevisions>
    </reviewItem>
    <reviewItem>
      <errorID>b3cf5147-6c58-4680-8e12-220560864f56</errorID>
      <errorWord>，</errorWord>
      <group>L1_AI</group>
      <groupName>深度校对</groupName>
      <ability>L2_AI_Grammar</ability>
      <abilityName>语法纠错</abilityName>
      <candidateList>
        <item>，此句无错误，</item>
      </candidateList>
      <explain/>
      <paraID>295BC9C0</paraID>
      <start>37</start>
      <end>38</end>
      <status>unmodified</status>
      <modifiedWord/>
      <trackRevisions>false</trackRevisions>
    </reviewItem>
    <reviewItem>
      <errorID>c71bc282-8ff3-4840-abf8-9af8b3d70eeb</errorID>
      <errorWord>，</errorWord>
      <group>L1_AI</group>
      <groupName>深度校对</groupName>
      <ability>L2_AI_Grammar</ability>
      <abilityName>语法纠错</abilityName>
      <candidateList>
        <item>，此句无错误，</item>
      </candidateList>
      <explain/>
      <paraID>415794C8</paraID>
      <start>17</start>
      <end>18</end>
      <status>unmodified</status>
      <modifiedWord/>
      <trackRevisions>false</trackRevisions>
    </reviewItem>
    <reviewItem>
      <errorID>de440cc0-b6c9-4f9b-a0af-f3cff4c8835b</errorID>
      <errorWord>免受</errorWord>
      <group>L1_AI</group>
      <groupName>深度校对</groupName>
      <ability>L2_AI_Punc</ability>
      <abilityName>标点纠错</abilityName>
      <candidateList>
        <item>，免受</item>
      </candidateList>
      <explain/>
      <paraID>33C7FB81</paraID>
      <start>27</start>
      <end>29</end>
      <status>unmodified</status>
      <modifiedWord/>
      <trackRevisions>false</trackRevisions>
    </reviewItem>
    <reviewItem>
      <errorID>ed0724e7-5d2c-411e-bf19-91652be44745</errorID>
      <errorWord>由此而</errorWord>
      <group>L1_AI</group>
      <groupName>深度校对</groupName>
      <ability>L2_AI_Word</ability>
      <abilityName>字词纠错</abilityName>
      <candidateList>
        <item>由此</item>
      </candidateList>
      <explain/>
      <paraID>33C7FB81</paraID>
      <start>72</start>
      <end>75</end>
      <status>unmodified</status>
      <modifiedWord/>
      <trackRevisions>false</trackRevisions>
    </reviewItem>
    <reviewItem>
      <errorID>21a5334a-8f55-4f7b-bcc6-65b528a66f56</errorID>
      <errorWord>人的</errorWord>
      <group>L1_AI</group>
      <groupName>深度校对</groupName>
      <ability>L2_AI_Word</ability>
      <abilityName>字词纠错</abilityName>
      <candidateList>
        <item>人</item>
      </candidateList>
      <explain/>
      <paraID>4BE8EC1E</paraID>
      <start>7</start>
      <end>9</end>
      <status>unmodified</status>
      <modifiedWord/>
      <trackRevisions>false</trackRevisions>
    </reviewItem>
    <reviewItem>
      <errorID>a2ea8d2e-0c89-48a5-8103-e7a643ee540d</errorID>
      <errorWord>中选的</errorWord>
      <group>L1_AI</group>
      <groupName>深度校对</groupName>
      <ability>L2_AI_Word</ability>
      <abilityName>字词纠错</abilityName>
      <candidateList>
        <item>中选</item>
      </candidateList>
      <explain/>
      <paraID>4BE8EC1E</paraID>
      <start>22</start>
      <end>25</end>
      <status>unmodified</status>
      <modifiedWord/>
      <trackRevisions>false</trackRevisions>
    </reviewItem>
    <reviewItem>
      <errorID>8272c71f-cdd0-4d26-ad50-ddd29b757fde</errorID>
      <errorWord>、</errorWord>
      <group>L1_AI</group>
      <groupName>深度校对</groupName>
      <ability>L2_AI_Word</ability>
      <abilityName>字词纠错</abilityName>
      <candidateList>
        <item>或</item>
      </candidateList>
      <explain/>
      <paraID>4BE8EC1E</paraID>
      <start>29</start>
      <end>30</end>
      <status>unmodified</status>
      <modifiedWord/>
      <trackRevisions>false</trackRevisions>
    </reviewItem>
    <reviewItem>
      <errorID>df6aedcd-0181-4485-ae1b-2b15585ff304</errorID>
      <errorWord>均</errorWord>
      <group>L1_AI</group>
      <groupName>深度校对</groupName>
      <ability>L2_AI_Grammar</ability>
      <abilityName>语法纠错</abilityName>
      <candidateList>
        <item>，全部</item>
      </candidateList>
      <explain/>
      <paraID>4BE8EC1E</paraID>
      <start>74</start>
      <end>75</end>
      <status>unmodified</status>
      <modifiedWord/>
      <trackRevisions>false</trackRevisions>
    </reviewItem>
    <reviewItem>
      <errorID>7b7875d0-31de-4dc3-adc4-16e8a18f4756</errorID>
      <errorWord>参选人全部</errorWord>
      <group>L1_AI</group>
      <groupName>深度校对</groupName>
      <ability>L2_AI_Grammar</ability>
      <abilityName>语法纠错</abilityName>
      <candidateList>
        <item>参选人</item>
      </candidateList>
      <explain/>
      <paraID>4BE8EC1E</paraID>
      <start>78</start>
      <end>83</end>
      <status>unmodified</status>
      <modifiedWord/>
      <trackRevisions>false</trackRevisions>
    </reviewItem>
    <reviewItem>
      <errorID>397b3496-c0eb-4dd1-b34f-a7b997a26692</errorID>
      <errorWord>由</errorWord>
      <group>L1_AI</group>
      <groupName>深度校对</groupName>
      <ability>L2_AI_Punc</ability>
      <abilityName>标点纠错</abilityName>
      <candidateList>
        <item>，由</item>
      </candidateList>
      <explain/>
      <paraID>41B7138A</paraID>
      <start>9</start>
      <end>10</end>
      <status>unmodified</status>
      <modifiedWord/>
      <trackRevisions>false</trackRevisions>
    </reviewItem>
    <reviewItem>
      <errorID>6eba4f4b-5dea-41bc-85a6-54524222fdc2</errorID>
      <errorWord>，</errorWord>
      <group>L1_AI</group>
      <groupName>深度校对</groupName>
      <ability>L2_AI_Grammar</ability>
      <abilityName>语法纠错</abilityName>
      <candidateList>
        <item>，此句无错误，</item>
      </candidateList>
      <explain/>
      <paraID>116CA343</paraID>
      <start>23</start>
      <end>24</end>
      <status>unmodified</status>
      <modifiedWord/>
      <trackRevisions>false</trackRevisions>
    </reviewItem>
    <reviewItem>
      <errorID>6251812f-922a-45d3-a4c2-e47d560f0c51</errorID>
      <errorWord>作</errorWord>
      <group>L1_Word</group>
      <groupName>字词问题</groupName>
      <ability>L2_Typo</ability>
      <abilityName>字词错误</abilityName>
      <candidateList>
        <item>做</item>
      </candidateList>
      <explain>存在发音相同字词的误用。</explain>
      <paraID> 167B260</paraID>
      <start>6</start>
      <end>7</end>
      <status>unmodified</status>
      <modifiedWord/>
      <trackRevisions>false</trackRevisions>
    </reviewItem>
    <reviewItem>
      <errorID>dc217acc-6e83-4c3f-98b4-acbca570491d</errorID>
      <errorWord>.</errorWord>
      <group>L1_Punc</group>
      <groupName>标点问题</groupName>
      <ability>L2_Punc</ability>
      <abilityName>标点符号检查</abilityName>
      <candidateList/>
      <explain/>
      <paraID>41CA56A3</paraID>
      <start>0</start>
      <end>1</end>
      <status>unmodified</status>
      <modifiedWord/>
      <trackRevisions>false</trackRevisions>
    </reviewItem>
    <reviewItem>
      <errorID>c5c89f6c-bbf0-45e0-82cc-3a50880ee2a4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408B8204</paraID>
      <start>49</start>
      <end>50</end>
      <status>unmodified</status>
      <modifiedWord/>
      <trackRevisions>false</trackRevisions>
    </reviewItem>
  </reviewItems>
  <config/>
</contractReview>
</file>

<file path=customXml/item2.xml><?xml version="1.0" encoding="utf-8"?>
<b:Sources xmlns="http://schemas.openxmlformats.org/officeDocument/2006/bibliography"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8718c44e-c398-418c-a161-87082ddc3366}">
  <ds:schemaRefs/>
</ds:datastoreItem>
</file>

<file path=customXml/itemProps2.xml><?xml version="1.0" encoding="utf-8"?>
<ds:datastoreItem xmlns:ds="http://schemas.openxmlformats.org/officeDocument/2006/customXml" ds:itemID="{956F4870-1C89-4B88-9D1E-E66792FEEABA}">
  <ds:schemaRefs/>
</ds:datastoreItem>
</file>

<file path=docProps/app.xml><?xml version="1.0" encoding="utf-8"?>
<Properties xmlns="http://schemas.openxmlformats.org/officeDocument/2006/extended-properties" xmlns:vt="http://schemas.openxmlformats.org/officeDocument/2006/docPropsVTypes">
  <Template>Normal</Template>
  <Pages>43</Pages>
  <Words>13195</Words>
  <Characters>14274</Characters>
  <Lines>119</Lines>
  <Paragraphs>33</Paragraphs>
  <TotalTime>2</TotalTime>
  <ScaleCrop>false</ScaleCrop>
  <LinksUpToDate>false</LinksUpToDate>
  <CharactersWithSpaces>15071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2026-02-02T06:31:00Z</dcterms:created>
  <dc:creator>十三</dc:creator>
  <cp:lastModifiedBy>吴亚利</cp:lastModifiedBy>
  <cp:lastPrinted>2026-02-24T08:56:00Z</cp:lastPrinted>
  <dcterms:modified xsi:type="dcterms:W3CDTF">2026-02-26T07:51:52Z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2DF8814DC0D241EB87F12DC4B976FD93_13</vt:lpwstr>
  </property>
  <property fmtid="{D5CDD505-2E9C-101B-9397-08002B2CF9AE}" pid="4" name="KSOTemplateDocerSaveRecord">
    <vt:lpwstr>eyJoZGlkIjoiMjNlOTk1ZTllZGY2ZjZjYzAwNzI4NDg0N2Q0OGVmNmIiLCJ1c2VySWQiOiI0NDg5ODExNzgifQ==</vt:lpwstr>
  </property>
</Properties>
</file>