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041E43">
      <w:pPr>
        <w:pStyle w:val="10"/>
        <w:spacing w:after="0" w:line="480" w:lineRule="auto"/>
        <w:ind w:left="0" w:leftChars="0" w:firstLine="0" w:firstLineChars="0"/>
        <w:rPr>
          <w:rFonts w:ascii="Times New Roman" w:hAnsi="Times New Roman" w:eastAsia="仿宋" w:cs="Times New Roman"/>
          <w:color w:val="auto"/>
          <w:sz w:val="44"/>
          <w:szCs w:val="44"/>
        </w:rPr>
      </w:pPr>
    </w:p>
    <w:p w14:paraId="0F09C037">
      <w:pPr>
        <w:pStyle w:val="10"/>
        <w:spacing w:after="0" w:line="360" w:lineRule="auto"/>
        <w:ind w:left="0" w:leftChars="0" w:firstLine="0" w:firstLineChars="0"/>
        <w:jc w:val="center"/>
        <w:rPr>
          <w:rFonts w:ascii="Times New Roman" w:hAnsi="Times New Roman" w:eastAsia="方正小标宋_GBK" w:cs="Times New Roman"/>
          <w:color w:val="auto"/>
          <w:sz w:val="96"/>
          <w:szCs w:val="96"/>
        </w:rPr>
      </w:pPr>
      <w:r>
        <w:rPr>
          <w:rFonts w:ascii="Times New Roman" w:hAnsi="Times New Roman" w:eastAsia="方正小标宋_GBK" w:cs="Times New Roman"/>
          <w:color w:val="auto"/>
          <w:sz w:val="96"/>
          <w:szCs w:val="96"/>
        </w:rPr>
        <w:t>竞争性比选文件</w:t>
      </w:r>
    </w:p>
    <w:p w14:paraId="041FC996">
      <w:pPr>
        <w:pStyle w:val="10"/>
        <w:spacing w:after="0" w:line="360" w:lineRule="auto"/>
        <w:ind w:left="0" w:leftChars="0" w:firstLine="0" w:firstLineChars="0"/>
        <w:jc w:val="center"/>
        <w:rPr>
          <w:rFonts w:ascii="Times New Roman" w:hAnsi="Times New Roman" w:eastAsia="方正小标宋_GBK" w:cs="Times New Roman"/>
          <w:color w:val="auto"/>
          <w:sz w:val="96"/>
          <w:szCs w:val="96"/>
        </w:rPr>
      </w:pPr>
    </w:p>
    <w:p w14:paraId="52853D88">
      <w:pPr>
        <w:pStyle w:val="10"/>
        <w:spacing w:after="0" w:line="360" w:lineRule="auto"/>
        <w:ind w:left="0" w:leftChars="0" w:firstLine="0" w:firstLineChars="0"/>
        <w:jc w:val="center"/>
        <w:rPr>
          <w:rFonts w:ascii="Times New Roman" w:hAnsi="Times New Roman" w:eastAsia="方正小标宋_GBK" w:cs="Times New Roman"/>
          <w:color w:val="auto"/>
          <w:sz w:val="96"/>
          <w:szCs w:val="96"/>
        </w:rPr>
      </w:pPr>
    </w:p>
    <w:p w14:paraId="5C967387">
      <w:pPr>
        <w:pStyle w:val="10"/>
        <w:spacing w:after="0" w:line="600" w:lineRule="exact"/>
        <w:ind w:left="0" w:leftChars="0" w:firstLine="0" w:firstLineChars="0"/>
        <w:rPr>
          <w:rFonts w:ascii="Times New Roman" w:hAnsi="Times New Roman" w:eastAsia="仿宋" w:cs="Times New Roman"/>
          <w:color w:val="auto"/>
          <w:sz w:val="21"/>
          <w:szCs w:val="21"/>
        </w:rPr>
      </w:pPr>
    </w:p>
    <w:p w14:paraId="12DAFC2E">
      <w:pPr>
        <w:pStyle w:val="10"/>
        <w:spacing w:after="0" w:line="600" w:lineRule="exact"/>
        <w:ind w:left="0" w:leftChars="0" w:firstLine="0" w:firstLineChars="0"/>
        <w:jc w:val="center"/>
        <w:rPr>
          <w:rFonts w:ascii="Times New Roman" w:hAnsi="Times New Roman" w:eastAsia="方正小标宋_GBK" w:cs="Times New Roman"/>
          <w:color w:val="auto"/>
          <w:sz w:val="36"/>
          <w:szCs w:val="36"/>
        </w:rPr>
      </w:pPr>
      <w:r>
        <w:rPr>
          <w:rFonts w:ascii="Times New Roman" w:hAnsi="Times New Roman" w:eastAsia="方正小标宋_GBK" w:cs="Times New Roman"/>
          <w:color w:val="auto"/>
          <w:sz w:val="36"/>
          <w:szCs w:val="36"/>
        </w:rPr>
        <w:t>项目名称：</w:t>
      </w:r>
      <w:bookmarkStart w:id="0" w:name="_Hlk233990180"/>
      <w:r>
        <w:rPr>
          <w:rFonts w:hint="eastAsia" w:ascii="Times New Roman" w:hAnsi="Times New Roman" w:eastAsia="方正小标宋_GBK" w:cs="Times New Roman"/>
          <w:color w:val="auto"/>
          <w:sz w:val="36"/>
          <w:szCs w:val="36"/>
        </w:rPr>
        <w:t>2026年“党建·网络风险智控”应用</w:t>
      </w:r>
    </w:p>
    <w:p w14:paraId="76092708">
      <w:pPr>
        <w:pStyle w:val="10"/>
        <w:spacing w:after="0" w:line="600" w:lineRule="exact"/>
        <w:ind w:left="0" w:leftChars="0" w:firstLine="0" w:firstLineChars="0"/>
        <w:jc w:val="center"/>
        <w:rPr>
          <w:rFonts w:ascii="Times New Roman" w:hAnsi="Times New Roman" w:eastAsia="方正小标宋_GBK" w:cs="Times New Roman"/>
          <w:color w:val="auto"/>
          <w:sz w:val="36"/>
          <w:szCs w:val="36"/>
        </w:rPr>
      </w:pPr>
      <w:r>
        <w:rPr>
          <w:rFonts w:hint="eastAsia" w:ascii="Times New Roman" w:hAnsi="Times New Roman" w:eastAsia="方正小标宋_GBK" w:cs="Times New Roman"/>
          <w:color w:val="auto"/>
          <w:sz w:val="36"/>
          <w:szCs w:val="36"/>
        </w:rPr>
        <w:t>——音视频数据服务采购</w:t>
      </w:r>
    </w:p>
    <w:bookmarkEnd w:id="0"/>
    <w:p w14:paraId="582B5232">
      <w:pPr>
        <w:pStyle w:val="10"/>
        <w:spacing w:after="0" w:line="500" w:lineRule="exact"/>
        <w:ind w:left="560" w:firstLine="560"/>
        <w:jc w:val="center"/>
        <w:rPr>
          <w:rFonts w:ascii="Times New Roman" w:hAnsi="Times New Roman" w:eastAsia="仿宋" w:cs="Times New Roman"/>
          <w:color w:val="auto"/>
          <w:szCs w:val="28"/>
        </w:rPr>
      </w:pPr>
    </w:p>
    <w:p w14:paraId="10FD1E69">
      <w:pPr>
        <w:pStyle w:val="10"/>
        <w:spacing w:after="0" w:line="500" w:lineRule="exact"/>
        <w:ind w:left="560" w:firstLine="560"/>
        <w:jc w:val="center"/>
        <w:rPr>
          <w:rFonts w:ascii="Times New Roman" w:hAnsi="Times New Roman" w:eastAsia="仿宋" w:cs="Times New Roman"/>
          <w:color w:val="auto"/>
          <w:szCs w:val="28"/>
        </w:rPr>
      </w:pPr>
    </w:p>
    <w:p w14:paraId="5984583E">
      <w:pPr>
        <w:pStyle w:val="10"/>
        <w:spacing w:after="0" w:line="500" w:lineRule="exact"/>
        <w:ind w:left="560" w:firstLine="560"/>
        <w:jc w:val="center"/>
        <w:rPr>
          <w:rFonts w:ascii="Times New Roman" w:hAnsi="Times New Roman" w:eastAsia="仿宋" w:cs="Times New Roman"/>
          <w:color w:val="auto"/>
          <w:szCs w:val="28"/>
        </w:rPr>
      </w:pPr>
    </w:p>
    <w:p w14:paraId="453A21E8">
      <w:pPr>
        <w:pStyle w:val="10"/>
        <w:spacing w:after="0" w:line="500" w:lineRule="exact"/>
        <w:ind w:left="0" w:leftChars="0" w:firstLine="0" w:firstLineChars="0"/>
        <w:rPr>
          <w:rFonts w:ascii="Times New Roman" w:hAnsi="Times New Roman" w:eastAsia="仿宋" w:cs="Times New Roman"/>
          <w:color w:val="auto"/>
          <w:szCs w:val="28"/>
        </w:rPr>
      </w:pPr>
    </w:p>
    <w:p w14:paraId="6233A3E3">
      <w:pPr>
        <w:pStyle w:val="10"/>
        <w:spacing w:after="0" w:line="500" w:lineRule="exact"/>
        <w:ind w:left="560" w:firstLine="560"/>
        <w:jc w:val="center"/>
        <w:rPr>
          <w:rFonts w:ascii="Times New Roman" w:hAnsi="Times New Roman" w:eastAsia="仿宋" w:cs="Times New Roman"/>
          <w:color w:val="auto"/>
          <w:szCs w:val="28"/>
        </w:rPr>
      </w:pPr>
    </w:p>
    <w:p w14:paraId="722316CD">
      <w:pPr>
        <w:pStyle w:val="10"/>
        <w:spacing w:after="0" w:line="600" w:lineRule="exact"/>
        <w:ind w:left="560" w:firstLine="0" w:firstLineChars="0"/>
        <w:jc w:val="center"/>
        <w:rPr>
          <w:rFonts w:ascii="Times New Roman" w:hAnsi="Times New Roman" w:eastAsia="方正小标宋_GBK" w:cs="Times New Roman"/>
          <w:color w:val="auto"/>
          <w:sz w:val="36"/>
          <w:szCs w:val="36"/>
        </w:rPr>
      </w:pPr>
      <w:r>
        <w:rPr>
          <w:rFonts w:hint="eastAsia" w:ascii="Times New Roman" w:hAnsi="Times New Roman" w:eastAsia="方正小标宋_GBK" w:cs="Times New Roman"/>
          <w:color w:val="auto"/>
          <w:sz w:val="36"/>
          <w:szCs w:val="36"/>
        </w:rPr>
        <w:t>采购人：重庆华龙网集团股份有限公司</w:t>
      </w:r>
    </w:p>
    <w:p w14:paraId="472EA06C">
      <w:pPr>
        <w:pStyle w:val="10"/>
        <w:spacing w:after="0" w:line="600" w:lineRule="exact"/>
        <w:ind w:left="560" w:firstLine="0" w:firstLineChars="0"/>
        <w:jc w:val="center"/>
        <w:rPr>
          <w:rFonts w:ascii="Times New Roman" w:hAnsi="Times New Roman" w:eastAsia="方正小标宋_GBK" w:cs="Times New Roman"/>
          <w:color w:val="auto"/>
          <w:sz w:val="36"/>
          <w:szCs w:val="36"/>
        </w:rPr>
      </w:pPr>
      <w:r>
        <w:rPr>
          <w:rFonts w:hint="eastAsia" w:ascii="Times New Roman" w:hAnsi="Times New Roman" w:eastAsia="方正小标宋_GBK" w:cs="Times New Roman"/>
          <w:color w:val="auto"/>
          <w:sz w:val="36"/>
          <w:szCs w:val="36"/>
        </w:rPr>
        <w:t>二〇二六年七月</w:t>
      </w:r>
    </w:p>
    <w:p w14:paraId="62CD2314">
      <w:pPr>
        <w:pStyle w:val="10"/>
        <w:spacing w:after="0" w:line="600" w:lineRule="exact"/>
        <w:ind w:left="0" w:leftChars="0" w:firstLine="0" w:firstLineChars="0"/>
        <w:rPr>
          <w:rFonts w:ascii="Times New Roman" w:hAnsi="Times New Roman" w:eastAsia="仿宋" w:cs="Times New Roman"/>
          <w:color w:val="auto"/>
          <w:sz w:val="44"/>
          <w:szCs w:val="44"/>
        </w:rPr>
        <w:sectPr>
          <w:headerReference r:id="rId7" w:type="first"/>
          <w:footerReference r:id="rId10" w:type="first"/>
          <w:headerReference r:id="rId5" w:type="default"/>
          <w:footerReference r:id="rId8" w:type="default"/>
          <w:headerReference r:id="rId6" w:type="even"/>
          <w:footerReference r:id="rId9" w:type="even"/>
          <w:pgSz w:w="11907" w:h="16840"/>
          <w:pgMar w:top="2098" w:right="1531" w:bottom="1985" w:left="1531" w:header="851" w:footer="992" w:gutter="0"/>
          <w:pgNumType w:start="1"/>
          <w:cols w:space="720" w:num="1"/>
          <w:titlePg/>
          <w:docGrid w:linePitch="381" w:charSpace="-5735"/>
        </w:sectPr>
      </w:pPr>
    </w:p>
    <w:p w14:paraId="72C799EB">
      <w:pPr>
        <w:spacing w:line="240" w:lineRule="auto"/>
        <w:ind w:firstLine="0" w:firstLineChars="0"/>
        <w:jc w:val="center"/>
        <w:rPr>
          <w:rFonts w:ascii="Times New Roman" w:hAnsi="Times New Roman" w:eastAsia="宋体"/>
          <w:b/>
          <w:bCs/>
          <w:color w:val="auto"/>
          <w:sz w:val="36"/>
          <w:szCs w:val="44"/>
        </w:rPr>
      </w:pPr>
      <w:r>
        <w:rPr>
          <w:rFonts w:ascii="Times New Roman" w:hAnsi="Times New Roman" w:eastAsia="宋体"/>
          <w:b/>
          <w:bCs/>
          <w:color w:val="auto"/>
          <w:sz w:val="36"/>
          <w:szCs w:val="44"/>
        </w:rPr>
        <w:t>目  录</w:t>
      </w:r>
    </w:p>
    <w:p w14:paraId="6E68BC89">
      <w:pPr>
        <w:pStyle w:val="15"/>
        <w:tabs>
          <w:tab w:val="right" w:leader="dot" w:pos="9060"/>
        </w:tabs>
        <w:spacing w:line="579" w:lineRule="exact"/>
        <w:ind w:firstLine="0" w:firstLineChars="0"/>
        <w:rPr>
          <w:rFonts w:ascii="Calibri" w:hAnsi="Calibri" w:eastAsia="方正仿宋_GBK"/>
          <w:color w:val="auto"/>
          <w:sz w:val="28"/>
        </w:rPr>
      </w:pPr>
      <w:bookmarkStart w:id="1" w:name="_Toc30681"/>
      <w:bookmarkStart w:id="2" w:name="_Toc1606"/>
      <w:bookmarkStart w:id="3" w:name="_Toc16881"/>
      <w:bookmarkStart w:id="4" w:name="_Toc3317"/>
      <w:bookmarkStart w:id="5" w:name="_Toc105081898"/>
      <w:bookmarkStart w:id="6" w:name="_Toc26715"/>
      <w:r>
        <w:rPr>
          <w:rFonts w:eastAsia="方正仿宋_GBK"/>
          <w:b/>
          <w:bCs/>
          <w:color w:val="auto"/>
          <w:sz w:val="28"/>
          <w:szCs w:val="28"/>
        </w:rPr>
        <w:fldChar w:fldCharType="begin"/>
      </w:r>
      <w:r>
        <w:rPr>
          <w:rFonts w:eastAsia="方正仿宋_GBK"/>
          <w:b/>
          <w:bCs/>
          <w:color w:val="auto"/>
          <w:sz w:val="28"/>
          <w:szCs w:val="28"/>
        </w:rPr>
        <w:instrText xml:space="preserve"> TOC \o "1-1" \h \z \u </w:instrText>
      </w:r>
      <w:r>
        <w:rPr>
          <w:rFonts w:eastAsia="方正仿宋_GBK"/>
          <w:b/>
          <w:bCs/>
          <w:color w:val="auto"/>
          <w:sz w:val="28"/>
          <w:szCs w:val="28"/>
        </w:rPr>
        <w:fldChar w:fldCharType="separate"/>
      </w:r>
      <w:r>
        <w:fldChar w:fldCharType="begin"/>
      </w:r>
      <w:r>
        <w:instrText xml:space="preserve"> HYPERLINK \l "_Toc194572015" </w:instrText>
      </w:r>
      <w:r>
        <w:fldChar w:fldCharType="separate"/>
      </w:r>
      <w:r>
        <w:rPr>
          <w:rFonts w:ascii="Calibri" w:hAnsi="Calibri" w:eastAsia="方正仿宋_GBK"/>
          <w:color w:val="auto"/>
          <w:sz w:val="28"/>
        </w:rPr>
        <w:t>第一篇  比选邀请书</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_Toc194572015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2</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4315D0D3">
      <w:pPr>
        <w:pStyle w:val="15"/>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"_Toc194572016" </w:instrText>
      </w:r>
      <w:r>
        <w:fldChar w:fldCharType="separate"/>
      </w:r>
      <w:r>
        <w:rPr>
          <w:rFonts w:ascii="Calibri" w:hAnsi="Calibri" w:eastAsia="方正仿宋_GBK"/>
          <w:color w:val="auto"/>
          <w:sz w:val="28"/>
        </w:rPr>
        <w:t>第二篇  项目技术/服务需求</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_Toc194572016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5</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36F90EA3">
      <w:pPr>
        <w:pStyle w:val="15"/>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"_Toc194572017" </w:instrText>
      </w:r>
      <w:r>
        <w:fldChar w:fldCharType="separate"/>
      </w:r>
      <w:r>
        <w:rPr>
          <w:rFonts w:ascii="Calibri" w:hAnsi="Calibri" w:eastAsia="方正仿宋_GBK"/>
          <w:color w:val="auto"/>
          <w:sz w:val="28"/>
        </w:rPr>
        <w:t>第三篇  项目商务要求</w:t>
      </w:r>
      <w:r>
        <w:rPr>
          <w:rFonts w:ascii="Calibri" w:hAnsi="Calibri" w:eastAsia="方正仿宋_GBK"/>
          <w:color w:val="auto"/>
          <w:sz w:val="28"/>
        </w:rPr>
        <w:tab/>
      </w:r>
      <w:r>
        <w:rPr>
          <w:rFonts w:ascii="Calibri" w:hAnsi="Calibri" w:eastAsia="方正仿宋_GBK"/>
          <w:color w:val="auto"/>
          <w:sz w:val="28"/>
        </w:rPr>
        <w:fldChar w:fldCharType="end"/>
      </w:r>
      <w:r>
        <w:rPr>
          <w:rFonts w:hint="eastAsia" w:ascii="Calibri" w:hAnsi="Calibri" w:eastAsia="方正仿宋_GBK"/>
          <w:color w:val="auto"/>
          <w:sz w:val="28"/>
          <w:shd w:val="clear" w:color="FFFFFF" w:fill="D9D9D9"/>
        </w:rPr>
        <w:t>8</w:t>
      </w:r>
    </w:p>
    <w:p w14:paraId="0BB350D8">
      <w:pPr>
        <w:pStyle w:val="15"/>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"_Toc194572018" </w:instrText>
      </w:r>
      <w:r>
        <w:fldChar w:fldCharType="separate"/>
      </w:r>
      <w:r>
        <w:rPr>
          <w:rFonts w:ascii="Calibri" w:hAnsi="Calibri" w:eastAsia="方正仿宋_GBK"/>
          <w:color w:val="auto"/>
          <w:sz w:val="28"/>
        </w:rPr>
        <w:t>第四篇  比选程序及方法、评审标准</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_Toc194572018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12</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793128D6">
      <w:pPr>
        <w:pStyle w:val="15"/>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"_Toc194572019" </w:instrText>
      </w:r>
      <w:r>
        <w:fldChar w:fldCharType="separate"/>
      </w:r>
      <w:r>
        <w:rPr>
          <w:rFonts w:ascii="Calibri" w:hAnsi="Calibri" w:eastAsia="方正仿宋_GBK"/>
          <w:color w:val="auto"/>
          <w:sz w:val="28"/>
        </w:rPr>
        <w:t>第五篇  比选须知</w:t>
      </w:r>
      <w:r>
        <w:rPr>
          <w:rFonts w:ascii="Calibri" w:hAnsi="Calibri" w:eastAsia="方正仿宋_GBK"/>
          <w:color w:val="auto"/>
          <w:sz w:val="28"/>
        </w:rPr>
        <w:tab/>
      </w:r>
      <w:bookmarkStart w:id="195" w:name="_GoBack"/>
      <w:bookmarkEnd w:id="195"/>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_Toc194572019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16</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6DF886AF">
      <w:pPr>
        <w:pStyle w:val="15"/>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"_Toc194572020" </w:instrText>
      </w:r>
      <w:r>
        <w:fldChar w:fldCharType="separate"/>
      </w:r>
      <w:r>
        <w:rPr>
          <w:rFonts w:ascii="Calibri" w:hAnsi="Calibri" w:eastAsia="方正仿宋_GBK"/>
          <w:color w:val="auto"/>
          <w:sz w:val="28"/>
        </w:rPr>
        <w:t>第六篇  合同主要条款和格式合同（样本）</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_Toc194572020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17</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7253EBF8">
      <w:pPr>
        <w:pStyle w:val="15"/>
        <w:tabs>
          <w:tab w:val="right" w:leader="dot" w:pos="9060"/>
        </w:tabs>
        <w:spacing w:line="579" w:lineRule="exact"/>
        <w:ind w:firstLine="0" w:firstLineChars="0"/>
        <w:rPr>
          <w:rFonts w:eastAsia="方正仿宋_GBK"/>
          <w:b/>
          <w:bCs/>
          <w:color w:val="auto"/>
          <w:sz w:val="28"/>
          <w:szCs w:val="28"/>
        </w:rPr>
      </w:pPr>
      <w:r>
        <w:fldChar w:fldCharType="begin"/>
      </w:r>
      <w:r>
        <w:instrText xml:space="preserve"> HYPERLINK \l "_Toc194572021" </w:instrText>
      </w:r>
      <w:r>
        <w:fldChar w:fldCharType="separate"/>
      </w:r>
      <w:r>
        <w:rPr>
          <w:rFonts w:ascii="Calibri" w:hAnsi="Calibri" w:eastAsia="方正仿宋_GBK"/>
          <w:color w:val="auto"/>
          <w:sz w:val="28"/>
        </w:rPr>
        <w:t>第七篇  参选文件格式</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_Toc194572021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31</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189087CD">
      <w:pPr>
        <w:pStyle w:val="15"/>
        <w:tabs>
          <w:tab w:val="right" w:leader="dot" w:pos="9060"/>
        </w:tabs>
        <w:ind w:firstLine="562"/>
        <w:rPr>
          <w:rFonts w:eastAsia="仿宋"/>
          <w:color w:val="auto"/>
        </w:rPr>
      </w:pPr>
      <w:r>
        <w:rPr>
          <w:rFonts w:eastAsia="方正仿宋_GBK"/>
          <w:b/>
          <w:bCs/>
          <w:color w:val="auto"/>
          <w:sz w:val="28"/>
          <w:szCs w:val="28"/>
        </w:rPr>
        <w:fldChar w:fldCharType="end"/>
      </w:r>
    </w:p>
    <w:p w14:paraId="7BB67CF0">
      <w:pPr>
        <w:ind w:left="560" w:firstLine="0" w:firstLineChars="0"/>
        <w:rPr>
          <w:rFonts w:ascii="Times New Roman" w:hAnsi="Times New Roman" w:eastAsia="仿宋"/>
          <w:color w:val="auto"/>
        </w:rPr>
      </w:pPr>
    </w:p>
    <w:p w14:paraId="22E40F9B">
      <w:pPr>
        <w:ind w:left="560" w:firstLine="0" w:firstLineChars="0"/>
        <w:rPr>
          <w:rFonts w:ascii="Times New Roman" w:hAnsi="Times New Roman" w:eastAsia="仿宋"/>
          <w:color w:val="auto"/>
        </w:rPr>
      </w:pPr>
    </w:p>
    <w:p w14:paraId="22377012">
      <w:pPr>
        <w:ind w:left="560" w:firstLine="0" w:firstLineChars="0"/>
        <w:rPr>
          <w:rFonts w:ascii="Times New Roman" w:hAnsi="Times New Roman" w:eastAsia="仿宋"/>
          <w:color w:val="auto"/>
        </w:rPr>
      </w:pPr>
    </w:p>
    <w:p w14:paraId="43D3364F">
      <w:pPr>
        <w:ind w:left="560" w:firstLine="0" w:firstLineChars="0"/>
        <w:rPr>
          <w:rFonts w:ascii="Times New Roman" w:hAnsi="Times New Roman" w:eastAsia="仿宋"/>
          <w:color w:val="auto"/>
        </w:rPr>
      </w:pPr>
    </w:p>
    <w:p w14:paraId="18D75163">
      <w:pPr>
        <w:ind w:left="560" w:firstLine="0" w:firstLineChars="0"/>
        <w:rPr>
          <w:rFonts w:ascii="Times New Roman" w:hAnsi="Times New Roman" w:eastAsia="仿宋"/>
          <w:color w:val="auto"/>
        </w:rPr>
      </w:pPr>
    </w:p>
    <w:p w14:paraId="175A10E5">
      <w:pPr>
        <w:ind w:left="560" w:firstLine="0" w:firstLineChars="0"/>
        <w:rPr>
          <w:rFonts w:ascii="Times New Roman" w:hAnsi="Times New Roman" w:eastAsia="仿宋"/>
          <w:color w:val="auto"/>
        </w:rPr>
      </w:pPr>
    </w:p>
    <w:p w14:paraId="7546D111">
      <w:pPr>
        <w:ind w:left="560" w:firstLine="0" w:firstLineChars="0"/>
        <w:rPr>
          <w:rFonts w:ascii="Times New Roman" w:hAnsi="Times New Roman" w:eastAsia="仿宋"/>
          <w:color w:val="auto"/>
        </w:rPr>
      </w:pPr>
    </w:p>
    <w:p w14:paraId="38CF7C00">
      <w:pPr>
        <w:ind w:left="560" w:firstLine="0" w:firstLineChars="0"/>
        <w:rPr>
          <w:rFonts w:ascii="Times New Roman" w:hAnsi="Times New Roman" w:eastAsia="仿宋"/>
          <w:color w:val="auto"/>
        </w:rPr>
      </w:pPr>
    </w:p>
    <w:p w14:paraId="0AD4EB8A">
      <w:pPr>
        <w:ind w:left="560" w:firstLine="0" w:firstLineChars="0"/>
        <w:rPr>
          <w:rFonts w:ascii="Times New Roman" w:hAnsi="Times New Roman" w:eastAsia="仿宋"/>
          <w:color w:val="auto"/>
        </w:rPr>
      </w:pPr>
    </w:p>
    <w:bookmarkEnd w:id="1"/>
    <w:bookmarkEnd w:id="2"/>
    <w:bookmarkEnd w:id="3"/>
    <w:bookmarkEnd w:id="4"/>
    <w:bookmarkEnd w:id="5"/>
    <w:bookmarkEnd w:id="6"/>
    <w:p w14:paraId="255CB0F3">
      <w:pPr>
        <w:ind w:firstLine="560" w:firstLineChars="0"/>
        <w:rPr>
          <w:rFonts w:ascii="Times New Roman" w:hAnsi="Times New Roman" w:eastAsia="仿宋"/>
          <w:color w:val="auto"/>
          <w:szCs w:val="28"/>
        </w:rPr>
      </w:pPr>
    </w:p>
    <w:p w14:paraId="6FFD2D5F">
      <w:pPr>
        <w:pStyle w:val="15"/>
        <w:ind w:firstLine="480"/>
        <w:rPr>
          <w:rFonts w:eastAsia="仿宋"/>
          <w:color w:val="auto"/>
          <w:szCs w:val="28"/>
        </w:rPr>
      </w:pPr>
    </w:p>
    <w:p w14:paraId="5EC28035">
      <w:pPr>
        <w:ind w:firstLineChars="0"/>
        <w:jc w:val="center"/>
        <w:rPr>
          <w:rFonts w:ascii="Times New Roman" w:hAnsi="Times New Roman" w:eastAsia="方正小标宋_GBK"/>
          <w:b/>
          <w:bCs/>
          <w:color w:val="auto"/>
          <w:kern w:val="44"/>
          <w:sz w:val="32"/>
          <w:szCs w:val="44"/>
        </w:rPr>
      </w:pPr>
      <w:bookmarkStart w:id="7" w:name="_Toc194572015"/>
      <w:r>
        <w:rPr>
          <w:rFonts w:ascii="Times New Roman" w:hAnsi="Times New Roman" w:eastAsia="方正小标宋_GBK"/>
          <w:b/>
          <w:bCs/>
          <w:color w:val="auto"/>
          <w:kern w:val="44"/>
          <w:sz w:val="32"/>
          <w:szCs w:val="44"/>
        </w:rPr>
        <w:br w:type="page"/>
      </w:r>
    </w:p>
    <w:p w14:paraId="66BD6444">
      <w:pPr>
        <w:pStyle w:val="2"/>
        <w:spacing w:before="0" w:after="0" w:line="500" w:lineRule="exact"/>
        <w:ind w:firstLine="0" w:firstLineChars="0"/>
        <w:jc w:val="center"/>
        <w:rPr>
          <w:rFonts w:ascii="Times New Roman" w:hAnsi="Times New Roman" w:eastAsia="方正小标宋_GBK" w:cs="Times New Roman"/>
          <w:b/>
          <w:bCs/>
          <w:color w:val="auto"/>
          <w:kern w:val="44"/>
          <w:sz w:val="32"/>
          <w:szCs w:val="44"/>
        </w:rPr>
      </w:pPr>
      <w:r>
        <w:rPr>
          <w:rFonts w:ascii="Times New Roman" w:hAnsi="Times New Roman" w:eastAsia="方正小标宋_GBK" w:cs="Times New Roman"/>
          <w:b/>
          <w:bCs/>
          <w:color w:val="auto"/>
          <w:kern w:val="44"/>
          <w:sz w:val="32"/>
          <w:szCs w:val="44"/>
        </w:rPr>
        <w:t>第一篇  比选邀请书</w:t>
      </w:r>
      <w:bookmarkEnd w:id="7"/>
    </w:p>
    <w:p w14:paraId="0ABC7DF1">
      <w:pPr>
        <w:ind w:firstLine="560"/>
        <w:rPr>
          <w:rFonts w:ascii="宋体" w:hAnsi="宋体"/>
          <w:kern w:val="0"/>
          <w:szCs w:val="21"/>
          <w:u w:val="single"/>
        </w:rPr>
      </w:pPr>
      <w:bookmarkStart w:id="8" w:name="_Hlk184023984"/>
      <w:bookmarkStart w:id="9" w:name="_Hlk233990142"/>
      <w:r>
        <w:rPr>
          <w:rFonts w:ascii="Times New Roman" w:hAnsi="Times New Roman"/>
          <w:color w:val="auto"/>
          <w:szCs w:val="28"/>
        </w:rPr>
        <w:t>重庆华龙网集团股份有限公司（以下简称“采购人”）对</w:t>
      </w:r>
      <w:r>
        <w:rPr>
          <w:rFonts w:hint="eastAsia" w:ascii="宋体" w:hAnsi="宋体"/>
          <w:kern w:val="0"/>
          <w:szCs w:val="21"/>
          <w:u w:val="single"/>
        </w:rPr>
        <w:t>2026年“党建·网络风险智控”应用——音视频数据服务采购</w:t>
      </w:r>
      <w:r>
        <w:rPr>
          <w:rFonts w:ascii="Times New Roman" w:hAnsi="Times New Roman"/>
          <w:color w:val="auto"/>
          <w:szCs w:val="28"/>
        </w:rPr>
        <w:t>面向社会进行竞争性比选采购。欢迎有资格的</w:t>
      </w:r>
      <w:r>
        <w:rPr>
          <w:rFonts w:hint="eastAsia" w:ascii="Times New Roman" w:hAnsi="Times New Roman"/>
          <w:color w:val="auto"/>
          <w:szCs w:val="28"/>
        </w:rPr>
        <w:t>参选人</w:t>
      </w:r>
      <w:r>
        <w:rPr>
          <w:rFonts w:ascii="Times New Roman" w:hAnsi="Times New Roman"/>
          <w:color w:val="auto"/>
          <w:szCs w:val="28"/>
        </w:rPr>
        <w:t>前来参与比选。</w:t>
      </w:r>
    </w:p>
    <w:p w14:paraId="7C3835FA">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10" w:name="_Toc25038"/>
      <w:bookmarkStart w:id="11" w:name="_Toc29938"/>
      <w:bookmarkStart w:id="12" w:name="_Toc1116"/>
      <w:bookmarkStart w:id="13" w:name="_Toc105081899"/>
      <w:bookmarkStart w:id="14" w:name="_Toc31682"/>
      <w:r>
        <w:rPr>
          <w:rFonts w:ascii="Times New Roman" w:hAnsi="Times New Roman" w:eastAsia="方正黑体_GBK" w:cs="Times New Roman"/>
          <w:color w:val="auto"/>
          <w:sz w:val="28"/>
          <w:szCs w:val="20"/>
        </w:rPr>
        <w:t>一、竞争性比选内容</w:t>
      </w:r>
      <w:bookmarkEnd w:id="10"/>
      <w:bookmarkEnd w:id="11"/>
      <w:bookmarkEnd w:id="12"/>
      <w:bookmarkEnd w:id="13"/>
      <w:bookmarkEnd w:id="14"/>
    </w:p>
    <w:tbl>
      <w:tblPr>
        <w:tblStyle w:val="19"/>
        <w:tblW w:w="9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96"/>
        <w:gridCol w:w="1537"/>
        <w:gridCol w:w="1676"/>
        <w:gridCol w:w="2909"/>
      </w:tblGrid>
      <w:tr w14:paraId="31A69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3196" w:type="dxa"/>
            <w:tcBorders>
              <w:top w:val="single" w:color="auto" w:sz="4" w:space="0"/>
              <w:left w:val="single" w:color="auto" w:sz="4" w:space="0"/>
              <w:right w:val="single" w:color="auto" w:sz="4" w:space="0"/>
            </w:tcBorders>
            <w:vAlign w:val="center"/>
          </w:tcPr>
          <w:p w14:paraId="137BB734">
            <w:pPr>
              <w:widowControl/>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项目名称</w:t>
            </w:r>
          </w:p>
        </w:tc>
        <w:tc>
          <w:tcPr>
            <w:tcW w:w="1537" w:type="dxa"/>
            <w:tcBorders>
              <w:top w:val="single" w:color="auto" w:sz="4" w:space="0"/>
              <w:left w:val="single" w:color="auto" w:sz="4" w:space="0"/>
              <w:right w:val="single" w:color="auto" w:sz="4" w:space="0"/>
            </w:tcBorders>
            <w:vAlign w:val="center"/>
          </w:tcPr>
          <w:p w14:paraId="0C2FF147">
            <w:pPr>
              <w:widowControl/>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采购预算</w:t>
            </w:r>
          </w:p>
          <w:p w14:paraId="2647EACA">
            <w:pPr>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（万元）</w:t>
            </w:r>
          </w:p>
        </w:tc>
        <w:tc>
          <w:tcPr>
            <w:tcW w:w="1676" w:type="dxa"/>
            <w:tcBorders>
              <w:top w:val="single" w:color="auto" w:sz="4" w:space="0"/>
              <w:left w:val="single" w:color="auto" w:sz="4" w:space="0"/>
              <w:right w:val="single" w:color="auto" w:sz="4" w:space="0"/>
            </w:tcBorders>
            <w:vAlign w:val="center"/>
          </w:tcPr>
          <w:p w14:paraId="3007117D">
            <w:pPr>
              <w:spacing w:line="360" w:lineRule="exact"/>
              <w:ind w:firstLine="0" w:firstLineChars="0"/>
              <w:jc w:val="center"/>
              <w:rPr>
                <w:rFonts w:ascii="Times New Roman" w:hAnsi="Times New Roman" w:eastAsia="仿宋"/>
                <w:color w:val="auto"/>
                <w:szCs w:val="28"/>
              </w:rPr>
            </w:pPr>
            <w:r>
              <w:rPr>
                <w:rFonts w:ascii="Times New Roman" w:hAnsi="Times New Roman" w:eastAsia="仿宋"/>
                <w:b/>
                <w:bCs/>
                <w:color w:val="auto"/>
                <w:kern w:val="0"/>
                <w:szCs w:val="28"/>
              </w:rPr>
              <w:t>成交数量</w:t>
            </w:r>
          </w:p>
          <w:p w14:paraId="1A36B48A">
            <w:pPr>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（名）</w:t>
            </w:r>
          </w:p>
        </w:tc>
        <w:tc>
          <w:tcPr>
            <w:tcW w:w="2909" w:type="dxa"/>
            <w:tcBorders>
              <w:top w:val="single" w:color="auto" w:sz="4" w:space="0"/>
              <w:left w:val="single" w:color="auto" w:sz="4" w:space="0"/>
              <w:right w:val="single" w:color="auto" w:sz="4" w:space="0"/>
            </w:tcBorders>
            <w:vAlign w:val="center"/>
          </w:tcPr>
          <w:p w14:paraId="3FB8DA97">
            <w:pPr>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备注</w:t>
            </w:r>
          </w:p>
        </w:tc>
      </w:tr>
      <w:tr w14:paraId="1E2B3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3196" w:type="dxa"/>
            <w:tcBorders>
              <w:top w:val="single" w:color="auto" w:sz="4" w:space="0"/>
              <w:left w:val="single" w:color="auto" w:sz="4" w:space="0"/>
              <w:right w:val="single" w:color="auto" w:sz="4" w:space="0"/>
            </w:tcBorders>
            <w:vAlign w:val="center"/>
          </w:tcPr>
          <w:p w14:paraId="6033B1BE">
            <w:pPr>
              <w:widowControl/>
              <w:spacing w:line="360" w:lineRule="exact"/>
              <w:ind w:firstLine="0" w:firstLineChars="0"/>
              <w:jc w:val="center"/>
              <w:rPr>
                <w:rFonts w:ascii="Times New Roman" w:hAnsi="Times New Roman" w:eastAsia="仿宋"/>
                <w:b/>
                <w:bCs/>
                <w:color w:val="auto"/>
                <w:kern w:val="0"/>
                <w:szCs w:val="28"/>
              </w:rPr>
            </w:pPr>
            <w:bookmarkStart w:id="15" w:name="_Hlk344477914"/>
            <w:r>
              <w:rPr>
                <w:rFonts w:hint="eastAsia" w:ascii="宋体" w:hAnsi="宋体"/>
                <w:kern w:val="0"/>
                <w:szCs w:val="21"/>
              </w:rPr>
              <w:t>2026年“党建·网络风险智控”应用——音视频数据服务采购</w:t>
            </w:r>
          </w:p>
        </w:tc>
        <w:tc>
          <w:tcPr>
            <w:tcW w:w="1537" w:type="dxa"/>
            <w:tcBorders>
              <w:top w:val="single" w:color="auto" w:sz="4" w:space="0"/>
              <w:left w:val="single" w:color="auto" w:sz="4" w:space="0"/>
              <w:right w:val="single" w:color="auto" w:sz="4" w:space="0"/>
            </w:tcBorders>
            <w:vAlign w:val="center"/>
          </w:tcPr>
          <w:p w14:paraId="3A36B06C">
            <w:pPr>
              <w:widowControl/>
              <w:spacing w:line="360" w:lineRule="exact"/>
              <w:ind w:firstLine="0" w:firstLineChars="0"/>
              <w:jc w:val="center"/>
              <w:rPr>
                <w:rFonts w:ascii="Times New Roman" w:hAnsi="Times New Roman" w:eastAsia="仿宋"/>
                <w:b/>
                <w:bCs/>
                <w:color w:val="auto"/>
                <w:kern w:val="0"/>
                <w:szCs w:val="28"/>
              </w:rPr>
            </w:pPr>
            <w:r>
              <w:rPr>
                <w:rFonts w:hint="eastAsia" w:ascii="Times New Roman" w:hAnsi="Times New Roman" w:eastAsia="仿宋"/>
                <w:b/>
                <w:bCs/>
                <w:color w:val="auto"/>
                <w:kern w:val="0"/>
                <w:szCs w:val="28"/>
              </w:rPr>
              <w:t>30</w:t>
            </w:r>
            <w:r>
              <w:rPr>
                <w:rFonts w:ascii="Times New Roman" w:hAnsi="Times New Roman" w:eastAsia="仿宋"/>
                <w:b/>
                <w:bCs/>
                <w:color w:val="auto"/>
                <w:kern w:val="0"/>
                <w:szCs w:val="28"/>
              </w:rPr>
              <w:t>.00</w:t>
            </w:r>
          </w:p>
        </w:tc>
        <w:tc>
          <w:tcPr>
            <w:tcW w:w="1676" w:type="dxa"/>
            <w:tcBorders>
              <w:top w:val="single" w:color="auto" w:sz="4" w:space="0"/>
              <w:left w:val="single" w:color="auto" w:sz="4" w:space="0"/>
              <w:right w:val="single" w:color="auto" w:sz="4" w:space="0"/>
            </w:tcBorders>
            <w:vAlign w:val="center"/>
          </w:tcPr>
          <w:p w14:paraId="5F1AF660">
            <w:pPr>
              <w:widowControl/>
              <w:spacing w:line="360" w:lineRule="exact"/>
              <w:ind w:firstLine="0" w:firstLineChars="0"/>
              <w:jc w:val="center"/>
              <w:rPr>
                <w:rFonts w:ascii="Times New Roman" w:hAnsi="Times New Roman" w:eastAsia="仿宋"/>
                <w:color w:val="auto"/>
                <w:kern w:val="0"/>
                <w:szCs w:val="28"/>
              </w:rPr>
            </w:pPr>
            <w:r>
              <w:rPr>
                <w:rFonts w:ascii="Times New Roman" w:hAnsi="Times New Roman" w:eastAsia="仿宋"/>
                <w:color w:val="auto"/>
                <w:kern w:val="0"/>
                <w:szCs w:val="28"/>
              </w:rPr>
              <w:t>1</w:t>
            </w:r>
          </w:p>
        </w:tc>
        <w:tc>
          <w:tcPr>
            <w:tcW w:w="2909" w:type="dxa"/>
            <w:tcBorders>
              <w:top w:val="single" w:color="auto" w:sz="4" w:space="0"/>
              <w:left w:val="single" w:color="auto" w:sz="4" w:space="0"/>
              <w:right w:val="single" w:color="auto" w:sz="4" w:space="0"/>
            </w:tcBorders>
            <w:vAlign w:val="center"/>
          </w:tcPr>
          <w:p w14:paraId="286AA43B">
            <w:pPr>
              <w:widowControl/>
              <w:spacing w:line="360" w:lineRule="exact"/>
              <w:ind w:firstLine="0" w:firstLineChars="0"/>
              <w:jc w:val="center"/>
              <w:rPr>
                <w:rFonts w:ascii="Times New Roman" w:hAnsi="Times New Roman" w:eastAsia="仿宋"/>
                <w:b/>
                <w:color w:val="auto"/>
                <w:kern w:val="0"/>
                <w:szCs w:val="28"/>
              </w:rPr>
            </w:pPr>
            <w:r>
              <w:rPr>
                <w:rFonts w:ascii="Times New Roman" w:hAnsi="Times New Roman" w:eastAsia="仿宋"/>
                <w:sz w:val="24"/>
              </w:rPr>
              <w:t>主要服务类型详见“第二篇  项目技术/服务需求”</w:t>
            </w:r>
          </w:p>
        </w:tc>
      </w:tr>
      <w:bookmarkEnd w:id="15"/>
    </w:tbl>
    <w:p w14:paraId="7C38A9AB">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16" w:name="_Toc105081900"/>
      <w:bookmarkStart w:id="17" w:name="_Toc19104"/>
      <w:bookmarkStart w:id="18" w:name="_Toc22473"/>
      <w:bookmarkStart w:id="19" w:name="_Toc28662"/>
      <w:bookmarkStart w:id="20" w:name="_Toc9326"/>
      <w:r>
        <w:rPr>
          <w:rFonts w:ascii="Times New Roman" w:hAnsi="Times New Roman" w:eastAsia="方正黑体_GBK" w:cs="Times New Roman"/>
          <w:color w:val="auto"/>
          <w:sz w:val="28"/>
          <w:szCs w:val="20"/>
        </w:rPr>
        <w:t>二、资金来源</w:t>
      </w:r>
      <w:bookmarkEnd w:id="16"/>
      <w:bookmarkEnd w:id="17"/>
    </w:p>
    <w:p w14:paraId="24D202ED">
      <w:pPr>
        <w:ind w:firstLine="560"/>
        <w:rPr>
          <w:rFonts w:ascii="Times New Roman" w:hAnsi="Times New Roman"/>
          <w:color w:val="auto"/>
          <w:szCs w:val="28"/>
        </w:rPr>
      </w:pPr>
      <w:r>
        <w:rPr>
          <w:rFonts w:ascii="Times New Roman" w:hAnsi="Times New Roman"/>
          <w:color w:val="auto"/>
          <w:szCs w:val="28"/>
        </w:rPr>
        <w:t>业主自筹</w:t>
      </w:r>
    </w:p>
    <w:p w14:paraId="27C7170A">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21" w:name="_Toc105081901"/>
      <w:bookmarkStart w:id="22" w:name="_Toc3950"/>
      <w:r>
        <w:rPr>
          <w:rFonts w:ascii="Times New Roman" w:hAnsi="Times New Roman" w:eastAsia="方正黑体_GBK" w:cs="Times New Roman"/>
          <w:color w:val="auto"/>
          <w:sz w:val="28"/>
          <w:szCs w:val="20"/>
        </w:rPr>
        <w:t>三、</w:t>
      </w:r>
      <w:r>
        <w:rPr>
          <w:rFonts w:hint="eastAsia" w:ascii="Times New Roman" w:hAnsi="Times New Roman" w:eastAsia="方正黑体_GBK" w:cs="Times New Roman"/>
          <w:color w:val="auto"/>
          <w:sz w:val="28"/>
          <w:szCs w:val="20"/>
        </w:rPr>
        <w:t>参选人</w:t>
      </w:r>
      <w:r>
        <w:rPr>
          <w:rFonts w:ascii="Times New Roman" w:hAnsi="Times New Roman" w:eastAsia="方正黑体_GBK" w:cs="Times New Roman"/>
          <w:color w:val="auto"/>
          <w:sz w:val="28"/>
          <w:szCs w:val="20"/>
        </w:rPr>
        <w:t>资格要求</w:t>
      </w:r>
      <w:bookmarkEnd w:id="18"/>
      <w:bookmarkEnd w:id="19"/>
      <w:bookmarkEnd w:id="20"/>
      <w:bookmarkEnd w:id="21"/>
      <w:bookmarkEnd w:id="22"/>
    </w:p>
    <w:p w14:paraId="1BCBA56A">
      <w:pPr>
        <w:tabs>
          <w:tab w:val="left" w:pos="6930"/>
        </w:tabs>
        <w:adjustRightInd w:val="0"/>
        <w:snapToGrid w:val="0"/>
        <w:ind w:firstLine="560"/>
        <w:rPr>
          <w:rFonts w:ascii="Times New Roman" w:hAnsi="Times New Roman"/>
          <w:color w:val="auto"/>
          <w:szCs w:val="28"/>
        </w:rPr>
      </w:pPr>
      <w:r>
        <w:rPr>
          <w:rFonts w:hint="eastAsia" w:ascii="Times New Roman" w:hAnsi="Times New Roman"/>
          <w:color w:val="auto"/>
          <w:szCs w:val="28"/>
        </w:rPr>
        <w:t>参选人</w:t>
      </w:r>
      <w:r>
        <w:rPr>
          <w:rFonts w:ascii="Times New Roman" w:hAnsi="Times New Roman"/>
          <w:color w:val="auto"/>
          <w:szCs w:val="28"/>
        </w:rPr>
        <w:t>是指向采购人提供服务或者货物的法人、其他组织或者自然人。合格的</w:t>
      </w:r>
      <w:r>
        <w:rPr>
          <w:rFonts w:hint="eastAsia" w:ascii="Times New Roman" w:hAnsi="Times New Roman"/>
          <w:color w:val="auto"/>
          <w:szCs w:val="28"/>
        </w:rPr>
        <w:t>参选人</w:t>
      </w:r>
      <w:r>
        <w:rPr>
          <w:rFonts w:ascii="Times New Roman" w:hAnsi="Times New Roman"/>
          <w:color w:val="auto"/>
          <w:szCs w:val="28"/>
        </w:rPr>
        <w:t>应首先符合</w:t>
      </w:r>
      <w:r>
        <w:rPr>
          <w:rFonts w:hint="eastAsia" w:ascii="Times New Roman" w:hAnsi="Times New Roman"/>
          <w:color w:val="auto"/>
          <w:szCs w:val="28"/>
        </w:rPr>
        <w:t>比选文件</w:t>
      </w:r>
      <w:r>
        <w:rPr>
          <w:rFonts w:ascii="Times New Roman" w:hAnsi="Times New Roman"/>
          <w:color w:val="auto"/>
          <w:szCs w:val="28"/>
        </w:rPr>
        <w:t>规定的基本资格条件。</w:t>
      </w:r>
    </w:p>
    <w:p w14:paraId="6E95919F">
      <w:pPr>
        <w:ind w:firstLine="560"/>
        <w:rPr>
          <w:rFonts w:ascii="Times New Roman" w:hAnsi="Times New Roman"/>
          <w:color w:val="auto"/>
          <w:szCs w:val="28"/>
        </w:rPr>
      </w:pPr>
      <w:r>
        <w:rPr>
          <w:rFonts w:ascii="Times New Roman" w:hAnsi="Times New Roman"/>
          <w:color w:val="auto"/>
          <w:szCs w:val="28"/>
        </w:rPr>
        <w:t>（一）基本资格条件</w:t>
      </w:r>
    </w:p>
    <w:p w14:paraId="7B0070DA">
      <w:pPr>
        <w:ind w:firstLine="560"/>
        <w:rPr>
          <w:rFonts w:ascii="Times New Roman" w:hAnsi="Times New Roman"/>
          <w:color w:val="auto"/>
          <w:szCs w:val="28"/>
        </w:rPr>
      </w:pPr>
      <w:r>
        <w:rPr>
          <w:rFonts w:ascii="Times New Roman" w:hAnsi="Times New Roman"/>
          <w:color w:val="auto"/>
          <w:szCs w:val="28"/>
        </w:rPr>
        <w:t>1.具有独立承担民事责任的能力。</w:t>
      </w:r>
    </w:p>
    <w:p w14:paraId="5AF65135">
      <w:pPr>
        <w:ind w:firstLine="560"/>
        <w:rPr>
          <w:rFonts w:ascii="Times New Roman" w:hAnsi="Times New Roman"/>
          <w:color w:val="auto"/>
          <w:szCs w:val="28"/>
        </w:rPr>
      </w:pPr>
      <w:r>
        <w:rPr>
          <w:rFonts w:ascii="Times New Roman" w:hAnsi="Times New Roman"/>
          <w:color w:val="auto"/>
          <w:szCs w:val="28"/>
        </w:rPr>
        <w:t>2.具有良好的商业信誉和健全的财务会计制度</w:t>
      </w:r>
      <w:r>
        <w:rPr>
          <w:rFonts w:hint="eastAsia" w:ascii="Times New Roman" w:hAnsi="Times New Roman"/>
          <w:color w:val="auto"/>
          <w:szCs w:val="28"/>
        </w:rPr>
        <w:t>。</w:t>
      </w:r>
    </w:p>
    <w:p w14:paraId="36963B64">
      <w:pPr>
        <w:ind w:firstLine="560"/>
        <w:rPr>
          <w:rFonts w:ascii="Times New Roman" w:hAnsi="Times New Roman"/>
          <w:color w:val="auto"/>
          <w:szCs w:val="28"/>
        </w:rPr>
      </w:pPr>
      <w:r>
        <w:rPr>
          <w:rFonts w:ascii="Times New Roman" w:hAnsi="Times New Roman"/>
          <w:color w:val="auto"/>
          <w:szCs w:val="28"/>
        </w:rPr>
        <w:t>3.有依法缴纳税收和社会保障资金的良好记录。</w:t>
      </w:r>
    </w:p>
    <w:p w14:paraId="3C713CB3">
      <w:pPr>
        <w:ind w:firstLine="560"/>
        <w:rPr>
          <w:rFonts w:ascii="Times New Roman" w:hAnsi="Times New Roman"/>
          <w:color w:val="auto"/>
          <w:szCs w:val="28"/>
        </w:rPr>
      </w:pPr>
      <w:r>
        <w:rPr>
          <w:rFonts w:ascii="Times New Roman" w:hAnsi="Times New Roman"/>
          <w:color w:val="auto"/>
          <w:szCs w:val="28"/>
        </w:rPr>
        <w:t>4</w:t>
      </w:r>
      <w:r>
        <w:rPr>
          <w:rFonts w:hint="eastAsia" w:ascii="Times New Roman" w:hAnsi="Times New Roman"/>
          <w:color w:val="auto"/>
          <w:szCs w:val="28"/>
        </w:rPr>
        <w:t>.</w:t>
      </w:r>
      <w:r>
        <w:rPr>
          <w:rFonts w:ascii="Times New Roman" w:hAnsi="Times New Roman"/>
          <w:color w:val="auto"/>
          <w:szCs w:val="28"/>
        </w:rPr>
        <w:t>具有履行合同所必需的设备和专业技术能力。</w:t>
      </w:r>
    </w:p>
    <w:p w14:paraId="5F3282E8">
      <w:pPr>
        <w:ind w:firstLine="560"/>
        <w:rPr>
          <w:rFonts w:ascii="Times New Roman" w:hAnsi="Times New Roman"/>
          <w:color w:val="auto"/>
          <w:szCs w:val="28"/>
        </w:rPr>
      </w:pPr>
      <w:r>
        <w:rPr>
          <w:rFonts w:ascii="Times New Roman" w:hAnsi="Times New Roman"/>
          <w:color w:val="auto"/>
          <w:szCs w:val="28"/>
        </w:rPr>
        <w:t>5.参加本次比选前三年内，在经营活动中没有重大违法记录。</w:t>
      </w:r>
    </w:p>
    <w:p w14:paraId="2FD4DCFE">
      <w:pPr>
        <w:ind w:firstLine="560"/>
        <w:rPr>
          <w:rFonts w:ascii="Times New Roman" w:hAnsi="Times New Roman"/>
          <w:color w:val="auto"/>
          <w:szCs w:val="28"/>
        </w:rPr>
      </w:pPr>
      <w:r>
        <w:rPr>
          <w:rFonts w:ascii="Times New Roman" w:hAnsi="Times New Roman"/>
          <w:color w:val="auto"/>
          <w:szCs w:val="28"/>
        </w:rPr>
        <w:t>6</w:t>
      </w:r>
      <w:r>
        <w:rPr>
          <w:rFonts w:hint="eastAsia" w:ascii="Times New Roman" w:hAnsi="Times New Roman"/>
          <w:color w:val="auto"/>
          <w:szCs w:val="28"/>
        </w:rPr>
        <w:t>.</w:t>
      </w:r>
      <w:r>
        <w:rPr>
          <w:rFonts w:ascii="Times New Roman" w:hAnsi="Times New Roman"/>
          <w:color w:val="auto"/>
          <w:szCs w:val="28"/>
        </w:rPr>
        <w:t>参选人股东非华龙网员工及配偶、员工子女及其配偶。</w:t>
      </w:r>
    </w:p>
    <w:p w14:paraId="142EC688">
      <w:pPr>
        <w:ind w:firstLine="560"/>
        <w:rPr>
          <w:rFonts w:ascii="Times New Roman" w:hAnsi="Times New Roman"/>
          <w:color w:val="auto"/>
          <w:szCs w:val="28"/>
        </w:rPr>
      </w:pPr>
      <w:r>
        <w:rPr>
          <w:rFonts w:ascii="Times New Roman" w:hAnsi="Times New Roman"/>
          <w:color w:val="auto"/>
          <w:szCs w:val="28"/>
        </w:rPr>
        <w:t>7.单位负责人为同一人或者存在直接控股、管理关系的不同比选方，不得参加同一合同项（分包）下的比选活动，否则均为无效。</w:t>
      </w:r>
    </w:p>
    <w:p w14:paraId="6183031B">
      <w:pPr>
        <w:ind w:firstLine="560"/>
        <w:rPr>
          <w:rFonts w:ascii="Times New Roman" w:hAnsi="Times New Roman"/>
          <w:color w:val="auto"/>
          <w:szCs w:val="28"/>
        </w:rPr>
      </w:pPr>
      <w:r>
        <w:rPr>
          <w:rFonts w:ascii="Times New Roman" w:hAnsi="Times New Roman"/>
          <w:color w:val="auto"/>
          <w:szCs w:val="28"/>
        </w:rPr>
        <w:t>8.诚信声明。</w:t>
      </w:r>
    </w:p>
    <w:p w14:paraId="7A1B0962">
      <w:pPr>
        <w:ind w:firstLine="560"/>
        <w:rPr>
          <w:rFonts w:ascii="Times New Roman" w:hAnsi="Times New Roman"/>
          <w:color w:val="auto"/>
          <w:szCs w:val="28"/>
        </w:rPr>
      </w:pPr>
      <w:bookmarkStart w:id="23" w:name="_Toc105081904"/>
      <w:bookmarkStart w:id="24" w:name="_Toc50574137"/>
      <w:bookmarkStart w:id="25" w:name="_Toc23574"/>
      <w:r>
        <w:rPr>
          <w:rFonts w:hint="eastAsia" w:ascii="Times New Roman" w:hAnsi="Times New Roman"/>
          <w:color w:val="auto"/>
          <w:szCs w:val="28"/>
        </w:rPr>
        <w:t>9.法律、行政法规规定的其他条件。</w:t>
      </w:r>
    </w:p>
    <w:p w14:paraId="7A43E7FD">
      <w:pPr>
        <w:pStyle w:val="3"/>
        <w:adjustRightInd w:val="0"/>
        <w:snapToGrid w:val="0"/>
        <w:spacing w:line="539" w:lineRule="exact"/>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四、</w:t>
      </w:r>
      <w:r>
        <w:rPr>
          <w:rFonts w:hint="eastAsia" w:ascii="Times New Roman" w:hAnsi="Times New Roman" w:eastAsia="方正黑体_GBK" w:cs="Times New Roman"/>
          <w:color w:val="auto"/>
          <w:sz w:val="28"/>
          <w:szCs w:val="20"/>
        </w:rPr>
        <w:t>比选公告发布</w:t>
      </w:r>
    </w:p>
    <w:p w14:paraId="1A27CAA0">
      <w:pPr>
        <w:tabs>
          <w:tab w:val="left" w:pos="6930"/>
        </w:tabs>
        <w:adjustRightInd w:val="0"/>
        <w:snapToGrid w:val="0"/>
        <w:spacing w:line="539" w:lineRule="exact"/>
        <w:ind w:firstLine="560"/>
        <w:outlineLvl w:val="1"/>
        <w:rPr>
          <w:rFonts w:ascii="Times New Roman" w:hAnsi="Times New Roman"/>
          <w:color w:val="000000"/>
        </w:rPr>
      </w:pPr>
      <w:r>
        <w:rPr>
          <w:rFonts w:ascii="Times New Roman" w:hAnsi="Times New Roman"/>
          <w:color w:val="000000"/>
        </w:rPr>
        <w:t>1.发布网站：拟在集团（总台）所属重庆华龙网（http://www.cqnews.net）、</w:t>
      </w:r>
      <w:r>
        <w:rPr>
          <w:rFonts w:hint="eastAsia" w:ascii="Times New Roman" w:hAnsi="Times New Roman"/>
          <w:color w:val="000000"/>
        </w:rPr>
        <w:t>阳光重庆（www.ygcq.com.cn）网站、</w:t>
      </w:r>
      <w:r>
        <w:rPr>
          <w:rFonts w:ascii="Times New Roman" w:hAnsi="Times New Roman"/>
          <w:color w:val="000000"/>
        </w:rPr>
        <w:t>第1眼app发布比选公告。</w:t>
      </w:r>
    </w:p>
    <w:p w14:paraId="03951D64">
      <w:pPr>
        <w:tabs>
          <w:tab w:val="left" w:pos="6930"/>
        </w:tabs>
        <w:adjustRightInd w:val="0"/>
        <w:snapToGrid w:val="0"/>
        <w:ind w:firstLine="560"/>
        <w:outlineLvl w:val="1"/>
        <w:rPr>
          <w:rFonts w:ascii="Times New Roman" w:hAnsi="Times New Roman"/>
          <w:color w:val="000000"/>
        </w:rPr>
      </w:pPr>
      <w:r>
        <w:rPr>
          <w:rFonts w:ascii="Times New Roman" w:hAnsi="Times New Roman"/>
          <w:color w:val="000000"/>
        </w:rPr>
        <w:t>2.比选公告发布时间：</w:t>
      </w:r>
      <w:r>
        <w:rPr>
          <w:rFonts w:ascii="Times New Roman" w:hAnsi="Times New Roman"/>
          <w:color w:val="auto"/>
          <w:szCs w:val="28"/>
        </w:rPr>
        <w:t>2026</w:t>
      </w:r>
      <w:r>
        <w:rPr>
          <w:rFonts w:ascii="Times New Roman" w:hAnsi="Times New Roman"/>
          <w:color w:val="000000"/>
        </w:rPr>
        <w:t>年</w:t>
      </w:r>
      <w:r>
        <w:rPr>
          <w:rFonts w:ascii="Times New Roman" w:hAnsi="Times New Roman"/>
          <w:color w:val="auto"/>
          <w:szCs w:val="28"/>
        </w:rPr>
        <w:t>7</w:t>
      </w:r>
      <w:r>
        <w:rPr>
          <w:rFonts w:ascii="Times New Roman" w:hAnsi="Times New Roman"/>
          <w:color w:val="000000"/>
        </w:rPr>
        <w:t>月</w:t>
      </w:r>
      <w:r>
        <w:rPr>
          <w:rFonts w:ascii="Times New Roman" w:hAnsi="Times New Roman"/>
          <w:color w:val="auto"/>
          <w:szCs w:val="28"/>
        </w:rPr>
        <w:t>3</w:t>
      </w:r>
      <w:r>
        <w:rPr>
          <w:rFonts w:ascii="Times New Roman" w:hAnsi="Times New Roman"/>
          <w:color w:val="000000"/>
        </w:rPr>
        <w:t>日</w:t>
      </w:r>
      <w:r>
        <w:rPr>
          <w:rFonts w:hint="eastAsia" w:ascii="Times New Roman" w:hAnsi="Times New Roman"/>
          <w:color w:val="000000"/>
        </w:rPr>
        <w:t>起。</w:t>
      </w:r>
    </w:p>
    <w:p w14:paraId="0A9540D3">
      <w:pPr>
        <w:keepNext/>
        <w:keepLines/>
        <w:adjustRightInd w:val="0"/>
        <w:snapToGrid w:val="0"/>
        <w:ind w:firstLine="560" w:firstLineChars="0"/>
        <w:jc w:val="left"/>
        <w:outlineLvl w:val="1"/>
        <w:rPr>
          <w:rFonts w:ascii="Times New Roman" w:hAnsi="Times New Roman" w:eastAsia="方正黑体_GBK"/>
          <w:color w:val="000000"/>
          <w:szCs w:val="20"/>
        </w:rPr>
      </w:pPr>
      <w:r>
        <w:rPr>
          <w:rFonts w:hint="eastAsia" w:ascii="Times New Roman" w:hAnsi="Times New Roman" w:eastAsia="方正黑体_GBK"/>
          <w:color w:val="000000"/>
          <w:szCs w:val="20"/>
        </w:rPr>
        <w:t>五、</w:t>
      </w:r>
      <w:r>
        <w:rPr>
          <w:rFonts w:ascii="Times New Roman" w:hAnsi="Times New Roman" w:eastAsia="方正黑体_GBK"/>
          <w:color w:val="000000"/>
          <w:szCs w:val="20"/>
        </w:rPr>
        <w:t>比选文件的获取及报名</w:t>
      </w:r>
    </w:p>
    <w:p w14:paraId="1AE49AAC">
      <w:pPr>
        <w:ind w:firstLine="560"/>
        <w:rPr>
          <w:rFonts w:ascii="Times New Roman" w:hAnsi="Times New Roman"/>
          <w:color w:val="000000"/>
        </w:rPr>
      </w:pPr>
      <w:r>
        <w:rPr>
          <w:rFonts w:ascii="Times New Roman" w:hAnsi="Times New Roman"/>
          <w:color w:val="000000"/>
        </w:rPr>
        <w:t>1.报名时间</w:t>
      </w:r>
      <w:r>
        <w:rPr>
          <w:rFonts w:hint="eastAsia" w:ascii="Times New Roman" w:hAnsi="Times New Roman"/>
          <w:color w:val="000000"/>
        </w:rPr>
        <w:t>：</w:t>
      </w:r>
      <w:r>
        <w:rPr>
          <w:rFonts w:ascii="Times New Roman" w:hAnsi="Times New Roman"/>
          <w:color w:val="auto"/>
          <w:szCs w:val="28"/>
        </w:rPr>
        <w:t>2026</w:t>
      </w:r>
      <w:r>
        <w:rPr>
          <w:rFonts w:ascii="Times New Roman" w:hAnsi="Times New Roman"/>
          <w:color w:val="000000"/>
        </w:rPr>
        <w:t>年</w:t>
      </w:r>
      <w:r>
        <w:rPr>
          <w:rFonts w:ascii="Times New Roman" w:hAnsi="Times New Roman"/>
          <w:color w:val="auto"/>
          <w:szCs w:val="28"/>
        </w:rPr>
        <w:t>7</w:t>
      </w:r>
      <w:r>
        <w:rPr>
          <w:rFonts w:ascii="Times New Roman" w:hAnsi="Times New Roman"/>
          <w:color w:val="000000"/>
        </w:rPr>
        <w:t>月</w:t>
      </w:r>
      <w:r>
        <w:rPr>
          <w:rFonts w:ascii="Times New Roman" w:hAnsi="Times New Roman"/>
          <w:color w:val="auto"/>
          <w:szCs w:val="28"/>
        </w:rPr>
        <w:t>3</w:t>
      </w:r>
      <w:r>
        <w:rPr>
          <w:rFonts w:ascii="Times New Roman" w:hAnsi="Times New Roman"/>
          <w:color w:val="000000"/>
        </w:rPr>
        <w:t>日至</w:t>
      </w:r>
      <w:r>
        <w:rPr>
          <w:rFonts w:ascii="Times New Roman" w:hAnsi="Times New Roman"/>
          <w:color w:val="auto"/>
          <w:szCs w:val="28"/>
        </w:rPr>
        <w:t>2026</w:t>
      </w:r>
      <w:r>
        <w:rPr>
          <w:rFonts w:hint="eastAsia" w:ascii="Times New Roman" w:hAnsi="Times New Roman"/>
          <w:color w:val="000000"/>
        </w:rPr>
        <w:t>年</w:t>
      </w:r>
      <w:r>
        <w:rPr>
          <w:rFonts w:ascii="Times New Roman" w:hAnsi="Times New Roman"/>
          <w:color w:val="auto"/>
          <w:szCs w:val="28"/>
        </w:rPr>
        <w:t>7</w:t>
      </w:r>
      <w:r>
        <w:rPr>
          <w:rFonts w:ascii="Times New Roman" w:hAnsi="Times New Roman"/>
          <w:color w:val="000000"/>
        </w:rPr>
        <w:t>月</w:t>
      </w:r>
      <w:r>
        <w:rPr>
          <w:rFonts w:ascii="Times New Roman" w:hAnsi="Times New Roman"/>
          <w:color w:val="auto"/>
          <w:szCs w:val="28"/>
        </w:rPr>
        <w:t>7</w:t>
      </w:r>
      <w:r>
        <w:rPr>
          <w:rFonts w:ascii="Times New Roman" w:hAnsi="Times New Roman"/>
          <w:color w:val="000000"/>
        </w:rPr>
        <w:t>日</w:t>
      </w:r>
      <w:r>
        <w:rPr>
          <w:rFonts w:ascii="Times New Roman" w:hAnsi="Times New Roman"/>
          <w:color w:val="auto"/>
          <w:szCs w:val="28"/>
        </w:rPr>
        <w:t>17</w:t>
      </w:r>
      <w:r>
        <w:rPr>
          <w:rFonts w:hint="eastAsia" w:ascii="Times New Roman" w:hAnsi="Times New Roman"/>
          <w:color w:val="auto"/>
          <w:szCs w:val="28"/>
        </w:rPr>
        <w:t>:</w:t>
      </w:r>
      <w:r>
        <w:rPr>
          <w:rFonts w:ascii="Times New Roman" w:hAnsi="Times New Roman"/>
          <w:color w:val="auto"/>
          <w:szCs w:val="28"/>
        </w:rPr>
        <w:t>00</w:t>
      </w:r>
      <w:r>
        <w:rPr>
          <w:rFonts w:hint="eastAsia" w:ascii="Times New Roman" w:hAnsi="Times New Roman"/>
          <w:color w:val="auto"/>
          <w:szCs w:val="28"/>
        </w:rPr>
        <w:t>时。</w:t>
      </w:r>
    </w:p>
    <w:p w14:paraId="4F0E7EEB">
      <w:pPr>
        <w:ind w:firstLine="560"/>
        <w:rPr>
          <w:rFonts w:ascii="Times New Roman" w:hAnsi="Times New Roman"/>
          <w:color w:val="000000"/>
        </w:rPr>
      </w:pPr>
      <w:r>
        <w:rPr>
          <w:rFonts w:ascii="Times New Roman" w:hAnsi="Times New Roman"/>
          <w:color w:val="000000"/>
        </w:rPr>
        <w:t>2.报名及获取方式：拟参与</w:t>
      </w:r>
      <w:r>
        <w:rPr>
          <w:rFonts w:hint="eastAsia" w:ascii="Times New Roman" w:hAnsi="Times New Roman"/>
          <w:color w:val="000000"/>
        </w:rPr>
        <w:t>报名</w:t>
      </w:r>
      <w:r>
        <w:rPr>
          <w:rFonts w:ascii="Times New Roman" w:hAnsi="Times New Roman"/>
          <w:color w:val="000000"/>
        </w:rPr>
        <w:t>比选的</w:t>
      </w:r>
      <w:r>
        <w:rPr>
          <w:rFonts w:hint="eastAsia" w:ascii="Times New Roman" w:hAnsi="Times New Roman"/>
          <w:color w:val="000000"/>
        </w:rPr>
        <w:t>参选人在</w:t>
      </w:r>
      <w:r>
        <w:rPr>
          <w:rFonts w:ascii="Times New Roman" w:hAnsi="Times New Roman"/>
          <w:color w:val="000000"/>
        </w:rPr>
        <w:t>重庆华龙网（http://www.cqnews.net）首页、</w:t>
      </w:r>
      <w:r>
        <w:rPr>
          <w:rFonts w:hint="eastAsia" w:ascii="Times New Roman" w:hAnsi="Times New Roman"/>
          <w:color w:val="000000"/>
        </w:rPr>
        <w:t>阳光重庆（www.ygcq.com.cn）网站</w:t>
      </w:r>
      <w:r>
        <w:rPr>
          <w:rFonts w:ascii="Times New Roman" w:hAnsi="Times New Roman"/>
          <w:color w:val="000000"/>
        </w:rPr>
        <w:t>下载比选文件。同时需在比选报名截止时间前将参选人法定代表人身份证明书原件扫描件、法定代表人授权委托书原件扫描件、营业执照副本扫描件</w:t>
      </w:r>
      <w:r>
        <w:rPr>
          <w:rFonts w:hint="eastAsia" w:ascii="Times New Roman" w:hAnsi="Times New Roman"/>
          <w:color w:val="000000"/>
        </w:rPr>
        <w:t>，均</w:t>
      </w:r>
      <w:r>
        <w:rPr>
          <w:rFonts w:ascii="Times New Roman" w:hAnsi="Times New Roman"/>
          <w:color w:val="000000"/>
        </w:rPr>
        <w:t>加盖参选人公章发至邮箱hlwjgb@cqnews.net，方被视为报名成功。</w:t>
      </w:r>
    </w:p>
    <w:p w14:paraId="7A27CD51">
      <w:pPr>
        <w:ind w:firstLine="560"/>
        <w:rPr>
          <w:rFonts w:ascii="Times New Roman" w:hAnsi="Times New Roman"/>
          <w:color w:val="000000"/>
        </w:rPr>
      </w:pPr>
      <w:r>
        <w:rPr>
          <w:rFonts w:ascii="Times New Roman" w:hAnsi="Times New Roman"/>
          <w:color w:val="000000"/>
        </w:rPr>
        <w:t>3.参选人在比选</w:t>
      </w:r>
      <w:r>
        <w:rPr>
          <w:rFonts w:hint="eastAsia" w:ascii="Times New Roman" w:hAnsi="Times New Roman"/>
          <w:color w:val="000000"/>
        </w:rPr>
        <w:t>报名期</w:t>
      </w:r>
      <w:r>
        <w:rPr>
          <w:rFonts w:ascii="Times New Roman" w:hAnsi="Times New Roman"/>
          <w:color w:val="000000"/>
        </w:rPr>
        <w:t>内报名，其参选文件才被接收。</w:t>
      </w:r>
    </w:p>
    <w:bookmarkEnd w:id="8"/>
    <w:bookmarkEnd w:id="23"/>
    <w:bookmarkEnd w:id="24"/>
    <w:bookmarkEnd w:id="25"/>
    <w:p w14:paraId="63FC955C">
      <w:pPr>
        <w:keepNext/>
        <w:keepLines/>
        <w:adjustRightInd w:val="0"/>
        <w:snapToGrid w:val="0"/>
        <w:ind w:firstLine="560" w:firstLineChars="0"/>
        <w:jc w:val="left"/>
        <w:outlineLvl w:val="1"/>
        <w:rPr>
          <w:rFonts w:ascii="Times New Roman" w:hAnsi="Times New Roman" w:eastAsia="方正黑体_GBK"/>
          <w:color w:val="000000"/>
          <w:szCs w:val="28"/>
        </w:rPr>
      </w:pPr>
      <w:bookmarkStart w:id="26" w:name="_Toc105081906"/>
      <w:bookmarkStart w:id="27" w:name="_Toc19219"/>
      <w:bookmarkStart w:id="28" w:name="_Toc18645"/>
      <w:bookmarkStart w:id="29" w:name="_Toc4400"/>
      <w:bookmarkStart w:id="30" w:name="_Toc32118"/>
      <w:bookmarkStart w:id="31" w:name="_Toc4175"/>
      <w:bookmarkStart w:id="32" w:name="_Toc466546910"/>
      <w:r>
        <w:rPr>
          <w:rFonts w:hint="eastAsia" w:ascii="Times New Roman" w:hAnsi="Times New Roman" w:eastAsia="方正黑体_GBK"/>
          <w:color w:val="000000"/>
          <w:szCs w:val="28"/>
        </w:rPr>
        <w:t>六</w:t>
      </w:r>
      <w:r>
        <w:rPr>
          <w:rFonts w:hint="eastAsia" w:ascii="Times New Roman" w:hAnsi="Times New Roman" w:eastAsia="方正黑体_GBK"/>
          <w:color w:val="000000"/>
          <w:szCs w:val="20"/>
        </w:rPr>
        <w:t>、</w:t>
      </w:r>
      <w:r>
        <w:rPr>
          <w:rFonts w:ascii="Times New Roman" w:hAnsi="Times New Roman" w:eastAsia="方正黑体_GBK"/>
          <w:color w:val="000000"/>
          <w:szCs w:val="20"/>
        </w:rPr>
        <w:t>比选</w:t>
      </w:r>
      <w:r>
        <w:rPr>
          <w:rFonts w:ascii="Times New Roman" w:hAnsi="Times New Roman" w:eastAsia="方正黑体_GBK"/>
          <w:color w:val="000000"/>
          <w:szCs w:val="28"/>
        </w:rPr>
        <w:t>文件递送截止时间及地点</w:t>
      </w:r>
    </w:p>
    <w:p w14:paraId="6BFACADA">
      <w:pPr>
        <w:pStyle w:val="32"/>
        <w:numPr>
          <w:ilvl w:val="255"/>
          <w:numId w:val="0"/>
        </w:numPr>
        <w:ind w:firstLine="560" w:firstLineChars="200"/>
        <w:rPr>
          <w:rFonts w:ascii="Times New Roman" w:hAnsi="Times New Roman"/>
          <w:color w:val="000000"/>
          <w:spacing w:val="-6"/>
          <w:szCs w:val="28"/>
        </w:rPr>
      </w:pPr>
      <w:bookmarkStart w:id="33" w:name="_Toc67494197"/>
      <w:bookmarkStart w:id="34" w:name="_Toc26846"/>
      <w:bookmarkStart w:id="35" w:name="_Toc105081903"/>
      <w:r>
        <w:rPr>
          <w:rFonts w:hint="eastAsia" w:ascii="Times New Roman" w:hAnsi="Times New Roman"/>
          <w:color w:val="000000"/>
          <w:szCs w:val="28"/>
        </w:rPr>
        <w:t>1</w:t>
      </w:r>
      <w:r>
        <w:rPr>
          <w:rFonts w:ascii="Times New Roman" w:hAnsi="Times New Roman"/>
          <w:color w:val="000000"/>
          <w:szCs w:val="28"/>
        </w:rPr>
        <w:t>.文件</w:t>
      </w:r>
      <w:r>
        <w:rPr>
          <w:rFonts w:ascii="Times New Roman" w:hAnsi="Times New Roman"/>
          <w:color w:val="000000"/>
          <w:spacing w:val="-6"/>
          <w:szCs w:val="28"/>
        </w:rPr>
        <w:t>递送截止时间：</w:t>
      </w:r>
      <w:r>
        <w:rPr>
          <w:rFonts w:ascii="Times New Roman" w:hAnsi="Times New Roman"/>
          <w:color w:val="auto"/>
          <w:szCs w:val="28"/>
        </w:rPr>
        <w:t>2026</w:t>
      </w:r>
      <w:r>
        <w:rPr>
          <w:rFonts w:ascii="Times New Roman" w:hAnsi="Times New Roman"/>
          <w:color w:val="000000"/>
        </w:rPr>
        <w:t>年</w:t>
      </w:r>
      <w:r>
        <w:rPr>
          <w:rFonts w:ascii="Times New Roman" w:hAnsi="Times New Roman"/>
          <w:color w:val="auto"/>
          <w:szCs w:val="28"/>
        </w:rPr>
        <w:t>7</w:t>
      </w:r>
      <w:r>
        <w:rPr>
          <w:rFonts w:ascii="Times New Roman" w:hAnsi="Times New Roman"/>
          <w:color w:val="000000"/>
        </w:rPr>
        <w:t>月</w:t>
      </w:r>
      <w:r>
        <w:rPr>
          <w:rFonts w:ascii="Times New Roman" w:hAnsi="Times New Roman"/>
          <w:color w:val="auto"/>
          <w:szCs w:val="28"/>
        </w:rPr>
        <w:t>9</w:t>
      </w:r>
      <w:r>
        <w:rPr>
          <w:rFonts w:ascii="Times New Roman" w:hAnsi="Times New Roman"/>
          <w:color w:val="000000"/>
        </w:rPr>
        <w:t>日</w:t>
      </w:r>
      <w:r>
        <w:rPr>
          <w:rFonts w:ascii="Times New Roman" w:hAnsi="Times New Roman"/>
          <w:color w:val="000000"/>
          <w:spacing w:val="-6"/>
        </w:rPr>
        <w:t>10</w:t>
      </w:r>
      <w:r>
        <w:rPr>
          <w:rFonts w:ascii="Times New Roman" w:hAnsi="Times New Roman"/>
          <w:color w:val="000000"/>
          <w:spacing w:val="-6"/>
          <w:szCs w:val="28"/>
        </w:rPr>
        <w:t>时00</w:t>
      </w:r>
      <w:r>
        <w:rPr>
          <w:rFonts w:hint="eastAsia" w:ascii="Times New Roman" w:hAnsi="Times New Roman"/>
          <w:color w:val="000000"/>
          <w:spacing w:val="-6"/>
          <w:szCs w:val="28"/>
        </w:rPr>
        <w:t>分</w:t>
      </w:r>
      <w:r>
        <w:rPr>
          <w:rFonts w:ascii="Times New Roman" w:hAnsi="Times New Roman"/>
          <w:color w:val="000000"/>
          <w:spacing w:val="-6"/>
          <w:szCs w:val="28"/>
        </w:rPr>
        <w:t>（北京时间）。</w:t>
      </w:r>
    </w:p>
    <w:p w14:paraId="0F4504A2">
      <w:pPr>
        <w:pStyle w:val="32"/>
        <w:numPr>
          <w:ilvl w:val="255"/>
          <w:numId w:val="0"/>
        </w:numPr>
        <w:tabs>
          <w:tab w:val="center" w:pos="4535"/>
        </w:tabs>
        <w:snapToGrid w:val="0"/>
        <w:ind w:firstLine="560" w:firstLineChars="200"/>
        <w:rPr>
          <w:rFonts w:ascii="Times New Roman" w:hAnsi="Times New Roman"/>
          <w:color w:val="000000"/>
          <w:szCs w:val="28"/>
        </w:rPr>
      </w:pPr>
      <w:r>
        <w:rPr>
          <w:rFonts w:hint="eastAsia" w:ascii="Times New Roman" w:hAnsi="Times New Roman"/>
          <w:color w:val="000000"/>
          <w:szCs w:val="28"/>
        </w:rPr>
        <w:t>2.</w:t>
      </w:r>
      <w:r>
        <w:rPr>
          <w:rFonts w:ascii="Times New Roman" w:hAnsi="Times New Roman"/>
          <w:color w:val="000000"/>
          <w:szCs w:val="28"/>
        </w:rPr>
        <w:t>文件递送地点：</w:t>
      </w:r>
      <w:r>
        <w:rPr>
          <w:rFonts w:hint="eastAsia" w:ascii="Times New Roman" w:hAnsi="Times New Roman"/>
          <w:color w:val="000000"/>
          <w:szCs w:val="28"/>
        </w:rPr>
        <w:t>重庆市两江新区金开大道西段106号互联网产业园10栋</w:t>
      </w:r>
      <w:r>
        <w:rPr>
          <w:rFonts w:ascii="Times New Roman" w:hAnsi="Times New Roman"/>
          <w:color w:val="000000"/>
          <w:szCs w:val="28"/>
        </w:rPr>
        <w:t>8</w:t>
      </w:r>
      <w:r>
        <w:rPr>
          <w:rFonts w:hint="eastAsia" w:ascii="Times New Roman" w:hAnsi="Times New Roman"/>
          <w:color w:val="000000"/>
          <w:szCs w:val="28"/>
        </w:rPr>
        <w:t>楼8</w:t>
      </w:r>
      <w:r>
        <w:rPr>
          <w:rFonts w:ascii="Times New Roman" w:hAnsi="Times New Roman"/>
          <w:color w:val="000000"/>
          <w:szCs w:val="28"/>
        </w:rPr>
        <w:t>14</w:t>
      </w:r>
      <w:r>
        <w:rPr>
          <w:rFonts w:hint="eastAsia" w:ascii="Times New Roman" w:hAnsi="Times New Roman"/>
          <w:color w:val="000000"/>
          <w:szCs w:val="28"/>
        </w:rPr>
        <w:t>会议室。</w:t>
      </w:r>
    </w:p>
    <w:p w14:paraId="65CF8301">
      <w:pPr>
        <w:pStyle w:val="32"/>
        <w:numPr>
          <w:ilvl w:val="255"/>
          <w:numId w:val="0"/>
        </w:numPr>
        <w:tabs>
          <w:tab w:val="center" w:pos="4535"/>
        </w:tabs>
        <w:snapToGrid w:val="0"/>
        <w:ind w:firstLine="560" w:firstLineChars="200"/>
        <w:rPr>
          <w:rFonts w:ascii="Times New Roman" w:hAnsi="Times New Roman"/>
          <w:color w:val="000000"/>
          <w:szCs w:val="28"/>
        </w:rPr>
      </w:pPr>
      <w:r>
        <w:rPr>
          <w:rFonts w:hint="eastAsia" w:ascii="Times New Roman" w:hAnsi="Times New Roman"/>
          <w:color w:val="000000"/>
          <w:szCs w:val="28"/>
        </w:rPr>
        <w:t>3</w:t>
      </w:r>
      <w:r>
        <w:rPr>
          <w:rFonts w:ascii="Times New Roman" w:hAnsi="Times New Roman"/>
          <w:color w:val="000000"/>
          <w:szCs w:val="28"/>
        </w:rPr>
        <w:t>.</w:t>
      </w:r>
      <w:r>
        <w:rPr>
          <w:rFonts w:hint="eastAsia" w:ascii="Times New Roman" w:hAnsi="Times New Roman"/>
          <w:color w:val="000000"/>
          <w:szCs w:val="28"/>
        </w:rPr>
        <w:t>比选</w:t>
      </w:r>
      <w:r>
        <w:rPr>
          <w:rFonts w:ascii="Times New Roman" w:hAnsi="Times New Roman"/>
          <w:color w:val="000000"/>
          <w:szCs w:val="28"/>
        </w:rPr>
        <w:t>时间：</w:t>
      </w:r>
      <w:r>
        <w:rPr>
          <w:rFonts w:hint="eastAsia" w:ascii="Times New Roman" w:hAnsi="Times New Roman"/>
          <w:color w:val="000000"/>
          <w:szCs w:val="28"/>
        </w:rPr>
        <w:t>2</w:t>
      </w:r>
      <w:r>
        <w:rPr>
          <w:rFonts w:ascii="Times New Roman" w:hAnsi="Times New Roman"/>
          <w:color w:val="auto"/>
          <w:szCs w:val="28"/>
        </w:rPr>
        <w:t>026</w:t>
      </w:r>
      <w:r>
        <w:rPr>
          <w:rFonts w:ascii="Times New Roman" w:hAnsi="Times New Roman"/>
          <w:color w:val="000000"/>
        </w:rPr>
        <w:t>年</w:t>
      </w:r>
      <w:r>
        <w:rPr>
          <w:rFonts w:ascii="Times New Roman" w:hAnsi="Times New Roman"/>
          <w:color w:val="auto"/>
          <w:szCs w:val="28"/>
        </w:rPr>
        <w:t>7</w:t>
      </w:r>
      <w:r>
        <w:rPr>
          <w:rFonts w:ascii="Times New Roman" w:hAnsi="Times New Roman"/>
          <w:color w:val="000000"/>
        </w:rPr>
        <w:t>月</w:t>
      </w:r>
      <w:r>
        <w:rPr>
          <w:rFonts w:ascii="Times New Roman" w:hAnsi="Times New Roman"/>
          <w:color w:val="auto"/>
          <w:szCs w:val="28"/>
        </w:rPr>
        <w:t>9</w:t>
      </w:r>
      <w:r>
        <w:rPr>
          <w:rFonts w:ascii="Times New Roman" w:hAnsi="Times New Roman"/>
          <w:color w:val="000000"/>
        </w:rPr>
        <w:t>日</w:t>
      </w:r>
      <w:r>
        <w:rPr>
          <w:rFonts w:ascii="Times New Roman" w:hAnsi="Times New Roman"/>
          <w:color w:val="000000"/>
          <w:spacing w:val="-6"/>
        </w:rPr>
        <w:t>10</w:t>
      </w:r>
      <w:r>
        <w:rPr>
          <w:rFonts w:ascii="Times New Roman" w:hAnsi="Times New Roman"/>
          <w:color w:val="000000"/>
          <w:spacing w:val="-6"/>
          <w:szCs w:val="28"/>
        </w:rPr>
        <w:t>时00</w:t>
      </w:r>
      <w:r>
        <w:rPr>
          <w:rFonts w:hint="eastAsia" w:ascii="Times New Roman" w:hAnsi="Times New Roman"/>
          <w:color w:val="000000"/>
          <w:spacing w:val="-6"/>
          <w:szCs w:val="28"/>
        </w:rPr>
        <w:t>分</w:t>
      </w:r>
      <w:r>
        <w:rPr>
          <w:rFonts w:ascii="Times New Roman" w:hAnsi="Times New Roman"/>
          <w:color w:val="000000"/>
          <w:szCs w:val="28"/>
        </w:rPr>
        <w:t>（北京时间）。</w:t>
      </w:r>
    </w:p>
    <w:p w14:paraId="64E1BA7E">
      <w:pPr>
        <w:pStyle w:val="32"/>
        <w:numPr>
          <w:ilvl w:val="255"/>
          <w:numId w:val="0"/>
        </w:numPr>
        <w:tabs>
          <w:tab w:val="center" w:pos="4535"/>
        </w:tabs>
        <w:snapToGrid w:val="0"/>
        <w:ind w:firstLine="560" w:firstLineChars="200"/>
        <w:rPr>
          <w:rFonts w:ascii="Times New Roman" w:hAnsi="Times New Roman"/>
          <w:color w:val="000000"/>
          <w:szCs w:val="28"/>
        </w:rPr>
      </w:pPr>
      <w:r>
        <w:rPr>
          <w:rFonts w:hint="eastAsia" w:ascii="Times New Roman" w:hAnsi="Times New Roman"/>
          <w:color w:val="000000"/>
          <w:szCs w:val="28"/>
        </w:rPr>
        <w:t>4</w:t>
      </w:r>
      <w:r>
        <w:rPr>
          <w:rFonts w:ascii="Times New Roman" w:hAnsi="Times New Roman"/>
          <w:color w:val="000000"/>
          <w:szCs w:val="28"/>
        </w:rPr>
        <w:t>.</w:t>
      </w:r>
      <w:r>
        <w:rPr>
          <w:rFonts w:hint="eastAsia" w:ascii="Times New Roman" w:hAnsi="Times New Roman"/>
          <w:color w:val="000000"/>
          <w:szCs w:val="28"/>
        </w:rPr>
        <w:t>比</w:t>
      </w:r>
      <w:r>
        <w:rPr>
          <w:rFonts w:ascii="Times New Roman" w:hAnsi="Times New Roman"/>
          <w:color w:val="000000"/>
          <w:szCs w:val="28"/>
        </w:rPr>
        <w:t>选地点：</w:t>
      </w:r>
      <w:r>
        <w:rPr>
          <w:rFonts w:hint="eastAsia" w:ascii="Times New Roman" w:hAnsi="Times New Roman"/>
          <w:color w:val="000000"/>
          <w:szCs w:val="28"/>
        </w:rPr>
        <w:t>重庆市两江新区金开大道西段106号互联网产业园10栋</w:t>
      </w:r>
      <w:r>
        <w:rPr>
          <w:rFonts w:ascii="Times New Roman" w:hAnsi="Times New Roman"/>
          <w:color w:val="000000"/>
          <w:szCs w:val="28"/>
        </w:rPr>
        <w:t>8</w:t>
      </w:r>
      <w:r>
        <w:rPr>
          <w:rFonts w:hint="eastAsia" w:ascii="Times New Roman" w:hAnsi="Times New Roman"/>
          <w:color w:val="000000"/>
          <w:szCs w:val="28"/>
        </w:rPr>
        <w:t>楼8</w:t>
      </w:r>
      <w:r>
        <w:rPr>
          <w:rFonts w:ascii="Times New Roman" w:hAnsi="Times New Roman"/>
          <w:color w:val="000000"/>
          <w:szCs w:val="28"/>
        </w:rPr>
        <w:t>14</w:t>
      </w:r>
      <w:r>
        <w:rPr>
          <w:rFonts w:hint="eastAsia" w:ascii="Times New Roman" w:hAnsi="Times New Roman"/>
          <w:color w:val="000000"/>
          <w:szCs w:val="28"/>
        </w:rPr>
        <w:t>会议室</w:t>
      </w:r>
      <w:r>
        <w:rPr>
          <w:rFonts w:ascii="Times New Roman" w:hAnsi="Times New Roman"/>
          <w:color w:val="000000"/>
          <w:szCs w:val="28"/>
        </w:rPr>
        <w:t>。</w:t>
      </w:r>
    </w:p>
    <w:p w14:paraId="42BC5AA6">
      <w:pPr>
        <w:keepNext/>
        <w:keepLines/>
        <w:adjustRightInd w:val="0"/>
        <w:snapToGrid w:val="0"/>
        <w:ind w:firstLine="560"/>
        <w:jc w:val="left"/>
        <w:outlineLvl w:val="1"/>
        <w:rPr>
          <w:rFonts w:ascii="Times New Roman" w:hAnsi="Times New Roman" w:eastAsia="方正黑体_GBK"/>
          <w:color w:val="000000"/>
          <w:szCs w:val="20"/>
        </w:rPr>
      </w:pPr>
      <w:r>
        <w:rPr>
          <w:rFonts w:ascii="Times New Roman" w:hAnsi="Times New Roman" w:eastAsia="方正黑体_GBK"/>
          <w:color w:val="000000"/>
          <w:szCs w:val="20"/>
        </w:rPr>
        <w:t>七、比选有关规定</w:t>
      </w:r>
      <w:bookmarkEnd w:id="33"/>
      <w:bookmarkEnd w:id="34"/>
      <w:bookmarkEnd w:id="35"/>
    </w:p>
    <w:p w14:paraId="4EEE7B34">
      <w:pPr>
        <w:ind w:firstLine="560"/>
        <w:rPr>
          <w:rFonts w:ascii="Times New Roman" w:hAnsi="Times New Roman"/>
          <w:color w:val="000000"/>
        </w:rPr>
      </w:pPr>
      <w:r>
        <w:rPr>
          <w:rFonts w:ascii="Times New Roman" w:hAnsi="Times New Roman"/>
          <w:color w:val="000000"/>
        </w:rPr>
        <w:t>（一）本项目在比选截止时间前发布的比选文件及更正文件（如果有）一律通过电子邮件形式发放，请各参选人注意下载；无论参选人下载与否，均视同参选人已知晓本项目比选文件、更正文件（如果有）的内容。</w:t>
      </w:r>
    </w:p>
    <w:p w14:paraId="2DF95F1F">
      <w:pPr>
        <w:ind w:firstLine="560"/>
        <w:rPr>
          <w:rFonts w:ascii="Times New Roman" w:hAnsi="Times New Roman"/>
          <w:color w:val="000000"/>
        </w:rPr>
      </w:pPr>
      <w:r>
        <w:rPr>
          <w:rFonts w:ascii="Times New Roman" w:hAnsi="Times New Roman"/>
          <w:color w:val="000000"/>
        </w:rPr>
        <w:t>（</w:t>
      </w:r>
      <w:r>
        <w:rPr>
          <w:rFonts w:hint="eastAsia" w:ascii="Times New Roman" w:hAnsi="Times New Roman"/>
          <w:color w:val="000000"/>
        </w:rPr>
        <w:t>二</w:t>
      </w:r>
      <w:r>
        <w:rPr>
          <w:rFonts w:ascii="Times New Roman" w:hAnsi="Times New Roman"/>
          <w:color w:val="000000"/>
        </w:rPr>
        <w:t>）超过比选截止时间递交的参选文件，恕不接收。</w:t>
      </w:r>
    </w:p>
    <w:p w14:paraId="52C2EAF2">
      <w:pPr>
        <w:ind w:firstLine="560"/>
        <w:rPr>
          <w:rFonts w:ascii="Times New Roman" w:hAnsi="Times New Roman"/>
          <w:color w:val="000000"/>
        </w:rPr>
      </w:pPr>
      <w:r>
        <w:rPr>
          <w:rFonts w:ascii="Times New Roman" w:hAnsi="Times New Roman"/>
          <w:color w:val="000000"/>
        </w:rPr>
        <w:t>（</w:t>
      </w:r>
      <w:r>
        <w:rPr>
          <w:rFonts w:hint="eastAsia" w:ascii="Times New Roman" w:hAnsi="Times New Roman"/>
          <w:color w:val="000000"/>
        </w:rPr>
        <w:t>三</w:t>
      </w:r>
      <w:r>
        <w:rPr>
          <w:rFonts w:ascii="Times New Roman" w:hAnsi="Times New Roman"/>
          <w:color w:val="000000"/>
        </w:rPr>
        <w:t>）比选费用：无论比选结果如何，参选人参与本项目比选的所有费用均应由参选人自行承担。</w:t>
      </w:r>
    </w:p>
    <w:p w14:paraId="1ABC3915">
      <w:pPr>
        <w:keepNext/>
        <w:keepLines/>
        <w:adjustRightInd w:val="0"/>
        <w:snapToGrid w:val="0"/>
        <w:ind w:firstLine="560"/>
        <w:jc w:val="left"/>
        <w:outlineLvl w:val="1"/>
        <w:rPr>
          <w:rFonts w:ascii="Times New Roman" w:hAnsi="Times New Roman" w:eastAsia="方正黑体_GBK"/>
          <w:color w:val="000000"/>
          <w:szCs w:val="20"/>
        </w:rPr>
      </w:pPr>
      <w:bookmarkStart w:id="36" w:name="_Toc50574138"/>
      <w:r>
        <w:rPr>
          <w:rFonts w:ascii="Times New Roman" w:hAnsi="Times New Roman" w:eastAsia="方正黑体_GBK"/>
          <w:color w:val="000000"/>
          <w:szCs w:val="20"/>
        </w:rPr>
        <w:t>八、发布公告媒介</w:t>
      </w:r>
      <w:bookmarkEnd w:id="36"/>
    </w:p>
    <w:p w14:paraId="41E69513">
      <w:pPr>
        <w:ind w:firstLine="560"/>
        <w:rPr>
          <w:rFonts w:ascii="Times New Roman" w:hAnsi="Times New Roman"/>
          <w:color w:val="000000"/>
        </w:rPr>
      </w:pPr>
      <w:r>
        <w:rPr>
          <w:rFonts w:ascii="Times New Roman" w:hAnsi="Times New Roman"/>
          <w:color w:val="000000"/>
        </w:rPr>
        <w:t>本次比选公告在重庆华龙网（http://www.cqnews.net）首页</w:t>
      </w:r>
      <w:r>
        <w:rPr>
          <w:rFonts w:ascii="Times New Roman" w:hAnsi="Times New Roman"/>
          <w:color w:val="000000"/>
          <w:szCs w:val="28"/>
        </w:rPr>
        <w:t>、</w:t>
      </w:r>
      <w:r>
        <w:rPr>
          <w:rFonts w:ascii="Times New Roman" w:hAnsi="Times New Roman"/>
          <w:color w:val="000000"/>
        </w:rPr>
        <w:t>阳光重庆（www.ygcq.com.cn）网站、第1眼app发布。</w:t>
      </w:r>
    </w:p>
    <w:p w14:paraId="45F1C774">
      <w:pPr>
        <w:keepNext/>
        <w:keepLines/>
        <w:adjustRightInd w:val="0"/>
        <w:snapToGrid w:val="0"/>
        <w:ind w:firstLine="560"/>
        <w:jc w:val="left"/>
        <w:outlineLvl w:val="1"/>
        <w:rPr>
          <w:rFonts w:ascii="Times New Roman" w:hAnsi="Times New Roman" w:eastAsia="方正黑体_GBK"/>
          <w:color w:val="000000"/>
          <w:szCs w:val="20"/>
        </w:rPr>
      </w:pPr>
      <w:r>
        <w:rPr>
          <w:rFonts w:ascii="Times New Roman" w:hAnsi="Times New Roman" w:eastAsia="方正黑体_GBK"/>
          <w:color w:val="000000"/>
          <w:szCs w:val="20"/>
        </w:rPr>
        <w:t>九、联系方式</w:t>
      </w:r>
    </w:p>
    <w:p w14:paraId="677D86E7">
      <w:pPr>
        <w:ind w:firstLine="560"/>
        <w:rPr>
          <w:rFonts w:ascii="Times New Roman" w:hAnsi="Times New Roman"/>
          <w:color w:val="auto"/>
        </w:rPr>
      </w:pPr>
      <w:r>
        <w:rPr>
          <w:rFonts w:ascii="Times New Roman" w:hAnsi="Times New Roman"/>
          <w:color w:val="000000"/>
        </w:rPr>
        <w:t>联系人及电话：</w:t>
      </w:r>
      <w:r>
        <w:rPr>
          <w:rFonts w:hint="eastAsia" w:ascii="Times New Roman" w:hAnsi="Times New Roman"/>
          <w:color w:val="auto"/>
        </w:rPr>
        <w:t>余老师</w:t>
      </w:r>
      <w:r>
        <w:rPr>
          <w:rFonts w:ascii="Times New Roman" w:hAnsi="Times New Roman"/>
          <w:color w:val="auto"/>
        </w:rPr>
        <w:t>（18680705826）杨</w:t>
      </w:r>
      <w:r>
        <w:rPr>
          <w:rFonts w:hint="eastAsia" w:ascii="Times New Roman" w:hAnsi="Times New Roman"/>
          <w:color w:val="auto"/>
        </w:rPr>
        <w:t>老师</w:t>
      </w:r>
      <w:r>
        <w:rPr>
          <w:rFonts w:ascii="Times New Roman" w:hAnsi="Times New Roman"/>
          <w:color w:val="auto"/>
        </w:rPr>
        <w:t>（13527497052）</w:t>
      </w:r>
    </w:p>
    <w:p w14:paraId="55AD3CFC">
      <w:pPr>
        <w:ind w:firstLine="560"/>
        <w:rPr>
          <w:rFonts w:ascii="Times New Roman" w:hAnsi="Times New Roman"/>
          <w:color w:val="000000"/>
          <w:spacing w:val="-11"/>
        </w:rPr>
      </w:pPr>
      <w:r>
        <w:rPr>
          <w:rFonts w:ascii="Times New Roman" w:hAnsi="Times New Roman"/>
          <w:color w:val="000000"/>
          <w:spacing w:val="-11"/>
        </w:rPr>
        <w:t>地  址：重庆市两江新区金开大道西段106号10幢移动新媒体产业大厦</w:t>
      </w:r>
    </w:p>
    <w:p w14:paraId="72096D0E">
      <w:pPr>
        <w:ind w:firstLine="560"/>
        <w:rPr>
          <w:rFonts w:ascii="Times New Roman" w:hAnsi="Times New Roman"/>
          <w:b/>
          <w:color w:val="000000"/>
        </w:rPr>
      </w:pPr>
      <w:bookmarkStart w:id="37" w:name="_Toc49326495"/>
      <w:r>
        <w:rPr>
          <w:rFonts w:ascii="Times New Roman" w:hAnsi="Times New Roman"/>
          <w:color w:val="000000"/>
        </w:rPr>
        <w:t>本项目不举行答疑会，项目</w:t>
      </w:r>
      <w:r>
        <w:rPr>
          <w:rFonts w:hint="eastAsia" w:ascii="Times New Roman" w:hAnsi="Times New Roman"/>
          <w:color w:val="000000"/>
        </w:rPr>
        <w:t>需求</w:t>
      </w:r>
      <w:r>
        <w:rPr>
          <w:rFonts w:ascii="Times New Roman" w:hAnsi="Times New Roman"/>
          <w:color w:val="000000"/>
        </w:rPr>
        <w:t>详情可向采购人了解</w:t>
      </w:r>
      <w:r>
        <w:rPr>
          <w:rFonts w:ascii="Times New Roman" w:hAnsi="Times New Roman"/>
          <w:b/>
          <w:color w:val="000000"/>
        </w:rPr>
        <w:t>。</w:t>
      </w:r>
      <w:bookmarkEnd w:id="37"/>
    </w:p>
    <w:bookmarkEnd w:id="9"/>
    <w:p w14:paraId="6EA9A64C">
      <w:pPr>
        <w:ind w:firstLine="562"/>
        <w:rPr>
          <w:rFonts w:ascii="Times New Roman" w:hAnsi="Times New Roman"/>
          <w:b/>
          <w:color w:val="000000"/>
        </w:rPr>
      </w:pPr>
    </w:p>
    <w:p w14:paraId="7D5DA751">
      <w:pPr>
        <w:ind w:firstLine="562"/>
        <w:rPr>
          <w:rFonts w:ascii="Times New Roman" w:hAnsi="Times New Roman"/>
          <w:b/>
          <w:color w:val="000000"/>
        </w:rPr>
      </w:pPr>
    </w:p>
    <w:p w14:paraId="0CE8DC6B">
      <w:pPr>
        <w:ind w:firstLine="562"/>
        <w:rPr>
          <w:rFonts w:ascii="Times New Roman" w:hAnsi="Times New Roman"/>
          <w:b/>
          <w:color w:val="000000"/>
        </w:rPr>
      </w:pPr>
    </w:p>
    <w:p w14:paraId="5C5CB070">
      <w:pPr>
        <w:ind w:firstLine="562"/>
        <w:rPr>
          <w:rFonts w:ascii="Times New Roman" w:hAnsi="Times New Roman"/>
          <w:b/>
          <w:color w:val="000000"/>
        </w:rPr>
      </w:pPr>
    </w:p>
    <w:p w14:paraId="6AE9A209">
      <w:pPr>
        <w:ind w:firstLine="562"/>
        <w:rPr>
          <w:rFonts w:ascii="Times New Roman" w:hAnsi="Times New Roman"/>
          <w:b/>
          <w:color w:val="000000"/>
        </w:rPr>
      </w:pPr>
    </w:p>
    <w:p w14:paraId="1FFA1BF2">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bookmarkStart w:id="38" w:name="_Toc194572016"/>
      <w:r>
        <w:rPr>
          <w:rFonts w:ascii="Times New Roman" w:hAnsi="Times New Roman" w:eastAsia="方正小标宋_GBK" w:cs="Times New Roman"/>
          <w:b/>
          <w:bCs/>
          <w:color w:val="auto"/>
          <w:kern w:val="44"/>
          <w:sz w:val="32"/>
          <w:szCs w:val="44"/>
        </w:rPr>
        <w:t>第二篇  项目服务需求</w:t>
      </w:r>
      <w:bookmarkEnd w:id="38"/>
    </w:p>
    <w:p w14:paraId="590EE350">
      <w:pPr>
        <w:ind w:firstLine="560"/>
        <w:rPr>
          <w:rFonts w:ascii="Times New Roman" w:hAnsi="Times New Roman" w:eastAsia="方正黑体_GBK"/>
          <w:color w:val="auto"/>
          <w:szCs w:val="20"/>
        </w:rPr>
      </w:pPr>
      <w:bookmarkStart w:id="39" w:name="_Toc20396"/>
      <w:bookmarkStart w:id="40" w:name="_Toc6891"/>
      <w:r>
        <w:rPr>
          <w:rFonts w:ascii="Times New Roman" w:hAnsi="Times New Roman" w:eastAsia="方正黑体_GBK"/>
          <w:color w:val="auto"/>
          <w:szCs w:val="20"/>
        </w:rPr>
        <w:t>一、项目情况</w:t>
      </w:r>
    </w:p>
    <w:p w14:paraId="2B334A15">
      <w:pPr>
        <w:numPr>
          <w:ilvl w:val="255"/>
          <w:numId w:val="0"/>
        </w:numPr>
        <w:ind w:firstLine="560" w:firstLineChars="200"/>
        <w:jc w:val="left"/>
        <w:rPr>
          <w:rFonts w:ascii="Times New Roman" w:hAnsi="Times New Roman"/>
          <w:color w:val="auto"/>
          <w:szCs w:val="28"/>
        </w:rPr>
      </w:pPr>
      <w:r>
        <w:rPr>
          <w:rFonts w:hint="eastAsia" w:ascii="Times New Roman" w:hAnsi="Times New Roman"/>
          <w:color w:val="auto"/>
          <w:szCs w:val="28"/>
        </w:rPr>
        <w:t>中选人为“党建·网络风险智控”应用提供抖音、快手、西瓜、哔哩哔哩、微信视频号、腾讯、优酷、今日十大、爆米花、凤凰网、网易视频、小红书等平台的音视频数据。</w:t>
      </w:r>
    </w:p>
    <w:p w14:paraId="69ADCF2F">
      <w:pPr>
        <w:ind w:firstLine="560"/>
        <w:rPr>
          <w:rFonts w:ascii="方正黑体_GBK" w:eastAsia="方正黑体_GBK"/>
          <w:color w:val="000000"/>
          <w:szCs w:val="28"/>
        </w:rPr>
      </w:pPr>
      <w:r>
        <w:rPr>
          <w:rFonts w:hint="eastAsia" w:ascii="方正黑体_GBK" w:eastAsia="方正黑体_GBK"/>
          <w:color w:val="000000"/>
          <w:szCs w:val="28"/>
        </w:rPr>
        <w:t>二、项目技术需求内容</w:t>
      </w:r>
    </w:p>
    <w:tbl>
      <w:tblPr>
        <w:tblStyle w:val="19"/>
        <w:tblW w:w="9568"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868"/>
        <w:gridCol w:w="1377"/>
        <w:gridCol w:w="7323"/>
      </w:tblGrid>
      <w:tr w14:paraId="36B36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70" w:hRule="atLeast"/>
        </w:trPr>
        <w:tc>
          <w:tcPr>
            <w:tcW w:w="868" w:type="dxa"/>
            <w:tcBorders>
              <w:top w:val="single" w:color="auto" w:sz="4" w:space="0"/>
              <w:left w:val="single" w:color="auto" w:sz="4" w:space="0"/>
              <w:bottom w:val="single" w:color="auto" w:sz="4" w:space="0"/>
              <w:right w:val="single" w:color="auto" w:sz="4" w:space="0"/>
            </w:tcBorders>
            <w:shd w:val="clear" w:color="auto" w:fill="FFFFFF"/>
          </w:tcPr>
          <w:p w14:paraId="4BF229D2">
            <w:pPr>
              <w:ind w:firstLine="0" w:firstLineChars="0"/>
              <w:jc w:val="center"/>
              <w:rPr>
                <w:rFonts w:ascii="Times New Roman" w:hAnsi="Times New Roman" w:eastAsia="仿宋"/>
                <w:sz w:val="24"/>
              </w:rPr>
            </w:pPr>
            <w:r>
              <w:rPr>
                <w:rFonts w:ascii="Times New Roman" w:hAnsi="Times New Roman" w:eastAsia="仿宋"/>
                <w:sz w:val="24"/>
              </w:rPr>
              <w:t>序号</w:t>
            </w:r>
          </w:p>
        </w:tc>
        <w:tc>
          <w:tcPr>
            <w:tcW w:w="1377" w:type="dxa"/>
            <w:tcBorders>
              <w:top w:val="single" w:color="auto" w:sz="4" w:space="0"/>
              <w:left w:val="single" w:color="auto" w:sz="4" w:space="0"/>
              <w:bottom w:val="single" w:color="auto" w:sz="4" w:space="0"/>
              <w:right w:val="single" w:color="auto" w:sz="4" w:space="0"/>
            </w:tcBorders>
            <w:shd w:val="clear" w:color="auto" w:fill="FFFFFF"/>
            <w:vAlign w:val="center"/>
          </w:tcPr>
          <w:p w14:paraId="243B3EC6">
            <w:pPr>
              <w:ind w:firstLine="0" w:firstLineChars="0"/>
              <w:jc w:val="center"/>
              <w:rPr>
                <w:rFonts w:ascii="Times New Roman" w:hAnsi="Times New Roman" w:eastAsia="仿宋"/>
                <w:sz w:val="24"/>
              </w:rPr>
            </w:pPr>
            <w:r>
              <w:rPr>
                <w:rFonts w:ascii="Times New Roman" w:hAnsi="Times New Roman" w:eastAsia="仿宋"/>
                <w:sz w:val="24"/>
              </w:rPr>
              <w:t>功能</w:t>
            </w:r>
          </w:p>
        </w:tc>
        <w:tc>
          <w:tcPr>
            <w:tcW w:w="7323" w:type="dxa"/>
            <w:tcBorders>
              <w:top w:val="single" w:color="auto" w:sz="4" w:space="0"/>
              <w:left w:val="single" w:color="auto" w:sz="4" w:space="0"/>
              <w:bottom w:val="single" w:color="auto" w:sz="4" w:space="0"/>
              <w:right w:val="single" w:color="auto" w:sz="4" w:space="0"/>
            </w:tcBorders>
            <w:shd w:val="clear" w:color="auto" w:fill="FFFFFF"/>
            <w:vAlign w:val="center"/>
          </w:tcPr>
          <w:p w14:paraId="0FE3F179">
            <w:pPr>
              <w:ind w:firstLine="480"/>
              <w:jc w:val="center"/>
              <w:rPr>
                <w:rFonts w:ascii="Times New Roman" w:hAnsi="Times New Roman" w:eastAsia="仿宋"/>
                <w:sz w:val="24"/>
              </w:rPr>
            </w:pPr>
            <w:r>
              <w:rPr>
                <w:rFonts w:ascii="Times New Roman" w:hAnsi="Times New Roman" w:eastAsia="仿宋"/>
                <w:sz w:val="24"/>
              </w:rPr>
              <w:t>技术要求</w:t>
            </w:r>
          </w:p>
        </w:tc>
      </w:tr>
      <w:tr w14:paraId="4CCFC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112" w:hRule="atLeast"/>
        </w:trPr>
        <w:tc>
          <w:tcPr>
            <w:tcW w:w="868" w:type="dxa"/>
            <w:shd w:val="clear" w:color="auto" w:fill="FFFFFF"/>
            <w:vAlign w:val="center"/>
          </w:tcPr>
          <w:p w14:paraId="1B020BEE">
            <w:pPr>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1</w:t>
            </w:r>
          </w:p>
        </w:tc>
        <w:tc>
          <w:tcPr>
            <w:tcW w:w="1377" w:type="dxa"/>
            <w:shd w:val="clear" w:color="auto" w:fill="FFFFFF"/>
            <w:vAlign w:val="center"/>
          </w:tcPr>
          <w:p w14:paraId="38906747">
            <w:pPr>
              <w:spacing w:line="240" w:lineRule="auto"/>
              <w:ind w:firstLine="0" w:firstLineChars="0"/>
              <w:jc w:val="center"/>
              <w:rPr>
                <w:rFonts w:ascii="Times New Roman" w:hAnsi="Times New Roman" w:eastAsia="仿宋"/>
                <w:sz w:val="21"/>
                <w:szCs w:val="21"/>
              </w:rPr>
            </w:pPr>
            <w:r>
              <w:rPr>
                <w:rFonts w:hint="eastAsia" w:ascii="Times New Roman" w:hAnsi="Times New Roman" w:eastAsia="仿宋"/>
                <w:sz w:val="21"/>
                <w:szCs w:val="21"/>
              </w:rPr>
              <w:t>数据覆盖</w:t>
            </w:r>
          </w:p>
        </w:tc>
        <w:tc>
          <w:tcPr>
            <w:tcW w:w="7323" w:type="dxa"/>
            <w:shd w:val="clear" w:color="auto" w:fill="FFFFFF"/>
            <w:vAlign w:val="center"/>
          </w:tcPr>
          <w:p w14:paraId="16D6E304">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1、针对最关键的短视频信源，监测范围需包括抖音、快手、微博、今日头条、小红书、哔哩哔哩、火山、西瓜、微信视频号、腾讯微视、央视频、秒拍、百家号、好看、美拍、度小视、搜狐视频、腾讯新闻、懂车帝、梨视频、腾讯视频、爱奇艺视频、优酷视频、网易视频、华为视频等不低于25个基准信源。</w:t>
            </w:r>
          </w:p>
        </w:tc>
      </w:tr>
      <w:tr w14:paraId="783F3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089" w:hRule="atLeast"/>
        </w:trPr>
        <w:tc>
          <w:tcPr>
            <w:tcW w:w="868" w:type="dxa"/>
            <w:shd w:val="clear" w:color="auto" w:fill="FFFFFF"/>
            <w:vAlign w:val="center"/>
          </w:tcPr>
          <w:p w14:paraId="5A8DC845">
            <w:pPr>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2</w:t>
            </w:r>
          </w:p>
        </w:tc>
        <w:tc>
          <w:tcPr>
            <w:tcW w:w="1377" w:type="dxa"/>
            <w:shd w:val="clear" w:color="auto" w:fill="FFFFFF"/>
            <w:vAlign w:val="center"/>
          </w:tcPr>
          <w:p w14:paraId="0C48D78F">
            <w:pPr>
              <w:spacing w:line="240" w:lineRule="auto"/>
              <w:ind w:firstLine="0" w:firstLineChars="0"/>
              <w:jc w:val="center"/>
              <w:rPr>
                <w:rFonts w:ascii="Times New Roman" w:hAnsi="Times New Roman" w:eastAsia="仿宋"/>
                <w:sz w:val="21"/>
                <w:szCs w:val="21"/>
              </w:rPr>
            </w:pPr>
            <w:r>
              <w:rPr>
                <w:rFonts w:hint="eastAsia" w:ascii="Times New Roman" w:hAnsi="Times New Roman" w:eastAsia="仿宋"/>
                <w:sz w:val="21"/>
                <w:szCs w:val="21"/>
              </w:rPr>
              <w:t>数据监测</w:t>
            </w:r>
          </w:p>
        </w:tc>
        <w:tc>
          <w:tcPr>
            <w:tcW w:w="7323" w:type="dxa"/>
            <w:shd w:val="clear" w:color="auto" w:fill="FFFFFF"/>
          </w:tcPr>
          <w:p w14:paraId="61825047">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1、支持对用户关注的事件/话题进行定向专项监测，可基于地域、关键词、信源类型等设置监测条件，进行7*24小时持续自动监测。</w:t>
            </w:r>
            <w:r>
              <w:rPr>
                <w:rFonts w:ascii="Times New Roman" w:hAnsi="Times New Roman" w:eastAsia="仿宋"/>
                <w:sz w:val="21"/>
                <w:szCs w:val="21"/>
              </w:rPr>
              <w:br w:type="textWrapping"/>
            </w:r>
            <w:r>
              <w:rPr>
                <w:rFonts w:ascii="Times New Roman" w:hAnsi="Times New Roman" w:eastAsia="仿宋"/>
                <w:sz w:val="21"/>
                <w:szCs w:val="21"/>
              </w:rPr>
              <w:t>2、支持完备的关键词组合，与或非、优先关系</w:t>
            </w:r>
          </w:p>
          <w:p w14:paraId="5F4EB0FF">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3、支持关键词与特定账号的组合监测，账号支持联想输入和推荐</w:t>
            </w:r>
            <w:r>
              <w:rPr>
                <w:rFonts w:ascii="Times New Roman" w:hAnsi="Times New Roman" w:eastAsia="仿宋"/>
                <w:sz w:val="21"/>
                <w:szCs w:val="21"/>
              </w:rPr>
              <w:br w:type="textWrapping"/>
            </w:r>
            <w:r>
              <w:rPr>
                <w:rFonts w:ascii="Times New Roman" w:hAnsi="Times New Roman" w:eastAsia="仿宋"/>
                <w:sz w:val="21"/>
                <w:szCs w:val="21"/>
              </w:rPr>
              <w:t>4、支持对负面短视频的评论信息进行采集、展示和分析，分析维度包含网民互动趋势分析、评论热点词云、评论占比分析、评论情感分析、评论观点分布</w:t>
            </w:r>
            <w:r>
              <w:rPr>
                <w:rFonts w:ascii="Times New Roman" w:hAnsi="Times New Roman" w:eastAsia="仿宋"/>
                <w:sz w:val="21"/>
                <w:szCs w:val="21"/>
              </w:rPr>
              <w:br w:type="textWrapping"/>
            </w:r>
            <w:r>
              <w:rPr>
                <w:rFonts w:ascii="Times New Roman" w:hAnsi="Times New Roman" w:eastAsia="仿宋"/>
                <w:sz w:val="21"/>
                <w:szCs w:val="21"/>
              </w:rPr>
              <w:t>5、支持实时查看专项命中数据，对关注信息灵活操作：多维度信息筛选、自定义预警、复制信息/链接、加入收藏，更新转评赞互动数据，定向采集评论；</w:t>
            </w:r>
            <w:r>
              <w:rPr>
                <w:rFonts w:ascii="Times New Roman" w:hAnsi="Times New Roman" w:eastAsia="仿宋"/>
                <w:sz w:val="21"/>
                <w:szCs w:val="21"/>
              </w:rPr>
              <w:br w:type="textWrapping"/>
            </w:r>
            <w:r>
              <w:rPr>
                <w:rFonts w:ascii="Times New Roman" w:hAnsi="Times New Roman" w:eastAsia="仿宋"/>
                <w:sz w:val="21"/>
                <w:szCs w:val="21"/>
              </w:rPr>
              <w:t>6、支持多维专题数据分析，可自定义专项事件分析维度，可选分析维度包括：声量走势、情感分析、热点词云、高影响力账号等，统计图表支持下钻查看数据详情。</w:t>
            </w:r>
          </w:p>
          <w:p w14:paraId="68E9147B">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7、对于关键词匹配的舆情信息，支持情感属性（正面/中性/负面）、信息类型（原发/转发/评论）、数据类型（视频/图文/文本）、关键词匹配（标题/正文/封面/抽帧识别/语音识别/IP属地/作者名称）、信源级别（央级/省级/地市/商业/其他）、场景匹配（医疗卫生/两品一械/实名举报/维权场景/打架斗殴/涉警信息）、信源结果（正常信息/疑似噪音）、账号类型（蓝V/黄V/普通用户）、粉丝量、互动量、点赞量、评论量、转发量等多种筛选条件进行二次筛选。</w:t>
            </w:r>
          </w:p>
          <w:p w14:paraId="50C39776">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8、除去常规的标题、文字、定位等文本内容监测外，需对图片和视频内容有更强大的监测分析能力：自动化、大批量、高效率的实现对于视频封面图、逐帧内容的文字识别提取。</w:t>
            </w:r>
          </w:p>
          <w:p w14:paraId="7A966F77">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9、可通过音频转文字技术实时将音视频信息中所含人声的语音内容进行自动文字转写并进行高准确性输出；对于方言也要有一定的识别能力，尽可能避免舆情内容遗漏。</w:t>
            </w:r>
          </w:p>
        </w:tc>
      </w:tr>
      <w:tr w14:paraId="79849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47" w:hRule="atLeast"/>
        </w:trPr>
        <w:tc>
          <w:tcPr>
            <w:tcW w:w="868" w:type="dxa"/>
            <w:shd w:val="clear" w:color="auto" w:fill="FFFFFF"/>
            <w:vAlign w:val="center"/>
          </w:tcPr>
          <w:p w14:paraId="2BBF67E6">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3</w:t>
            </w:r>
          </w:p>
        </w:tc>
        <w:tc>
          <w:tcPr>
            <w:tcW w:w="1377" w:type="dxa"/>
            <w:shd w:val="clear" w:color="auto" w:fill="FFFFFF"/>
            <w:vAlign w:val="center"/>
          </w:tcPr>
          <w:p w14:paraId="6901A5EA">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分析研判</w:t>
            </w:r>
          </w:p>
        </w:tc>
        <w:tc>
          <w:tcPr>
            <w:tcW w:w="7323" w:type="dxa"/>
            <w:shd w:val="clear" w:color="auto" w:fill="FFFFFF"/>
            <w:vAlign w:val="center"/>
          </w:tcPr>
          <w:p w14:paraId="7F46E728">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1</w:t>
            </w:r>
            <w:r>
              <w:rPr>
                <w:rFonts w:hint="eastAsia" w:ascii="Times New Roman" w:hAnsi="Times New Roman" w:eastAsia="仿宋"/>
                <w:sz w:val="21"/>
                <w:szCs w:val="21"/>
              </w:rPr>
              <w:t>、支持用户自定义专项分析/单条信息分析的分析维度，自主从【组件工场】选取需要的功能组件进行灵活配置；支持以拖拽方式响应式添加、缩放、移动、删除、一键清空功能组件，快速调整分析页面内容及布局；</w:t>
            </w:r>
          </w:p>
          <w:p w14:paraId="5E1EF1F9">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2、预置专项分析维度包括：舆情综述、声量走势、情感倾向、文章情感走势、热点词云、来源通道分布、地域分布、性别分布、认证类型分布、相关人物、相关机构、相关地点、相关实体等；</w:t>
            </w:r>
          </w:p>
          <w:p w14:paraId="6435D4D1">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3、支持针对事件进行深度挖掘并分析，全方位传播分析，包括事件总结概览、短视频分析、传播分析、媒体分析、微博分析、评论分析、观点分析；支持对事件分析结果报告下载及H5分享；</w:t>
            </w:r>
          </w:p>
          <w:p w14:paraId="22678C78">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4、支持按作者进行账号多维度分析，快速掌握多平台账号信息情况，提供按作者同源关联账号查询，优先展示字节系视频号关联账号，发文分析以及历史发文；</w:t>
            </w:r>
          </w:p>
        </w:tc>
      </w:tr>
      <w:tr w14:paraId="75EE5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267" w:hRule="atLeast"/>
        </w:trPr>
        <w:tc>
          <w:tcPr>
            <w:tcW w:w="868" w:type="dxa"/>
            <w:shd w:val="clear" w:color="auto" w:fill="FFFFFF"/>
            <w:vAlign w:val="center"/>
          </w:tcPr>
          <w:p w14:paraId="6FFA0D83">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4</w:t>
            </w:r>
          </w:p>
        </w:tc>
        <w:tc>
          <w:tcPr>
            <w:tcW w:w="1377" w:type="dxa"/>
            <w:shd w:val="clear" w:color="auto" w:fill="FFFFFF"/>
            <w:vAlign w:val="center"/>
          </w:tcPr>
          <w:p w14:paraId="66E556BE">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推送预警</w:t>
            </w:r>
          </w:p>
        </w:tc>
        <w:tc>
          <w:tcPr>
            <w:tcW w:w="7323" w:type="dxa"/>
            <w:shd w:val="clear" w:color="auto" w:fill="FFFFFF"/>
            <w:vAlign w:val="center"/>
          </w:tcPr>
          <w:p w14:paraId="073DB67B">
            <w:pPr>
              <w:numPr>
                <w:ilvl w:val="0"/>
                <w:numId w:val="1"/>
              </w:numPr>
              <w:spacing w:line="300" w:lineRule="exact"/>
              <w:ind w:firstLine="0" w:firstLineChars="0"/>
              <w:jc w:val="left"/>
              <w:rPr>
                <w:rFonts w:ascii="Times New Roman" w:hAnsi="Times New Roman" w:eastAsia="仿宋"/>
                <w:sz w:val="21"/>
                <w:szCs w:val="21"/>
              </w:rPr>
            </w:pPr>
            <w:r>
              <w:rPr>
                <w:rFonts w:hint="eastAsia" w:ascii="Times New Roman" w:hAnsi="Times New Roman" w:eastAsia="仿宋"/>
                <w:sz w:val="21"/>
                <w:szCs w:val="21"/>
              </w:rPr>
              <w:t>支持用户自定义预警规则；</w:t>
            </w:r>
          </w:p>
          <w:p w14:paraId="1D151882">
            <w:pPr>
              <w:numPr>
                <w:ilvl w:val="0"/>
                <w:numId w:val="1"/>
              </w:numPr>
              <w:spacing w:line="300" w:lineRule="exact"/>
              <w:ind w:firstLine="0" w:firstLineChars="0"/>
              <w:jc w:val="left"/>
              <w:rPr>
                <w:rFonts w:ascii="Times New Roman" w:hAnsi="Times New Roman" w:eastAsia="仿宋"/>
                <w:sz w:val="21"/>
                <w:szCs w:val="21"/>
              </w:rPr>
            </w:pPr>
            <w:r>
              <w:rPr>
                <w:rFonts w:hint="eastAsia" w:ascii="Times New Roman" w:hAnsi="Times New Roman" w:eastAsia="仿宋"/>
                <w:sz w:val="21"/>
                <w:szCs w:val="21"/>
              </w:rPr>
              <w:t>提供web弹窗、邮件、微信公众号、企业微信群、钉钉群等多终端预警推送；</w:t>
            </w:r>
          </w:p>
          <w:p w14:paraId="1066D15D">
            <w:pPr>
              <w:numPr>
                <w:ilvl w:val="255"/>
                <w:numId w:val="0"/>
              </w:numPr>
              <w:spacing w:line="300" w:lineRule="exact"/>
              <w:jc w:val="left"/>
              <w:rPr>
                <w:rFonts w:ascii="Times New Roman" w:hAnsi="Times New Roman" w:eastAsia="仿宋"/>
                <w:sz w:val="21"/>
                <w:szCs w:val="21"/>
              </w:rPr>
            </w:pPr>
            <w:r>
              <w:rPr>
                <w:rFonts w:hint="eastAsia" w:ascii="Times New Roman" w:hAnsi="Times New Roman" w:eastAsia="仿宋"/>
                <w:sz w:val="21"/>
                <w:szCs w:val="21"/>
              </w:rPr>
              <w:t>3、支持专项预警、场景预警、手动预警、热点预警以及榜单预警多种预警设置；</w:t>
            </w:r>
          </w:p>
          <w:p w14:paraId="200B8B5E">
            <w:pPr>
              <w:spacing w:line="300" w:lineRule="exact"/>
              <w:ind w:firstLine="0" w:firstLineChars="0"/>
              <w:jc w:val="left"/>
              <w:rPr>
                <w:rFonts w:ascii="Times New Roman" w:hAnsi="Times New Roman" w:eastAsia="仿宋"/>
                <w:sz w:val="21"/>
                <w:szCs w:val="21"/>
              </w:rPr>
            </w:pPr>
            <w:r>
              <w:rPr>
                <w:rFonts w:hint="eastAsia" w:ascii="Times New Roman" w:hAnsi="Times New Roman" w:eastAsia="仿宋"/>
                <w:sz w:val="21"/>
                <w:szCs w:val="21"/>
              </w:rPr>
              <w:t>4、支持对预警信息进行汇总展示；</w:t>
            </w:r>
          </w:p>
        </w:tc>
      </w:tr>
      <w:tr w14:paraId="0270C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57" w:hRule="atLeast"/>
        </w:trPr>
        <w:tc>
          <w:tcPr>
            <w:tcW w:w="868" w:type="dxa"/>
            <w:shd w:val="clear" w:color="auto" w:fill="FFFFFF"/>
            <w:vAlign w:val="center"/>
          </w:tcPr>
          <w:p w14:paraId="53FCF5EC">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5</w:t>
            </w:r>
          </w:p>
        </w:tc>
        <w:tc>
          <w:tcPr>
            <w:tcW w:w="1377" w:type="dxa"/>
            <w:shd w:val="clear" w:color="auto" w:fill="FFFFFF"/>
            <w:vAlign w:val="center"/>
          </w:tcPr>
          <w:p w14:paraId="2A733F52">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信息检索</w:t>
            </w:r>
          </w:p>
        </w:tc>
        <w:tc>
          <w:tcPr>
            <w:tcW w:w="7323" w:type="dxa"/>
            <w:shd w:val="clear" w:color="auto" w:fill="FFFFFF"/>
            <w:vAlign w:val="center"/>
          </w:tcPr>
          <w:p w14:paraId="2250E570">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1、</w:t>
            </w:r>
            <w:r>
              <w:rPr>
                <w:rFonts w:hint="eastAsia" w:ascii="Times New Roman" w:hAnsi="Times New Roman" w:eastAsia="仿宋"/>
                <w:sz w:val="21"/>
                <w:szCs w:val="21"/>
              </w:rPr>
              <w:t>系统内集成抖音、快手、火山、好看等平台的站内搜索功能，用户可按需基于关键词进行检索；</w:t>
            </w:r>
          </w:p>
          <w:p w14:paraId="147EB974">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2、支持用户进行多条件的高级搜索设置，可按时间范围、来源通道类型、关键词、排除词、匹配位置、指定媒体/账号等进行组合检索；</w:t>
            </w:r>
          </w:p>
          <w:p w14:paraId="5C9D60B8">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3、支持不少于20种场景识别能力。</w:t>
            </w:r>
          </w:p>
          <w:p w14:paraId="1C945AEC">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4、</w:t>
            </w:r>
            <w:r>
              <w:rPr>
                <w:rFonts w:hint="eastAsia" w:ascii="Times New Roman" w:hAnsi="Times New Roman" w:eastAsia="仿宋"/>
                <w:sz w:val="21"/>
                <w:szCs w:val="21"/>
              </w:rPr>
              <w:t>支持以图搜视频、视频搜视频、人脸搜索、跨模态检索。</w:t>
            </w:r>
          </w:p>
        </w:tc>
      </w:tr>
      <w:tr w14:paraId="7E6AF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523" w:hRule="atLeast"/>
        </w:trPr>
        <w:tc>
          <w:tcPr>
            <w:tcW w:w="868" w:type="dxa"/>
            <w:shd w:val="clear" w:color="auto" w:fill="FFFFFF"/>
            <w:vAlign w:val="center"/>
          </w:tcPr>
          <w:p w14:paraId="3CB58C81">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6</w:t>
            </w:r>
          </w:p>
        </w:tc>
        <w:tc>
          <w:tcPr>
            <w:tcW w:w="1377" w:type="dxa"/>
            <w:shd w:val="clear" w:color="auto" w:fill="FFFFFF"/>
            <w:vAlign w:val="center"/>
          </w:tcPr>
          <w:p w14:paraId="1BDBF98C">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热搜榜单</w:t>
            </w:r>
          </w:p>
        </w:tc>
        <w:tc>
          <w:tcPr>
            <w:tcW w:w="7323" w:type="dxa"/>
            <w:shd w:val="clear" w:color="auto" w:fill="FFFFFF"/>
            <w:vAlign w:val="center"/>
          </w:tcPr>
          <w:p w14:paraId="610141AE">
            <w:pPr>
              <w:spacing w:line="240" w:lineRule="auto"/>
              <w:ind w:firstLine="0" w:firstLineChars="0"/>
              <w:jc w:val="left"/>
              <w:rPr>
                <w:rFonts w:ascii="Times New Roman" w:eastAsia="仿宋"/>
                <w:sz w:val="21"/>
                <w:szCs w:val="21"/>
              </w:rPr>
            </w:pPr>
            <w:r>
              <w:rPr>
                <w:rFonts w:ascii="Times New Roman" w:eastAsia="仿宋"/>
                <w:sz w:val="21"/>
                <w:szCs w:val="21"/>
              </w:rPr>
              <w:t>1、</w:t>
            </w:r>
            <w:r>
              <w:rPr>
                <w:rFonts w:hint="eastAsia" w:ascii="Times New Roman" w:hAnsi="Times New Roman" w:eastAsia="仿宋"/>
                <w:sz w:val="21"/>
                <w:szCs w:val="21"/>
              </w:rPr>
              <w:t>提供不少于30个热搜榜平台数据展示和分析，支持自定义媒体全国榜榜单展示；</w:t>
            </w:r>
          </w:p>
          <w:p w14:paraId="0841978A">
            <w:pPr>
              <w:spacing w:line="240" w:lineRule="auto"/>
              <w:ind w:firstLine="0" w:firstLineChars="0"/>
              <w:jc w:val="left"/>
              <w:rPr>
                <w:rFonts w:ascii="Times New Roman" w:eastAsia="仿宋"/>
                <w:sz w:val="21"/>
                <w:szCs w:val="21"/>
              </w:rPr>
            </w:pPr>
            <w:r>
              <w:rPr>
                <w:rFonts w:hint="eastAsia" w:ascii="Times New Roman" w:hAnsi="Times New Roman" w:eastAsia="仿宋"/>
                <w:sz w:val="21"/>
                <w:szCs w:val="21"/>
              </w:rPr>
              <w:t>2、支持媒体同城榜、媒体省榜以及媒体全国榜榜单内容展示；</w:t>
            </w:r>
          </w:p>
          <w:p w14:paraId="575F4F1D">
            <w:pPr>
              <w:spacing w:line="240" w:lineRule="auto"/>
              <w:ind w:firstLine="0" w:firstLineChars="0"/>
              <w:jc w:val="left"/>
              <w:rPr>
                <w:rFonts w:ascii="Times New Roman" w:eastAsia="仿宋"/>
                <w:sz w:val="21"/>
                <w:szCs w:val="21"/>
              </w:rPr>
            </w:pPr>
            <w:r>
              <w:rPr>
                <w:rFonts w:hint="eastAsia" w:ascii="Times New Roman" w:hAnsi="Times New Roman" w:eastAsia="仿宋"/>
                <w:sz w:val="21"/>
                <w:szCs w:val="21"/>
              </w:rPr>
              <w:t>3、通过权重分析计算展示聚合榜信息（支持同城榜以及全国榜近0.5小时、1小时、24小时、3天、7天以及月榜展示）；热搜榜平台数据支持实时更新。</w:t>
            </w:r>
          </w:p>
        </w:tc>
      </w:tr>
      <w:tr w14:paraId="1E942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082" w:hRule="atLeast"/>
        </w:trPr>
        <w:tc>
          <w:tcPr>
            <w:tcW w:w="868" w:type="dxa"/>
            <w:shd w:val="clear" w:color="auto" w:fill="FFFFFF"/>
            <w:vAlign w:val="center"/>
          </w:tcPr>
          <w:p w14:paraId="69AE7A5A">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7</w:t>
            </w:r>
          </w:p>
        </w:tc>
        <w:tc>
          <w:tcPr>
            <w:tcW w:w="1377" w:type="dxa"/>
            <w:shd w:val="clear" w:color="auto" w:fill="FFFFFF"/>
            <w:vAlign w:val="center"/>
          </w:tcPr>
          <w:p w14:paraId="6598ACBA">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目标监测</w:t>
            </w:r>
          </w:p>
        </w:tc>
        <w:tc>
          <w:tcPr>
            <w:tcW w:w="7323" w:type="dxa"/>
            <w:shd w:val="clear" w:color="auto" w:fill="FFFFFF"/>
            <w:vAlign w:val="center"/>
          </w:tcPr>
          <w:p w14:paraId="2D275A33">
            <w:pPr>
              <w:spacing w:line="240" w:lineRule="auto"/>
              <w:ind w:firstLine="0" w:firstLineChars="0"/>
              <w:jc w:val="left"/>
              <w:rPr>
                <w:rFonts w:ascii="Times New Roman" w:eastAsia="仿宋"/>
                <w:sz w:val="21"/>
                <w:szCs w:val="21"/>
              </w:rPr>
            </w:pPr>
            <w:r>
              <w:rPr>
                <w:rFonts w:hint="eastAsia" w:ascii="Times New Roman" w:hAnsi="Times New Roman" w:eastAsia="仿宋"/>
                <w:sz w:val="21"/>
                <w:szCs w:val="21"/>
              </w:rPr>
              <w:t>1、账号监测：全面覆盖抖音、快手、头条、小红书等不少于20个信源通道以及聚合平台的账号，通过昵称、id可快速完成账号监测，汇聚对应账号的发文及提及信息，并支持对文章完成分析；</w:t>
            </w:r>
          </w:p>
          <w:p w14:paraId="59BC2F51">
            <w:pPr>
              <w:spacing w:line="240" w:lineRule="auto"/>
              <w:ind w:firstLine="0" w:firstLineChars="0"/>
              <w:jc w:val="left"/>
              <w:rPr>
                <w:rFonts w:ascii="Times New Roman" w:eastAsia="仿宋"/>
                <w:sz w:val="21"/>
                <w:szCs w:val="21"/>
              </w:rPr>
            </w:pPr>
            <w:r>
              <w:rPr>
                <w:rFonts w:hint="eastAsia" w:ascii="Times New Roman" w:hAnsi="Times New Roman" w:eastAsia="仿宋"/>
                <w:sz w:val="21"/>
                <w:szCs w:val="21"/>
              </w:rPr>
              <w:t>2、网站监测：支持网站、app、论坛、问答以及电子报网站信息，可通过搜索网站名称完成信息的监控与分析；</w:t>
            </w:r>
          </w:p>
          <w:p w14:paraId="237019A2">
            <w:pPr>
              <w:spacing w:line="240" w:lineRule="auto"/>
              <w:ind w:firstLine="0" w:firstLineChars="0"/>
              <w:jc w:val="left"/>
              <w:rPr>
                <w:rFonts w:ascii="Times New Roman" w:eastAsia="仿宋"/>
                <w:sz w:val="21"/>
                <w:szCs w:val="21"/>
              </w:rPr>
            </w:pPr>
            <w:r>
              <w:rPr>
                <w:rFonts w:hint="eastAsia" w:ascii="Times New Roman" w:hAnsi="Times New Roman" w:eastAsia="仿宋"/>
                <w:sz w:val="21"/>
                <w:szCs w:val="21"/>
              </w:rPr>
              <w:t>3、人物监测：支持对网络大V及政要人物完成汇聚展示，构建重点账号人物档案库，全方位人物实时监测；支持对账号、网站监测方案进行分组管理。</w:t>
            </w:r>
          </w:p>
        </w:tc>
      </w:tr>
      <w:tr w14:paraId="150F8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082" w:hRule="atLeast"/>
        </w:trPr>
        <w:tc>
          <w:tcPr>
            <w:tcW w:w="868" w:type="dxa"/>
            <w:shd w:val="clear" w:color="auto" w:fill="FFFFFF"/>
            <w:vAlign w:val="center"/>
          </w:tcPr>
          <w:p w14:paraId="33F13A99">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8</w:t>
            </w:r>
          </w:p>
        </w:tc>
        <w:tc>
          <w:tcPr>
            <w:tcW w:w="1377" w:type="dxa"/>
            <w:shd w:val="clear" w:color="auto" w:fill="FFFFFF"/>
            <w:vAlign w:val="center"/>
          </w:tcPr>
          <w:p w14:paraId="4861D646">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事件分析</w:t>
            </w:r>
          </w:p>
        </w:tc>
        <w:tc>
          <w:tcPr>
            <w:tcW w:w="7323" w:type="dxa"/>
            <w:shd w:val="clear" w:color="auto" w:fill="FFFFFF"/>
            <w:vAlign w:val="center"/>
          </w:tcPr>
          <w:p w14:paraId="6C661B56">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1、针对突发、热点以及相关风险事件，可通过事件模块功能完成相关信息聚合、分析以及报告的生成。事件分析支持相关推荐时间的直接查看亦支持通过自身需求通过设置相关匹配条件完成事件信息的快速聚合。支持针对某事件进行的深度挖掘并分析，全方位传播分析，包括事件概览、上榜情况、首发媒体、短视频分析、传播分析、媒体分析、微博分析、评论分析、观点分析等；</w:t>
            </w:r>
          </w:p>
          <w:p w14:paraId="24339F44">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2、支持用户按事件关键词进行配置，将分析结果以图表形式展示，更直观地了解舆情走势，实现对舆情事情快速应对处置；</w:t>
            </w:r>
          </w:p>
          <w:p w14:paraId="6B71B244">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3、支持查看推荐事件，定期更新最新热点事件；</w:t>
            </w:r>
          </w:p>
          <w:p w14:paraId="03D0CE3F">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4、事件支持普通模式和表达式模式，默认普通模式；</w:t>
            </w:r>
          </w:p>
          <w:p w14:paraId="7C84FDF5">
            <w:pPr>
              <w:spacing w:line="240" w:lineRule="auto"/>
              <w:ind w:firstLine="0" w:firstLineChars="0"/>
              <w:jc w:val="left"/>
              <w:rPr>
                <w:rFonts w:ascii="Times New Roman" w:hAnsi="Times New Roman" w:eastAsia="仿宋"/>
                <w:sz w:val="21"/>
                <w:szCs w:val="21"/>
              </w:rPr>
            </w:pPr>
            <w:r>
              <w:rPr>
                <w:rFonts w:hint="eastAsia" w:ascii="Times New Roman" w:hAnsi="Times New Roman" w:eastAsia="仿宋"/>
                <w:sz w:val="21"/>
                <w:szCs w:val="21"/>
              </w:rPr>
              <w:t>5、支持对事件分析结果报告下载，H5分享。</w:t>
            </w:r>
          </w:p>
        </w:tc>
      </w:tr>
    </w:tbl>
    <w:p w14:paraId="10AAA3CC">
      <w:pPr>
        <w:numPr>
          <w:ilvl w:val="255"/>
          <w:numId w:val="0"/>
        </w:numPr>
        <w:ind w:firstLine="560"/>
        <w:jc w:val="left"/>
        <w:rPr>
          <w:rFonts w:ascii="方正黑体_GBK" w:eastAsia="方正黑体_GBK"/>
          <w:color w:val="000000"/>
          <w:szCs w:val="28"/>
        </w:rPr>
      </w:pPr>
      <w:r>
        <w:rPr>
          <w:rFonts w:hint="eastAsia" w:ascii="方正黑体_GBK" w:eastAsia="方正黑体_GBK"/>
          <w:color w:val="000000"/>
          <w:szCs w:val="28"/>
        </w:rPr>
        <w:t>三、服务要求</w:t>
      </w:r>
    </w:p>
    <w:p w14:paraId="7D5A90E3">
      <w:pPr>
        <w:pStyle w:val="8"/>
        <w:spacing w:after="0"/>
        <w:ind w:firstLine="560"/>
        <w:rPr>
          <w:rFonts w:ascii="Times New Roman" w:hAnsi="Times New Roman"/>
        </w:rPr>
      </w:pPr>
      <w:r>
        <w:rPr>
          <w:rFonts w:hint="eastAsia" w:ascii="Times New Roman" w:hAnsi="Times New Roman"/>
        </w:rPr>
        <w:t xml:space="preserve">（1）中选人应在服务期内提供免费的售后服务：提供包含7×24小时响应、季度巡检维护，确保能够全面满足项目的服务需求； </w:t>
      </w:r>
    </w:p>
    <w:p w14:paraId="1675551F">
      <w:pPr>
        <w:pStyle w:val="8"/>
        <w:spacing w:after="0"/>
        <w:ind w:firstLine="560"/>
        <w:rPr>
          <w:rFonts w:ascii="Times New Roman" w:hAnsi="Times New Roman"/>
        </w:rPr>
      </w:pPr>
      <w:r>
        <w:rPr>
          <w:rFonts w:hint="eastAsia" w:ascii="Times New Roman" w:hAnsi="Times New Roman"/>
        </w:rPr>
        <w:t>（2）中选人向采购人提供故障申告电话。采购人通过电话方式向中选供应商提出技术服务要求，中选供应商有义务保持7*24小时免费及时响应和支撑服务，确保采购人用户所购产品的正常使用。</w:t>
      </w:r>
    </w:p>
    <w:p w14:paraId="2E4F3518">
      <w:pPr>
        <w:numPr>
          <w:ilvl w:val="255"/>
          <w:numId w:val="0"/>
        </w:numPr>
        <w:ind w:firstLine="560"/>
        <w:jc w:val="left"/>
        <w:rPr>
          <w:rFonts w:ascii="方正黑体_GBK" w:eastAsia="方正黑体_GBK"/>
          <w:color w:val="000000"/>
          <w:szCs w:val="28"/>
        </w:rPr>
      </w:pPr>
      <w:r>
        <w:rPr>
          <w:rFonts w:hint="eastAsia" w:ascii="Times New Roman" w:hAnsi="Times New Roman"/>
        </w:rPr>
        <w:t>（3）中选人应提供相关的技术资料和必要的技术指导；严格按照本合同约定完成技术服务工作，未经采购人书面同意擅自转委托给第三方的，采购人有权拒付报酬并单方解除本合同；中选供应商应遵循采购人的技术管理规范，配合采购人实现内部所要求的所有测试及调配等。</w:t>
      </w:r>
    </w:p>
    <w:p w14:paraId="2FB4A15A">
      <w:pPr>
        <w:ind w:firstLine="560"/>
        <w:rPr>
          <w:rFonts w:ascii="Times New Roman" w:hAnsi="Times New Roman" w:eastAsia="方正黑体_GBK"/>
          <w:szCs w:val="28"/>
        </w:rPr>
      </w:pPr>
      <w:r>
        <w:rPr>
          <w:rFonts w:hint="eastAsia" w:ascii="方正黑体_GBK" w:eastAsia="方正黑体_GBK"/>
          <w:color w:val="000000"/>
          <w:szCs w:val="28"/>
        </w:rPr>
        <w:t>四、</w:t>
      </w:r>
      <w:r>
        <w:rPr>
          <w:rFonts w:ascii="Times New Roman" w:hAnsi="Times New Roman" w:eastAsia="方正黑体_GBK"/>
          <w:szCs w:val="28"/>
        </w:rPr>
        <w:t>项目团队要求</w:t>
      </w:r>
    </w:p>
    <w:p w14:paraId="3F9EC60C">
      <w:pPr>
        <w:pStyle w:val="8"/>
        <w:spacing w:after="0"/>
        <w:ind w:firstLine="560"/>
        <w:rPr>
          <w:rFonts w:hint="eastAsia" w:ascii="Times New Roman" w:hAnsi="Times New Roman" w:eastAsia="方正仿宋_GBK"/>
          <w:szCs w:val="28"/>
          <w:lang w:eastAsia="zh-CN"/>
        </w:rPr>
      </w:pPr>
      <w:r>
        <w:rPr>
          <w:rFonts w:hint="eastAsia" w:ascii="Times New Roman" w:hAnsi="Times New Roman"/>
        </w:rPr>
        <w:t>拟派服务团队人员不少于2人，至少应包含项目经理和技术负责人（参选人须在参选文件中提供项目团队名单，提供参选人参选截止日期前近6个月任意一个月为其缴纳养老保险证明材料复印件，并加盖参选人公章。）</w:t>
      </w:r>
      <w:r>
        <w:rPr>
          <w:rFonts w:hint="eastAsia" w:ascii="Times New Roman" w:hAnsi="Times New Roman"/>
          <w:lang w:eastAsia="zh-CN"/>
        </w:rPr>
        <w:t>。</w:t>
      </w:r>
    </w:p>
    <w:bookmarkEnd w:id="39"/>
    <w:bookmarkEnd w:id="40"/>
    <w:p w14:paraId="492097B8">
      <w:pPr>
        <w:widowControl/>
        <w:numPr>
          <w:ilvl w:val="255"/>
          <w:numId w:val="0"/>
        </w:numPr>
        <w:spacing w:line="240" w:lineRule="auto"/>
        <w:ind w:firstLine="560"/>
        <w:jc w:val="left"/>
        <w:rPr>
          <w:rFonts w:ascii="Times New Roman"/>
          <w:spacing w:val="-11"/>
          <w:sz w:val="24"/>
        </w:rPr>
      </w:pPr>
    </w:p>
    <w:p w14:paraId="02695420">
      <w:pPr>
        <w:widowControl/>
        <w:numPr>
          <w:ilvl w:val="255"/>
          <w:numId w:val="0"/>
        </w:numPr>
        <w:spacing w:line="240" w:lineRule="auto"/>
        <w:ind w:firstLine="560"/>
        <w:jc w:val="left"/>
        <w:rPr>
          <w:rFonts w:ascii="Times New Roman"/>
          <w:spacing w:val="-11"/>
          <w:sz w:val="24"/>
        </w:rPr>
      </w:pPr>
    </w:p>
    <w:p w14:paraId="1DCD00C8">
      <w:pPr>
        <w:widowControl/>
        <w:numPr>
          <w:ilvl w:val="255"/>
          <w:numId w:val="0"/>
        </w:numPr>
        <w:spacing w:line="240" w:lineRule="auto"/>
        <w:ind w:firstLine="560"/>
        <w:jc w:val="left"/>
        <w:rPr>
          <w:rFonts w:ascii="Times New Roman"/>
          <w:spacing w:val="-11"/>
          <w:sz w:val="24"/>
        </w:rPr>
      </w:pPr>
    </w:p>
    <w:p w14:paraId="5CA3B221">
      <w:pPr>
        <w:widowControl/>
        <w:numPr>
          <w:ilvl w:val="255"/>
          <w:numId w:val="0"/>
        </w:numPr>
        <w:spacing w:line="240" w:lineRule="auto"/>
        <w:ind w:firstLine="560"/>
        <w:jc w:val="left"/>
        <w:rPr>
          <w:rFonts w:ascii="Times New Roman"/>
          <w:spacing w:val="-11"/>
          <w:sz w:val="24"/>
        </w:rPr>
      </w:pPr>
    </w:p>
    <w:p w14:paraId="0EF572AF">
      <w:pPr>
        <w:widowControl/>
        <w:numPr>
          <w:ilvl w:val="255"/>
          <w:numId w:val="0"/>
        </w:numPr>
        <w:spacing w:line="240" w:lineRule="auto"/>
        <w:ind w:firstLine="560"/>
        <w:jc w:val="left"/>
        <w:rPr>
          <w:rFonts w:ascii="Times New Roman"/>
          <w:spacing w:val="-11"/>
          <w:sz w:val="24"/>
        </w:rPr>
      </w:pPr>
    </w:p>
    <w:p w14:paraId="793D5D1E">
      <w:pPr>
        <w:widowControl/>
        <w:numPr>
          <w:ilvl w:val="255"/>
          <w:numId w:val="0"/>
        </w:numPr>
        <w:spacing w:line="240" w:lineRule="auto"/>
        <w:ind w:firstLine="560"/>
        <w:jc w:val="left"/>
        <w:rPr>
          <w:rFonts w:ascii="Times New Roman"/>
          <w:spacing w:val="-11"/>
          <w:sz w:val="24"/>
        </w:rPr>
      </w:pPr>
    </w:p>
    <w:p w14:paraId="422A34EB">
      <w:pPr>
        <w:widowControl/>
        <w:numPr>
          <w:ilvl w:val="255"/>
          <w:numId w:val="0"/>
        </w:numPr>
        <w:spacing w:line="240" w:lineRule="auto"/>
        <w:ind w:firstLine="560"/>
        <w:jc w:val="left"/>
        <w:rPr>
          <w:rFonts w:ascii="Times New Roman"/>
          <w:spacing w:val="-11"/>
          <w:sz w:val="24"/>
        </w:rPr>
      </w:pPr>
    </w:p>
    <w:p w14:paraId="683D004C">
      <w:pPr>
        <w:widowControl/>
        <w:numPr>
          <w:ilvl w:val="255"/>
          <w:numId w:val="0"/>
        </w:numPr>
        <w:spacing w:line="240" w:lineRule="auto"/>
        <w:ind w:firstLine="560"/>
        <w:jc w:val="left"/>
        <w:rPr>
          <w:rFonts w:ascii="Times New Roman"/>
          <w:spacing w:val="-11"/>
          <w:sz w:val="24"/>
        </w:rPr>
      </w:pPr>
    </w:p>
    <w:p w14:paraId="07415727">
      <w:pPr>
        <w:widowControl/>
        <w:numPr>
          <w:ilvl w:val="255"/>
          <w:numId w:val="0"/>
        </w:numPr>
        <w:spacing w:line="240" w:lineRule="auto"/>
        <w:ind w:firstLine="560"/>
        <w:jc w:val="left"/>
        <w:rPr>
          <w:rFonts w:ascii="Times New Roman"/>
          <w:spacing w:val="-11"/>
          <w:sz w:val="24"/>
        </w:rPr>
      </w:pPr>
    </w:p>
    <w:p w14:paraId="70B92A16">
      <w:pPr>
        <w:widowControl/>
        <w:numPr>
          <w:ilvl w:val="255"/>
          <w:numId w:val="0"/>
        </w:numPr>
        <w:spacing w:line="240" w:lineRule="auto"/>
        <w:ind w:firstLine="560"/>
        <w:jc w:val="left"/>
        <w:rPr>
          <w:rFonts w:ascii="Times New Roman"/>
          <w:spacing w:val="-11"/>
          <w:sz w:val="24"/>
        </w:rPr>
      </w:pPr>
    </w:p>
    <w:p w14:paraId="0A9093AB">
      <w:pPr>
        <w:widowControl/>
        <w:numPr>
          <w:ilvl w:val="255"/>
          <w:numId w:val="0"/>
        </w:numPr>
        <w:spacing w:line="240" w:lineRule="auto"/>
        <w:ind w:firstLine="560"/>
        <w:jc w:val="left"/>
        <w:rPr>
          <w:rFonts w:ascii="Times New Roman"/>
          <w:spacing w:val="-11"/>
          <w:sz w:val="24"/>
        </w:rPr>
      </w:pPr>
    </w:p>
    <w:p w14:paraId="677DBC65">
      <w:pPr>
        <w:widowControl/>
        <w:numPr>
          <w:ilvl w:val="255"/>
          <w:numId w:val="0"/>
        </w:numPr>
        <w:spacing w:line="240" w:lineRule="auto"/>
        <w:ind w:firstLine="560"/>
        <w:jc w:val="left"/>
        <w:rPr>
          <w:rFonts w:ascii="Times New Roman"/>
          <w:spacing w:val="-11"/>
          <w:sz w:val="24"/>
        </w:rPr>
      </w:pPr>
    </w:p>
    <w:p w14:paraId="5DB14E26">
      <w:pPr>
        <w:widowControl/>
        <w:numPr>
          <w:ilvl w:val="255"/>
          <w:numId w:val="0"/>
        </w:numPr>
        <w:spacing w:line="240" w:lineRule="auto"/>
        <w:ind w:firstLine="560"/>
        <w:jc w:val="left"/>
        <w:rPr>
          <w:rFonts w:ascii="Times New Roman"/>
          <w:spacing w:val="-11"/>
          <w:sz w:val="24"/>
        </w:rPr>
      </w:pPr>
    </w:p>
    <w:p w14:paraId="6CFAB2F3">
      <w:pPr>
        <w:widowControl/>
        <w:numPr>
          <w:ilvl w:val="255"/>
          <w:numId w:val="0"/>
        </w:numPr>
        <w:spacing w:line="240" w:lineRule="auto"/>
        <w:ind w:firstLine="560"/>
        <w:jc w:val="left"/>
        <w:rPr>
          <w:rFonts w:ascii="Times New Roman"/>
          <w:spacing w:val="-11"/>
          <w:sz w:val="24"/>
        </w:rPr>
      </w:pPr>
    </w:p>
    <w:p w14:paraId="760FF160">
      <w:pPr>
        <w:widowControl/>
        <w:numPr>
          <w:ilvl w:val="255"/>
          <w:numId w:val="0"/>
        </w:numPr>
        <w:spacing w:line="240" w:lineRule="auto"/>
        <w:ind w:firstLine="560"/>
        <w:jc w:val="left"/>
        <w:rPr>
          <w:rFonts w:ascii="Times New Roman"/>
          <w:spacing w:val="-11"/>
          <w:sz w:val="24"/>
        </w:rPr>
      </w:pPr>
    </w:p>
    <w:bookmarkEnd w:id="26"/>
    <w:bookmarkEnd w:id="27"/>
    <w:bookmarkEnd w:id="28"/>
    <w:bookmarkEnd w:id="29"/>
    <w:bookmarkEnd w:id="30"/>
    <w:bookmarkEnd w:id="31"/>
    <w:bookmarkEnd w:id="32"/>
    <w:p w14:paraId="5CABED74">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bookmarkStart w:id="41" w:name="_Toc32581"/>
      <w:bookmarkStart w:id="42" w:name="_Toc105081908"/>
      <w:bookmarkStart w:id="43" w:name="_Toc2027"/>
      <w:bookmarkStart w:id="44" w:name="_Toc3496"/>
      <w:bookmarkStart w:id="45" w:name="_Toc194572017"/>
      <w:bookmarkStart w:id="46" w:name="_Toc14656"/>
      <w:bookmarkStart w:id="47" w:name="_Toc7095"/>
      <w:bookmarkStart w:id="48" w:name="_Toc22650"/>
      <w:r>
        <w:rPr>
          <w:rFonts w:ascii="Times New Roman" w:hAnsi="Times New Roman" w:eastAsia="方正小标宋_GBK" w:cs="Times New Roman"/>
          <w:b/>
          <w:bCs/>
          <w:color w:val="auto"/>
          <w:kern w:val="44"/>
          <w:sz w:val="32"/>
          <w:szCs w:val="44"/>
        </w:rPr>
        <w:t>第三篇  项目商务要求</w:t>
      </w:r>
      <w:bookmarkEnd w:id="41"/>
      <w:bookmarkEnd w:id="42"/>
      <w:bookmarkEnd w:id="43"/>
      <w:bookmarkEnd w:id="44"/>
      <w:bookmarkEnd w:id="45"/>
      <w:bookmarkEnd w:id="46"/>
      <w:bookmarkEnd w:id="47"/>
      <w:bookmarkEnd w:id="48"/>
    </w:p>
    <w:p w14:paraId="4AC16577">
      <w:pPr>
        <w:spacing w:line="550" w:lineRule="exact"/>
        <w:ind w:firstLine="560"/>
        <w:rPr>
          <w:rFonts w:ascii="Times New Roman" w:hAnsi="Times New Roman" w:eastAsia="方正黑体_GBK"/>
          <w:color w:val="auto"/>
          <w:szCs w:val="28"/>
        </w:rPr>
      </w:pPr>
      <w:bookmarkStart w:id="49" w:name="_Toc17826"/>
      <w:bookmarkStart w:id="50" w:name="_Toc267320049"/>
      <w:bookmarkStart w:id="51" w:name="_Toc12492"/>
      <w:bookmarkStart w:id="52" w:name="_Toc20306"/>
      <w:bookmarkStart w:id="53" w:name="_Toc105081909"/>
      <w:bookmarkStart w:id="54" w:name="_Toc4022"/>
      <w:bookmarkStart w:id="55" w:name="_Toc23064"/>
      <w:bookmarkStart w:id="56" w:name="_Hlk11539533"/>
      <w:r>
        <w:rPr>
          <w:rFonts w:ascii="Times New Roman" w:hAnsi="Times New Roman" w:eastAsia="方正黑体_GBK"/>
          <w:color w:val="auto"/>
          <w:szCs w:val="20"/>
        </w:rPr>
        <w:t>一、</w:t>
      </w:r>
      <w:bookmarkEnd w:id="49"/>
      <w:bookmarkEnd w:id="50"/>
      <w:r>
        <w:rPr>
          <w:rFonts w:ascii="Times New Roman" w:hAnsi="Times New Roman" w:eastAsia="方正黑体_GBK"/>
          <w:color w:val="auto"/>
          <w:szCs w:val="20"/>
        </w:rPr>
        <w:t>服务期、地点</w:t>
      </w:r>
      <w:bookmarkEnd w:id="51"/>
      <w:bookmarkEnd w:id="52"/>
      <w:bookmarkEnd w:id="53"/>
      <w:bookmarkEnd w:id="54"/>
      <w:bookmarkEnd w:id="55"/>
      <w:r>
        <w:rPr>
          <w:rFonts w:hint="eastAsia" w:ascii="Times New Roman" w:hAnsi="Times New Roman" w:eastAsia="方正黑体_GBK"/>
          <w:color w:val="auto"/>
          <w:szCs w:val="20"/>
        </w:rPr>
        <w:t>及验收方式</w:t>
      </w:r>
    </w:p>
    <w:p w14:paraId="785E5667">
      <w:pPr>
        <w:spacing w:line="550" w:lineRule="exact"/>
        <w:ind w:firstLine="560"/>
        <w:rPr>
          <w:szCs w:val="28"/>
        </w:rPr>
      </w:pPr>
      <w:r>
        <w:rPr>
          <w:rFonts w:ascii="Times New Roman" w:hAnsi="Times New Roman"/>
          <w:color w:val="auto"/>
        </w:rPr>
        <w:t>（一）服务期：</w:t>
      </w:r>
      <w:r>
        <w:rPr>
          <w:rFonts w:hint="eastAsia"/>
          <w:szCs w:val="28"/>
        </w:rPr>
        <w:t>自合同签订之日起至2026年12月31日。</w:t>
      </w:r>
    </w:p>
    <w:p w14:paraId="562594E5">
      <w:pPr>
        <w:spacing w:line="550" w:lineRule="exact"/>
        <w:ind w:firstLine="560"/>
        <w:rPr>
          <w:rFonts w:ascii="Times New Roman" w:hAnsi="Times New Roman"/>
          <w:color w:val="auto"/>
        </w:rPr>
      </w:pPr>
      <w:r>
        <w:rPr>
          <w:rFonts w:ascii="Times New Roman" w:hAnsi="Times New Roman"/>
          <w:color w:val="auto"/>
        </w:rPr>
        <w:t>（二）服务地点：采购人指定地点</w:t>
      </w:r>
    </w:p>
    <w:p w14:paraId="7ACDE92F">
      <w:pPr>
        <w:spacing w:line="550" w:lineRule="exact"/>
        <w:ind w:firstLine="560"/>
        <w:rPr>
          <w:rFonts w:ascii="Times New Roman" w:hAnsi="Times New Roman"/>
          <w:color w:val="auto"/>
          <w:szCs w:val="28"/>
        </w:rPr>
      </w:pPr>
      <w:r>
        <w:rPr>
          <w:rFonts w:ascii="Times New Roman" w:hAnsi="Times New Roman"/>
          <w:color w:val="auto"/>
        </w:rPr>
        <w:t>（三）验收方式</w:t>
      </w:r>
      <w:r>
        <w:rPr>
          <w:rFonts w:hint="eastAsia" w:ascii="Times New Roman" w:hAnsi="Times New Roman"/>
          <w:color w:val="auto"/>
        </w:rPr>
        <w:t>/标准</w:t>
      </w:r>
      <w:r>
        <w:rPr>
          <w:rFonts w:ascii="Times New Roman" w:hAnsi="Times New Roman"/>
          <w:color w:val="auto"/>
        </w:rPr>
        <w:t>：</w:t>
      </w:r>
      <w:r>
        <w:rPr>
          <w:rFonts w:hint="eastAsia" w:ascii="Times New Roman" w:hAnsi="Times New Roman"/>
          <w:color w:val="auto"/>
          <w:szCs w:val="28"/>
        </w:rPr>
        <w:t>服务结束后验收。中选人应在2026年12月31日完成合同约定项目服务工作，达到验收标准并在完成约定项目服务工作期限届满后5日内提请验收。采购方按照国家及行业相关标准、竞争性比选文件规定及相关部门的相关规定对中选人完成情况进行验收，</w:t>
      </w:r>
      <w:r>
        <w:rPr>
          <w:rFonts w:hint="eastAsia" w:ascii="Times New Roman Regular" w:hAnsi="Times New Roman Regular" w:eastAsia="仿宋" w:cs="Times New Roman Regular"/>
          <w:szCs w:val="28"/>
        </w:rPr>
        <w:t>并出具验收报告</w:t>
      </w:r>
      <w:r>
        <w:rPr>
          <w:rFonts w:hint="eastAsia" w:ascii="Times New Roman" w:hAnsi="Times New Roman"/>
          <w:color w:val="auto"/>
          <w:szCs w:val="28"/>
        </w:rPr>
        <w:t>。</w:t>
      </w:r>
    </w:p>
    <w:p w14:paraId="4877A1AA">
      <w:pPr>
        <w:spacing w:line="550" w:lineRule="exact"/>
        <w:ind w:firstLine="560"/>
        <w:rPr>
          <w:rFonts w:ascii="Times New Roman" w:hAnsi="Times New Roman" w:eastAsia="方正黑体_GBK"/>
          <w:color w:val="auto"/>
          <w:szCs w:val="20"/>
        </w:rPr>
      </w:pPr>
      <w:bookmarkStart w:id="57" w:name="_Toc12735"/>
      <w:bookmarkStart w:id="58" w:name="_Toc10219"/>
      <w:bookmarkStart w:id="59" w:name="_Toc1991"/>
      <w:bookmarkStart w:id="60" w:name="_Toc10611"/>
      <w:bookmarkStart w:id="61" w:name="_Toc105081910"/>
      <w:bookmarkStart w:id="62" w:name="_Toc31339"/>
      <w:bookmarkStart w:id="63" w:name="_Toc267320050"/>
      <w:r>
        <w:rPr>
          <w:rFonts w:ascii="Times New Roman" w:hAnsi="Times New Roman" w:eastAsia="方正黑体_GBK"/>
          <w:color w:val="auto"/>
          <w:szCs w:val="20"/>
        </w:rPr>
        <w:t>二、报价要求</w:t>
      </w:r>
      <w:bookmarkEnd w:id="57"/>
      <w:bookmarkEnd w:id="58"/>
      <w:bookmarkEnd w:id="59"/>
      <w:bookmarkEnd w:id="60"/>
      <w:bookmarkEnd w:id="61"/>
      <w:bookmarkEnd w:id="62"/>
    </w:p>
    <w:bookmarkEnd w:id="63"/>
    <w:p w14:paraId="3081DEAF">
      <w:pPr>
        <w:spacing w:line="550" w:lineRule="exact"/>
        <w:ind w:firstLine="560"/>
        <w:rPr>
          <w:rFonts w:ascii="Times New Roman" w:hAnsi="Times New Roman"/>
          <w:color w:val="auto"/>
        </w:rPr>
      </w:pPr>
      <w:bookmarkStart w:id="64" w:name="_Toc9507"/>
      <w:bookmarkStart w:id="65" w:name="_Toc16784"/>
      <w:bookmarkStart w:id="66" w:name="_Toc10958"/>
      <w:bookmarkStart w:id="67" w:name="_Toc29796"/>
      <w:bookmarkStart w:id="68" w:name="_Toc267320051"/>
      <w:bookmarkStart w:id="69" w:name="_Toc1752"/>
      <w:r>
        <w:rPr>
          <w:rFonts w:ascii="Times New Roman" w:hAnsi="Times New Roman"/>
          <w:color w:val="auto"/>
        </w:rPr>
        <w:t>本次报价须为人民币报价，包含</w:t>
      </w:r>
      <w:r>
        <w:rPr>
          <w:rFonts w:hint="eastAsia" w:ascii="Times New Roman" w:hAnsi="Times New Roman"/>
          <w:color w:val="auto"/>
          <w:u w:val="single"/>
        </w:rPr>
        <w:t>但不限于产品使用费、售后保障费、测试及调配、人力成本及税费等所有费用</w:t>
      </w:r>
      <w:r>
        <w:rPr>
          <w:rFonts w:ascii="Times New Roman" w:hAnsi="Times New Roman"/>
          <w:color w:val="auto"/>
        </w:rPr>
        <w:t>，采购人不再为此向中选</w:t>
      </w:r>
      <w:r>
        <w:rPr>
          <w:rFonts w:hint="eastAsia" w:ascii="Times New Roman" w:hAnsi="Times New Roman"/>
          <w:color w:val="auto"/>
        </w:rPr>
        <w:t>人</w:t>
      </w:r>
      <w:r>
        <w:rPr>
          <w:rFonts w:ascii="Times New Roman" w:hAnsi="Times New Roman"/>
          <w:color w:val="auto"/>
        </w:rPr>
        <w:t>支付其他任何费用，合同中另有规定的除外。因</w:t>
      </w:r>
      <w:r>
        <w:rPr>
          <w:rFonts w:hint="eastAsia" w:ascii="Times New Roman" w:hAnsi="Times New Roman"/>
          <w:color w:val="auto"/>
        </w:rPr>
        <w:t>参选人</w:t>
      </w:r>
      <w:r>
        <w:rPr>
          <w:rFonts w:ascii="Times New Roman" w:hAnsi="Times New Roman"/>
          <w:color w:val="auto"/>
        </w:rPr>
        <w:t>自身原因造成漏报、少报皆由其自行承担责任，采购人不再补偿。</w:t>
      </w:r>
    </w:p>
    <w:p w14:paraId="0148B6F2">
      <w:pPr>
        <w:snapToGrid w:val="0"/>
        <w:spacing w:line="550" w:lineRule="exact"/>
        <w:ind w:firstLine="560"/>
        <w:rPr>
          <w:rFonts w:ascii="方正仿宋_GBK" w:eastAsia="方正黑体_GBK"/>
          <w:b/>
          <w:color w:val="auto"/>
          <w:sz w:val="24"/>
        </w:rPr>
      </w:pPr>
      <w:bookmarkStart w:id="70" w:name="_Toc106030387"/>
      <w:bookmarkStart w:id="71" w:name="_Toc105081911"/>
      <w:r>
        <w:rPr>
          <w:rFonts w:hint="eastAsia" w:ascii="方正黑体_GBK" w:eastAsia="方正黑体_GBK"/>
          <w:color w:val="auto"/>
          <w:szCs w:val="28"/>
        </w:rPr>
        <w:t>三、服务</w:t>
      </w:r>
      <w:bookmarkEnd w:id="70"/>
      <w:r>
        <w:rPr>
          <w:rFonts w:hint="eastAsia" w:ascii="方正黑体_GBK" w:eastAsia="方正黑体_GBK"/>
          <w:color w:val="auto"/>
          <w:szCs w:val="28"/>
        </w:rPr>
        <w:t>内容</w:t>
      </w:r>
    </w:p>
    <w:p w14:paraId="5D9F0D72">
      <w:pPr>
        <w:snapToGrid w:val="0"/>
        <w:spacing w:line="550" w:lineRule="exact"/>
        <w:ind w:firstLine="560"/>
        <w:rPr>
          <w:color w:val="auto"/>
          <w:szCs w:val="28"/>
        </w:rPr>
      </w:pPr>
      <w:r>
        <w:rPr>
          <w:color w:val="auto"/>
          <w:szCs w:val="28"/>
        </w:rPr>
        <w:t>1.</w:t>
      </w:r>
      <w:r>
        <w:rPr>
          <w:rFonts w:hint="eastAsia"/>
          <w:color w:val="auto"/>
          <w:szCs w:val="28"/>
        </w:rPr>
        <w:t>参选人在服务期内应当为采购人提供以下技术支持和服务：</w:t>
      </w:r>
    </w:p>
    <w:p w14:paraId="39D3BCB6">
      <w:pPr>
        <w:snapToGrid w:val="0"/>
        <w:spacing w:line="550" w:lineRule="exact"/>
        <w:ind w:firstLine="560"/>
        <w:rPr>
          <w:color w:val="auto"/>
          <w:szCs w:val="28"/>
        </w:rPr>
      </w:pPr>
      <w:r>
        <w:rPr>
          <w:color w:val="auto"/>
          <w:szCs w:val="28"/>
        </w:rPr>
        <w:t>1.1</w:t>
      </w:r>
      <w:r>
        <w:rPr>
          <w:rFonts w:hint="eastAsia"/>
          <w:color w:val="auto"/>
          <w:szCs w:val="28"/>
        </w:rPr>
        <w:t>电话咨询</w:t>
      </w:r>
    </w:p>
    <w:p w14:paraId="0AFB5F72">
      <w:pPr>
        <w:snapToGrid w:val="0"/>
        <w:spacing w:line="550" w:lineRule="exact"/>
        <w:ind w:firstLine="560"/>
        <w:rPr>
          <w:color w:val="auto"/>
          <w:szCs w:val="28"/>
        </w:rPr>
      </w:pPr>
      <w:r>
        <w:rPr>
          <w:rFonts w:hint="eastAsia"/>
          <w:color w:val="auto"/>
          <w:szCs w:val="28"/>
        </w:rPr>
        <w:t>参选人应当为采购人提供技术援助电话，解答采购人在使用中遇到的问题，及时为采购人提出解决问题的建议。</w:t>
      </w:r>
    </w:p>
    <w:p w14:paraId="68895D45">
      <w:pPr>
        <w:snapToGrid w:val="0"/>
        <w:spacing w:line="550" w:lineRule="exact"/>
        <w:ind w:firstLine="560"/>
        <w:rPr>
          <w:color w:val="auto"/>
          <w:szCs w:val="28"/>
        </w:rPr>
      </w:pPr>
      <w:r>
        <w:rPr>
          <w:color w:val="auto"/>
          <w:szCs w:val="28"/>
        </w:rPr>
        <w:t>1.2</w:t>
      </w:r>
      <w:r>
        <w:rPr>
          <w:rFonts w:hint="eastAsia"/>
          <w:color w:val="auto"/>
          <w:szCs w:val="28"/>
        </w:rPr>
        <w:t>现场响应</w:t>
      </w:r>
    </w:p>
    <w:p w14:paraId="78CC1D7E">
      <w:pPr>
        <w:snapToGrid w:val="0"/>
        <w:spacing w:line="550" w:lineRule="exact"/>
        <w:ind w:firstLine="560"/>
        <w:rPr>
          <w:color w:val="000000"/>
          <w:szCs w:val="28"/>
        </w:rPr>
      </w:pPr>
      <w:r>
        <w:rPr>
          <w:rFonts w:hint="eastAsia"/>
          <w:color w:val="auto"/>
          <w:szCs w:val="28"/>
        </w:rPr>
        <w:t>采购人遇到使用及技术问题，电话咨询不能解决的，参选人应在</w:t>
      </w:r>
      <w:r>
        <w:rPr>
          <w:color w:val="auto"/>
          <w:szCs w:val="28"/>
        </w:rPr>
        <w:t>4</w:t>
      </w:r>
      <w:r>
        <w:rPr>
          <w:rFonts w:hint="eastAsia"/>
          <w:color w:val="auto"/>
          <w:szCs w:val="28"/>
        </w:rPr>
        <w:t>小时内到达现场（远郊区</w:t>
      </w:r>
      <w:r>
        <w:rPr>
          <w:color w:val="auto"/>
          <w:szCs w:val="28"/>
        </w:rPr>
        <w:t>24</w:t>
      </w:r>
      <w:r>
        <w:rPr>
          <w:rFonts w:hint="eastAsia"/>
          <w:color w:val="auto"/>
          <w:szCs w:val="28"/>
        </w:rPr>
        <w:t>小时内到达现场）进行处理。</w:t>
      </w:r>
      <w:r>
        <w:rPr>
          <w:color w:val="auto"/>
          <w:szCs w:val="28"/>
        </w:rPr>
        <w:t xml:space="preserve"> </w:t>
      </w:r>
    </w:p>
    <w:p w14:paraId="49946D86">
      <w:pPr>
        <w:spacing w:line="550" w:lineRule="exact"/>
        <w:ind w:firstLine="560"/>
        <w:rPr>
          <w:rFonts w:ascii="Times New Roman" w:hAnsi="Times New Roman" w:eastAsia="方正黑体_GBK"/>
          <w:color w:val="auto"/>
          <w:szCs w:val="20"/>
        </w:rPr>
      </w:pPr>
      <w:r>
        <w:rPr>
          <w:rFonts w:hint="eastAsia" w:ascii="Times New Roman" w:hAnsi="Times New Roman" w:eastAsia="方正黑体_GBK"/>
          <w:color w:val="auto"/>
          <w:szCs w:val="20"/>
        </w:rPr>
        <w:t>四、</w:t>
      </w:r>
      <w:r>
        <w:rPr>
          <w:rFonts w:ascii="Times New Roman" w:hAnsi="Times New Roman" w:eastAsia="方正黑体_GBK"/>
          <w:color w:val="auto"/>
          <w:szCs w:val="20"/>
        </w:rPr>
        <w:t>付款方式</w:t>
      </w:r>
    </w:p>
    <w:p w14:paraId="5E3A862B">
      <w:pPr>
        <w:pStyle w:val="3"/>
        <w:spacing w:before="0" w:after="0" w:line="550" w:lineRule="exact"/>
        <w:ind w:firstLine="560"/>
        <w:rPr>
          <w:rFonts w:ascii="Times New Roman" w:hAnsi="Times New Roman" w:eastAsia="方正仿宋_GBK" w:cs="Times New Roman"/>
          <w:color w:val="auto"/>
          <w:sz w:val="28"/>
          <w:szCs w:val="24"/>
        </w:rPr>
      </w:pPr>
      <w:r>
        <w:rPr>
          <w:rFonts w:hint="eastAsia" w:ascii="Times New Roman" w:hAnsi="Times New Roman" w:eastAsia="方正仿宋_GBK" w:cs="Times New Roman"/>
          <w:color w:val="auto"/>
          <w:sz w:val="28"/>
          <w:szCs w:val="24"/>
        </w:rPr>
        <w:t>1.本项目分3次付款。合同签订后30天内，采购人向中选人支付合同金额的30%；服务满3个月后30天内，采购人向中选人支付合同金额的60%；服务结束经验收合格后30天内，采购人向中选人支付合同金额的10%。</w:t>
      </w:r>
    </w:p>
    <w:p w14:paraId="063A0D52">
      <w:pPr>
        <w:pStyle w:val="8"/>
        <w:spacing w:after="0" w:line="550" w:lineRule="exact"/>
        <w:ind w:firstLine="560"/>
        <w:jc w:val="left"/>
        <w:rPr>
          <w:rFonts w:ascii="Times New Roman" w:hAnsi="Times New Roman"/>
          <w:color w:val="auto"/>
        </w:rPr>
      </w:pPr>
      <w:r>
        <w:rPr>
          <w:rFonts w:ascii="Times New Roman" w:hAnsi="Times New Roman"/>
          <w:color w:val="auto"/>
        </w:rPr>
        <w:t>2.每次支付款项前，</w:t>
      </w:r>
      <w:r>
        <w:rPr>
          <w:rFonts w:hint="eastAsia" w:ascii="Times New Roman" w:hAnsi="Times New Roman"/>
          <w:color w:val="auto"/>
        </w:rPr>
        <w:t>中</w:t>
      </w:r>
      <w:r>
        <w:rPr>
          <w:rFonts w:ascii="Times New Roman" w:hAnsi="Times New Roman"/>
          <w:color w:val="auto"/>
        </w:rPr>
        <w:t>选人应向采购方开具合法有效的增值税发票</w:t>
      </w:r>
      <w:r>
        <w:rPr>
          <w:rFonts w:hint="eastAsia" w:ascii="Times New Roman" w:hAnsi="Times New Roman"/>
          <w:color w:val="auto"/>
        </w:rPr>
        <w:t>。若</w:t>
      </w:r>
      <w:r>
        <w:rPr>
          <w:rFonts w:ascii="Times New Roman" w:hAnsi="Times New Roman"/>
          <w:color w:val="auto"/>
        </w:rPr>
        <w:t>支付款项前，</w:t>
      </w:r>
      <w:r>
        <w:rPr>
          <w:rFonts w:hint="eastAsia" w:ascii="Times New Roman" w:hAnsi="Times New Roman"/>
          <w:color w:val="auto"/>
        </w:rPr>
        <w:t>中</w:t>
      </w:r>
      <w:r>
        <w:rPr>
          <w:rFonts w:ascii="Times New Roman" w:hAnsi="Times New Roman"/>
          <w:color w:val="auto"/>
        </w:rPr>
        <w:t>选人未提供合法有效的</w:t>
      </w:r>
      <w:r>
        <w:rPr>
          <w:rFonts w:hint="eastAsia" w:ascii="Times New Roman" w:hAnsi="Times New Roman"/>
          <w:color w:val="auto"/>
        </w:rPr>
        <w:t>等额</w:t>
      </w:r>
      <w:r>
        <w:rPr>
          <w:rFonts w:ascii="Times New Roman" w:hAnsi="Times New Roman"/>
          <w:color w:val="auto"/>
        </w:rPr>
        <w:t>增值税</w:t>
      </w:r>
      <w:r>
        <w:rPr>
          <w:rFonts w:hint="eastAsia" w:ascii="Times New Roman" w:hAnsi="Times New Roman"/>
          <w:color w:val="auto"/>
        </w:rPr>
        <w:t>发票</w:t>
      </w:r>
      <w:r>
        <w:rPr>
          <w:rFonts w:ascii="Times New Roman" w:hAnsi="Times New Roman"/>
          <w:color w:val="auto"/>
        </w:rPr>
        <w:t>，采购</w:t>
      </w:r>
      <w:r>
        <w:rPr>
          <w:rFonts w:hint="eastAsia" w:ascii="Times New Roman" w:hAnsi="Times New Roman"/>
          <w:color w:val="auto"/>
        </w:rPr>
        <w:t>人</w:t>
      </w:r>
      <w:r>
        <w:rPr>
          <w:rFonts w:ascii="Times New Roman" w:hAnsi="Times New Roman"/>
          <w:color w:val="auto"/>
        </w:rPr>
        <w:t>有权顺延付款时间且不承担任何逾期付款的违约责任。</w:t>
      </w:r>
    </w:p>
    <w:p w14:paraId="7C1DB344">
      <w:pPr>
        <w:spacing w:line="550" w:lineRule="exact"/>
        <w:ind w:firstLine="560"/>
        <w:jc w:val="left"/>
        <w:rPr>
          <w:rFonts w:ascii="Times New Roman" w:hAnsi="Times New Roman" w:eastAsia="方正黑体_GBK" w:cs="仿宋"/>
          <w:color w:val="auto"/>
          <w:kern w:val="0"/>
          <w:szCs w:val="20"/>
        </w:rPr>
      </w:pPr>
      <w:r>
        <w:rPr>
          <w:rFonts w:hint="eastAsia" w:ascii="Times New Roman" w:hAnsi="Times New Roman" w:eastAsia="方正黑体_GBK" w:cs="仿宋"/>
          <w:color w:val="auto"/>
          <w:kern w:val="0"/>
          <w:szCs w:val="20"/>
        </w:rPr>
        <w:t>五、知识产权</w:t>
      </w:r>
    </w:p>
    <w:p w14:paraId="1A73258D">
      <w:pPr>
        <w:snapToGrid w:val="0"/>
        <w:spacing w:line="550" w:lineRule="exact"/>
        <w:ind w:firstLine="560"/>
        <w:jc w:val="left"/>
        <w:rPr>
          <w:rFonts w:ascii="仿宋" w:hAnsi="仿宋" w:eastAsia="仿宋" w:cs="仿宋"/>
          <w:kern w:val="0"/>
          <w:szCs w:val="28"/>
        </w:rPr>
      </w:pPr>
      <w:r>
        <w:rPr>
          <w:rFonts w:hint="eastAsia" w:ascii="仿宋" w:hAnsi="仿宋" w:eastAsia="仿宋" w:cs="仿宋"/>
          <w:kern w:val="0"/>
          <w:szCs w:val="28"/>
        </w:rPr>
        <w:t>供应商保证向采购人交付的货物、软件、技术资料、服务内容等，不会侵犯任何第三人的专利权、著作权、商标权、商业秘密、其他知识产权或者其他民事权利。如供应商违反上述规定，则供应商应负责消除采购人拥有并使用供应商交付的软件、技术资料等所存在的全部法律障碍，并赔偿采购人的全部损失。</w:t>
      </w:r>
    </w:p>
    <w:p w14:paraId="4E7450CA">
      <w:pPr>
        <w:spacing w:line="550" w:lineRule="exact"/>
        <w:ind w:firstLine="560"/>
        <w:rPr>
          <w:rFonts w:ascii="Times New Roman" w:hAnsi="Times New Roman" w:eastAsia="方正黑体_GBK"/>
          <w:color w:val="auto"/>
          <w:szCs w:val="20"/>
        </w:rPr>
      </w:pPr>
      <w:r>
        <w:rPr>
          <w:rFonts w:hint="eastAsia" w:ascii="Times New Roman" w:hAnsi="Times New Roman" w:eastAsia="方正黑体_GBK"/>
          <w:color w:val="auto"/>
          <w:szCs w:val="20"/>
        </w:rPr>
        <w:t>六、</w:t>
      </w:r>
      <w:r>
        <w:rPr>
          <w:rFonts w:ascii="Times New Roman" w:hAnsi="Times New Roman" w:eastAsia="方正黑体_GBK"/>
          <w:color w:val="auto"/>
          <w:szCs w:val="20"/>
        </w:rPr>
        <w:t>保密要求</w:t>
      </w:r>
    </w:p>
    <w:p w14:paraId="5F4C228F">
      <w:pPr>
        <w:pStyle w:val="26"/>
        <w:spacing w:line="550" w:lineRule="exact"/>
        <w:ind w:firstLine="560"/>
        <w:rPr>
          <w:rFonts w:eastAsia="方正仿宋_GBK"/>
          <w:color w:val="auto"/>
        </w:rPr>
      </w:pPr>
      <w:r>
        <w:rPr>
          <w:rFonts w:hint="eastAsia" w:eastAsia="方正仿宋_GBK"/>
          <w:color w:val="auto"/>
        </w:rPr>
        <w:t>(一)自合同签订之日起，供应商有义务对采购人提供的各种技术文件(软件、咨询报告、服务内容)与工作业务信息进行保密，未经采购人书面同意不得提供给第三方。双方签订保密协议，如有违反，供应商应承担相应的法律责任。</w:t>
      </w:r>
    </w:p>
    <w:p w14:paraId="06D6A53D">
      <w:pPr>
        <w:pStyle w:val="26"/>
        <w:spacing w:line="550" w:lineRule="exact"/>
        <w:ind w:firstLine="560"/>
        <w:rPr>
          <w:rFonts w:eastAsia="方正仿宋_GBK"/>
          <w:color w:val="auto"/>
        </w:rPr>
      </w:pPr>
      <w:r>
        <w:rPr>
          <w:rFonts w:hint="eastAsia" w:eastAsia="方正仿宋_GBK"/>
          <w:color w:val="auto"/>
        </w:rPr>
        <w:t>(二)在运维过程中，供应商应组织所有项目组成员进行安全和保密培训，增强所有参与项目的人员安全和保密意识，并与所有参与者签订运维服务保密协议。如有违反合同约定泄密者，采购人将有权与供应商解除合作关系并要求其承担相应经济损失。</w:t>
      </w:r>
    </w:p>
    <w:p w14:paraId="738DCE1A">
      <w:pPr>
        <w:pStyle w:val="26"/>
        <w:spacing w:line="550" w:lineRule="exact"/>
        <w:ind w:firstLine="560"/>
        <w:rPr>
          <w:rFonts w:eastAsia="方正仿宋_GBK"/>
          <w:color w:val="auto"/>
        </w:rPr>
      </w:pPr>
      <w:r>
        <w:rPr>
          <w:rFonts w:hint="eastAsia" w:eastAsia="方正仿宋_GBK"/>
          <w:color w:val="auto"/>
        </w:rPr>
        <w:t>(三)供应商在项目实施过程中获知的采购人或为采购人提供服务的第三方的知识产权、技术文件、业务信息等，供应商均负有全面保密的义务。</w:t>
      </w:r>
    </w:p>
    <w:p w14:paraId="2228BD73">
      <w:pPr>
        <w:pStyle w:val="26"/>
        <w:spacing w:line="550" w:lineRule="exact"/>
        <w:ind w:firstLine="560"/>
      </w:pPr>
      <w:r>
        <w:rPr>
          <w:rFonts w:hint="eastAsia" w:eastAsia="方正仿宋_GBK"/>
          <w:color w:val="auto"/>
        </w:rPr>
        <w:t>(四)保密内容包括但不限于采购人向供应商通过口头、书面、电子或其他方式提供的关于技术和系统及其他方面的一切数据、报告、信息、预测和记录。</w:t>
      </w:r>
    </w:p>
    <w:p w14:paraId="0FF89DF3">
      <w:pPr>
        <w:pStyle w:val="8"/>
        <w:spacing w:after="0" w:line="550" w:lineRule="exact"/>
        <w:ind w:firstLine="560"/>
        <w:rPr>
          <w:rFonts w:ascii="Times New Roman" w:hAnsi="Times New Roman" w:eastAsia="方正黑体_GBK"/>
          <w:color w:val="auto"/>
          <w:szCs w:val="20"/>
        </w:rPr>
      </w:pPr>
      <w:r>
        <w:rPr>
          <w:rFonts w:hint="eastAsia" w:ascii="Times New Roman" w:hAnsi="Times New Roman" w:eastAsia="方正黑体_GBK"/>
          <w:color w:val="auto"/>
          <w:szCs w:val="20"/>
        </w:rPr>
        <w:t>七、</w:t>
      </w:r>
      <w:r>
        <w:rPr>
          <w:rFonts w:ascii="Times New Roman" w:hAnsi="Times New Roman" w:eastAsia="方正黑体_GBK"/>
          <w:color w:val="auto"/>
          <w:szCs w:val="20"/>
        </w:rPr>
        <w:t>其他商务要求内容</w:t>
      </w:r>
    </w:p>
    <w:p w14:paraId="4FD03D75">
      <w:pPr>
        <w:spacing w:line="550" w:lineRule="exact"/>
        <w:ind w:firstLine="560"/>
        <w:rPr>
          <w:rFonts w:ascii="Times New Roman" w:hAnsi="Times New Roman"/>
          <w:color w:val="auto"/>
        </w:rPr>
      </w:pPr>
      <w:r>
        <w:rPr>
          <w:rFonts w:ascii="Times New Roman" w:hAnsi="Times New Roman"/>
          <w:color w:val="auto"/>
        </w:rPr>
        <w:t>（一）未经采购人的同意，项目中选</w:t>
      </w:r>
      <w:r>
        <w:rPr>
          <w:rFonts w:hint="eastAsia" w:ascii="Times New Roman" w:hAnsi="Times New Roman"/>
          <w:color w:val="auto"/>
        </w:rPr>
        <w:t>参选人</w:t>
      </w:r>
      <w:r>
        <w:rPr>
          <w:rFonts w:ascii="Times New Roman" w:hAnsi="Times New Roman"/>
          <w:color w:val="auto"/>
        </w:rPr>
        <w:t>不得将中选的项目分包、转让给其他单位。否则，采购人可随时取消其中选资格，由此给采购人和中选</w:t>
      </w:r>
      <w:r>
        <w:rPr>
          <w:rFonts w:hint="eastAsia" w:ascii="Times New Roman" w:hAnsi="Times New Roman"/>
          <w:color w:val="auto"/>
        </w:rPr>
        <w:t>参选人</w:t>
      </w:r>
      <w:r>
        <w:rPr>
          <w:rFonts w:ascii="Times New Roman" w:hAnsi="Times New Roman"/>
          <w:color w:val="auto"/>
        </w:rPr>
        <w:t>造成的经济损失均由中选</w:t>
      </w:r>
      <w:r>
        <w:rPr>
          <w:rFonts w:hint="eastAsia" w:ascii="Times New Roman" w:hAnsi="Times New Roman"/>
          <w:color w:val="auto"/>
        </w:rPr>
        <w:t>参选人</w:t>
      </w:r>
      <w:r>
        <w:rPr>
          <w:rFonts w:ascii="Times New Roman" w:hAnsi="Times New Roman"/>
          <w:color w:val="auto"/>
        </w:rPr>
        <w:t>全部承担。</w:t>
      </w:r>
    </w:p>
    <w:p w14:paraId="02D2849A">
      <w:pPr>
        <w:spacing w:line="550" w:lineRule="exact"/>
        <w:ind w:firstLine="478" w:firstLineChars="171"/>
        <w:rPr>
          <w:rFonts w:ascii="Times New Roman" w:hAnsi="Times New Roman"/>
          <w:color w:val="auto"/>
        </w:rPr>
      </w:pPr>
      <w:r>
        <w:rPr>
          <w:rFonts w:ascii="Times New Roman" w:hAnsi="Times New Roman"/>
          <w:color w:val="auto"/>
        </w:rPr>
        <w:t>（二）其他未尽事宜由供需双方在采购合同中详细约定。</w:t>
      </w:r>
    </w:p>
    <w:p w14:paraId="6135CC47">
      <w:pPr>
        <w:spacing w:line="550" w:lineRule="exact"/>
        <w:ind w:firstLineChars="0"/>
        <w:rPr>
          <w:rFonts w:ascii="Times New Roman" w:hAnsi="Times New Roman"/>
          <w:color w:val="auto"/>
        </w:rPr>
      </w:pPr>
    </w:p>
    <w:p w14:paraId="67EAB2CF">
      <w:pPr>
        <w:spacing w:line="550" w:lineRule="exact"/>
        <w:ind w:firstLineChars="0"/>
        <w:rPr>
          <w:rFonts w:ascii="Times New Roman" w:hAnsi="Times New Roman"/>
          <w:color w:val="auto"/>
        </w:rPr>
      </w:pPr>
    </w:p>
    <w:p w14:paraId="31DA9913">
      <w:pPr>
        <w:spacing w:line="550" w:lineRule="exact"/>
        <w:ind w:firstLineChars="0"/>
        <w:rPr>
          <w:rFonts w:ascii="Times New Roman" w:hAnsi="Times New Roman"/>
          <w:color w:val="auto"/>
        </w:rPr>
      </w:pPr>
    </w:p>
    <w:p w14:paraId="2A2F3AA1">
      <w:pPr>
        <w:spacing w:line="550" w:lineRule="exact"/>
        <w:ind w:firstLineChars="0"/>
        <w:rPr>
          <w:rFonts w:ascii="Times New Roman" w:hAnsi="Times New Roman"/>
          <w:color w:val="auto"/>
        </w:rPr>
      </w:pPr>
    </w:p>
    <w:p w14:paraId="70E90C53">
      <w:pPr>
        <w:spacing w:line="550" w:lineRule="exact"/>
        <w:ind w:firstLineChars="0"/>
        <w:rPr>
          <w:rFonts w:ascii="Times New Roman" w:hAnsi="Times New Roman"/>
          <w:color w:val="auto"/>
        </w:rPr>
      </w:pPr>
    </w:p>
    <w:bookmarkEnd w:id="56"/>
    <w:bookmarkEnd w:id="64"/>
    <w:bookmarkEnd w:id="65"/>
    <w:bookmarkEnd w:id="66"/>
    <w:bookmarkEnd w:id="67"/>
    <w:bookmarkEnd w:id="68"/>
    <w:bookmarkEnd w:id="69"/>
    <w:bookmarkEnd w:id="71"/>
    <w:p w14:paraId="378AC430">
      <w:pPr>
        <w:ind w:firstLine="0" w:firstLineChars="0"/>
        <w:rPr>
          <w:rFonts w:ascii="Times New Roman" w:hAnsi="Times New Roman"/>
          <w:color w:val="auto"/>
        </w:rPr>
      </w:pPr>
      <w:bookmarkStart w:id="72" w:name="_Toc17562"/>
      <w:bookmarkStart w:id="73" w:name="_Toc10303"/>
      <w:bookmarkStart w:id="74" w:name="_Toc105081922"/>
      <w:bookmarkStart w:id="75" w:name="_Toc6979"/>
      <w:bookmarkStart w:id="76" w:name="_Toc15237"/>
      <w:bookmarkStart w:id="77" w:name="_Toc10285"/>
      <w:bookmarkStart w:id="78" w:name="_Toc194572018"/>
      <w:bookmarkStart w:id="79" w:name="_Toc10997"/>
    </w:p>
    <w:p w14:paraId="61953EFA">
      <w:pPr>
        <w:pStyle w:val="15"/>
        <w:ind w:firstLine="480"/>
      </w:pPr>
    </w:p>
    <w:p w14:paraId="359DD8FC">
      <w:pPr>
        <w:ind w:firstLine="560"/>
      </w:pPr>
    </w:p>
    <w:p w14:paraId="0399FF10">
      <w:pPr>
        <w:ind w:firstLine="560"/>
      </w:pPr>
    </w:p>
    <w:p w14:paraId="45DAAF2D">
      <w:pPr>
        <w:ind w:firstLine="560"/>
      </w:pPr>
    </w:p>
    <w:p w14:paraId="717F2B2F">
      <w:pPr>
        <w:ind w:firstLine="0" w:firstLineChars="0"/>
      </w:pPr>
    </w:p>
    <w:p w14:paraId="36A8A21C">
      <w:pPr>
        <w:ind w:firstLine="0" w:firstLineChars="0"/>
        <w:jc w:val="center"/>
        <w:rPr>
          <w:rFonts w:ascii="Times New Roman" w:hAnsi="Times New Roman" w:eastAsia="方正小标宋_GBK"/>
          <w:b/>
          <w:bCs/>
          <w:color w:val="auto"/>
          <w:kern w:val="44"/>
          <w:sz w:val="32"/>
          <w:szCs w:val="44"/>
        </w:rPr>
      </w:pPr>
      <w:r>
        <w:rPr>
          <w:rFonts w:ascii="Times New Roman" w:hAnsi="Times New Roman" w:eastAsia="方正小标宋_GBK"/>
          <w:b/>
          <w:bCs/>
          <w:color w:val="auto"/>
          <w:kern w:val="44"/>
          <w:sz w:val="32"/>
          <w:szCs w:val="44"/>
        </w:rPr>
        <w:t xml:space="preserve">第四篇  </w:t>
      </w:r>
      <w:bookmarkEnd w:id="72"/>
      <w:r>
        <w:rPr>
          <w:rFonts w:ascii="Times New Roman" w:hAnsi="Times New Roman" w:eastAsia="方正小标宋_GBK"/>
          <w:b/>
          <w:bCs/>
          <w:color w:val="auto"/>
          <w:kern w:val="44"/>
          <w:sz w:val="32"/>
          <w:szCs w:val="44"/>
        </w:rPr>
        <w:t>比选程序及方法、评审标准</w:t>
      </w:r>
      <w:bookmarkEnd w:id="73"/>
      <w:bookmarkEnd w:id="74"/>
      <w:bookmarkEnd w:id="75"/>
      <w:bookmarkEnd w:id="76"/>
      <w:bookmarkEnd w:id="77"/>
      <w:bookmarkEnd w:id="78"/>
      <w:bookmarkEnd w:id="79"/>
    </w:p>
    <w:p w14:paraId="7E5FE5B5">
      <w:pPr>
        <w:numPr>
          <w:ilvl w:val="255"/>
          <w:numId w:val="0"/>
        </w:numPr>
        <w:adjustRightInd w:val="0"/>
        <w:snapToGrid w:val="0"/>
        <w:spacing w:line="550" w:lineRule="exact"/>
        <w:ind w:firstLine="560" w:firstLineChars="200"/>
        <w:jc w:val="left"/>
        <w:rPr>
          <w:rFonts w:ascii="Times New Roman" w:hAnsi="Times New Roman" w:eastAsia="方正黑体_GBK"/>
          <w:color w:val="000000"/>
          <w:szCs w:val="20"/>
        </w:rPr>
      </w:pPr>
      <w:bookmarkStart w:id="80" w:name="_Toc23862"/>
      <w:bookmarkStart w:id="81" w:name="_Toc105081923"/>
      <w:bookmarkStart w:id="82" w:name="_Toc31606"/>
      <w:bookmarkStart w:id="83" w:name="_Toc1398"/>
      <w:bookmarkStart w:id="84" w:name="_Toc4083"/>
      <w:r>
        <w:rPr>
          <w:rFonts w:hint="eastAsia" w:ascii="Times New Roman" w:hAnsi="Times New Roman" w:eastAsia="方正黑体_GBK"/>
          <w:color w:val="000000"/>
          <w:szCs w:val="20"/>
        </w:rPr>
        <w:t>一、比选程序及方法</w:t>
      </w:r>
      <w:bookmarkEnd w:id="80"/>
      <w:bookmarkEnd w:id="81"/>
      <w:bookmarkEnd w:id="82"/>
      <w:bookmarkEnd w:id="83"/>
      <w:bookmarkEnd w:id="84"/>
    </w:p>
    <w:p w14:paraId="3FFC5348">
      <w:pPr>
        <w:spacing w:line="550" w:lineRule="exact"/>
        <w:ind w:firstLine="560"/>
        <w:rPr>
          <w:rFonts w:ascii="Times New Roman" w:hAnsi="Times New Roman"/>
          <w:color w:val="auto"/>
        </w:rPr>
      </w:pPr>
      <w:bookmarkStart w:id="85" w:name="_Toc492721015"/>
      <w:bookmarkStart w:id="86" w:name="_Toc8811"/>
      <w:r>
        <w:rPr>
          <w:rFonts w:ascii="Times New Roman" w:hAnsi="Times New Roman"/>
          <w:color w:val="auto"/>
        </w:rPr>
        <w:t>（一）比选按竞争性比选文件规定的时间和地点进行，</w:t>
      </w:r>
      <w:r>
        <w:rPr>
          <w:rFonts w:hint="eastAsia" w:ascii="Times New Roman" w:hAnsi="Times New Roman"/>
          <w:color w:val="auto"/>
        </w:rPr>
        <w:t>参选人</w:t>
      </w:r>
      <w:r>
        <w:rPr>
          <w:rFonts w:ascii="Times New Roman" w:hAnsi="Times New Roman"/>
          <w:color w:val="auto"/>
        </w:rPr>
        <w:t>须有法定代表人或其授权代表参加并签到。</w:t>
      </w:r>
    </w:p>
    <w:p w14:paraId="4E13B4D1">
      <w:pPr>
        <w:spacing w:line="550" w:lineRule="exact"/>
        <w:ind w:firstLine="560"/>
        <w:rPr>
          <w:rFonts w:ascii="Times New Roman" w:hAnsi="Times New Roman"/>
          <w:color w:val="auto"/>
          <w:spacing w:val="-17"/>
        </w:rPr>
      </w:pPr>
      <w:r>
        <w:rPr>
          <w:rFonts w:ascii="Times New Roman" w:hAnsi="Times New Roman"/>
          <w:color w:val="auto"/>
        </w:rPr>
        <w:t>（二）比选小组对各</w:t>
      </w:r>
      <w:r>
        <w:rPr>
          <w:rFonts w:hint="eastAsia" w:ascii="Times New Roman" w:hAnsi="Times New Roman"/>
          <w:color w:val="auto"/>
        </w:rPr>
        <w:t>参选人</w:t>
      </w:r>
      <w:r>
        <w:rPr>
          <w:rFonts w:ascii="Times New Roman" w:hAnsi="Times New Roman"/>
          <w:color w:val="auto"/>
        </w:rPr>
        <w:t>的资格条件、参选文件的有效性、完整性和响应</w:t>
      </w:r>
      <w:r>
        <w:rPr>
          <w:rFonts w:ascii="Times New Roman" w:hAnsi="Times New Roman"/>
          <w:color w:val="auto"/>
          <w:spacing w:val="-17"/>
        </w:rPr>
        <w:t>程度进行</w:t>
      </w:r>
      <w:r>
        <w:rPr>
          <w:rFonts w:hint="eastAsia" w:ascii="Times New Roman" w:hAnsi="Times New Roman"/>
          <w:color w:val="auto"/>
          <w:spacing w:val="-17"/>
        </w:rPr>
        <w:t>审查。各参选人只有在完全符合要求的前提下，才能参与正式比选。</w:t>
      </w:r>
    </w:p>
    <w:p w14:paraId="650C9096">
      <w:pPr>
        <w:spacing w:line="550" w:lineRule="exact"/>
        <w:ind w:firstLine="560"/>
        <w:rPr>
          <w:rFonts w:ascii="Times New Roman" w:hAnsi="Times New Roman"/>
          <w:color w:val="auto"/>
        </w:rPr>
      </w:pPr>
      <w:r>
        <w:rPr>
          <w:rFonts w:ascii="Times New Roman" w:hAnsi="Times New Roman"/>
          <w:color w:val="auto"/>
        </w:rPr>
        <w:t>1.资格性检查。</w:t>
      </w:r>
    </w:p>
    <w:p w14:paraId="2E13C274">
      <w:pPr>
        <w:spacing w:line="550" w:lineRule="exact"/>
        <w:ind w:firstLine="560"/>
        <w:rPr>
          <w:rFonts w:ascii="Times New Roman" w:hAnsi="Times New Roman"/>
          <w:color w:val="auto"/>
        </w:rPr>
      </w:pPr>
      <w:r>
        <w:rPr>
          <w:rFonts w:ascii="Times New Roman" w:hAnsi="Times New Roman"/>
          <w:color w:val="auto"/>
        </w:rPr>
        <w:t>依据法律法规和竞争性比选文件的规定，对参选文件中的资格证明等进行审查，以确定</w:t>
      </w:r>
      <w:r>
        <w:rPr>
          <w:rFonts w:hint="eastAsia" w:ascii="Times New Roman" w:hAnsi="Times New Roman"/>
          <w:color w:val="auto"/>
        </w:rPr>
        <w:t>参选人</w:t>
      </w:r>
      <w:r>
        <w:rPr>
          <w:rFonts w:ascii="Times New Roman" w:hAnsi="Times New Roman"/>
          <w:color w:val="auto"/>
        </w:rPr>
        <w:t>是否具备比选资格。资格性检查资料表如下：</w:t>
      </w:r>
    </w:p>
    <w:tbl>
      <w:tblPr>
        <w:tblStyle w:val="19"/>
        <w:tblW w:w="974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583"/>
        <w:gridCol w:w="4820"/>
        <w:gridCol w:w="3685"/>
      </w:tblGrid>
      <w:tr w14:paraId="3B2DD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654" w:type="dxa"/>
            <w:tcBorders>
              <w:top w:val="single" w:color="auto" w:sz="4" w:space="0"/>
              <w:left w:val="single" w:color="auto" w:sz="4" w:space="0"/>
              <w:bottom w:val="single" w:color="auto" w:sz="4" w:space="0"/>
              <w:right w:val="single" w:color="auto" w:sz="4" w:space="0"/>
            </w:tcBorders>
            <w:vAlign w:val="center"/>
          </w:tcPr>
          <w:p w14:paraId="4717AE90">
            <w:pPr>
              <w:snapToGrid w:val="0"/>
              <w:spacing w:line="400" w:lineRule="exact"/>
              <w:ind w:firstLine="0" w:firstLineChars="0"/>
              <w:jc w:val="center"/>
              <w:rPr>
                <w:rFonts w:ascii="Times New Roman" w:hAnsi="Times New Roman" w:eastAsia="仿宋"/>
                <w:b/>
                <w:color w:val="auto"/>
                <w:sz w:val="21"/>
                <w:szCs w:val="21"/>
              </w:rPr>
            </w:pPr>
            <w:r>
              <w:rPr>
                <w:rFonts w:ascii="Times New Roman" w:hAnsi="Times New Roman" w:eastAsia="仿宋"/>
                <w:b/>
                <w:color w:val="auto"/>
                <w:sz w:val="21"/>
                <w:szCs w:val="21"/>
              </w:rPr>
              <w:t>序号</w:t>
            </w:r>
          </w:p>
        </w:tc>
        <w:tc>
          <w:tcPr>
            <w:tcW w:w="5403" w:type="dxa"/>
            <w:gridSpan w:val="2"/>
            <w:tcBorders>
              <w:top w:val="single" w:color="auto" w:sz="4" w:space="0"/>
              <w:left w:val="single" w:color="auto" w:sz="4" w:space="0"/>
              <w:bottom w:val="single" w:color="auto" w:sz="4" w:space="0"/>
              <w:right w:val="single" w:color="auto" w:sz="4" w:space="0"/>
            </w:tcBorders>
            <w:vAlign w:val="center"/>
          </w:tcPr>
          <w:p w14:paraId="72909CA8">
            <w:pPr>
              <w:snapToGrid w:val="0"/>
              <w:spacing w:line="400" w:lineRule="exact"/>
              <w:ind w:firstLine="422"/>
              <w:jc w:val="center"/>
              <w:rPr>
                <w:rFonts w:ascii="Times New Roman" w:hAnsi="Times New Roman" w:eastAsia="仿宋"/>
                <w:b/>
                <w:color w:val="auto"/>
                <w:sz w:val="21"/>
                <w:szCs w:val="21"/>
              </w:rPr>
            </w:pPr>
            <w:r>
              <w:rPr>
                <w:rFonts w:ascii="Times New Roman" w:hAnsi="Times New Roman" w:eastAsia="仿宋"/>
                <w:b/>
                <w:color w:val="auto"/>
                <w:sz w:val="21"/>
                <w:szCs w:val="21"/>
              </w:rPr>
              <w:t>检查因素</w:t>
            </w:r>
          </w:p>
        </w:tc>
        <w:tc>
          <w:tcPr>
            <w:tcW w:w="3685" w:type="dxa"/>
            <w:tcBorders>
              <w:top w:val="single" w:color="auto" w:sz="4" w:space="0"/>
              <w:left w:val="single" w:color="auto" w:sz="4" w:space="0"/>
              <w:bottom w:val="single" w:color="auto" w:sz="4" w:space="0"/>
              <w:right w:val="single" w:color="auto" w:sz="4" w:space="0"/>
            </w:tcBorders>
            <w:vAlign w:val="center"/>
          </w:tcPr>
          <w:p w14:paraId="30D6CAC6">
            <w:pPr>
              <w:snapToGrid w:val="0"/>
              <w:spacing w:line="400" w:lineRule="exact"/>
              <w:ind w:firstLine="422"/>
              <w:jc w:val="center"/>
              <w:rPr>
                <w:rFonts w:ascii="Times New Roman" w:hAnsi="Times New Roman" w:eastAsia="仿宋"/>
                <w:b/>
                <w:color w:val="auto"/>
                <w:sz w:val="21"/>
                <w:szCs w:val="21"/>
              </w:rPr>
            </w:pPr>
            <w:r>
              <w:rPr>
                <w:rFonts w:ascii="Times New Roman" w:hAnsi="Times New Roman" w:eastAsia="仿宋"/>
                <w:b/>
                <w:color w:val="auto"/>
                <w:sz w:val="21"/>
                <w:szCs w:val="21"/>
              </w:rPr>
              <w:t>检查内容</w:t>
            </w:r>
          </w:p>
        </w:tc>
      </w:tr>
      <w:tr w14:paraId="6E661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trPr>
        <w:tc>
          <w:tcPr>
            <w:tcW w:w="654" w:type="dxa"/>
            <w:vMerge w:val="restart"/>
            <w:vAlign w:val="center"/>
          </w:tcPr>
          <w:p w14:paraId="699A53D3">
            <w:pPr>
              <w:spacing w:line="30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1</w:t>
            </w:r>
          </w:p>
          <w:p w14:paraId="608EB66B">
            <w:pPr>
              <w:spacing w:line="300" w:lineRule="exact"/>
              <w:ind w:firstLine="199" w:firstLineChars="95"/>
              <w:rPr>
                <w:rFonts w:ascii="Times New Roman" w:hAnsi="Times New Roman" w:eastAsia="仿宋"/>
                <w:color w:val="auto"/>
                <w:sz w:val="21"/>
                <w:szCs w:val="21"/>
              </w:rPr>
            </w:pPr>
          </w:p>
        </w:tc>
        <w:tc>
          <w:tcPr>
            <w:tcW w:w="583" w:type="dxa"/>
            <w:vMerge w:val="restart"/>
            <w:vAlign w:val="center"/>
          </w:tcPr>
          <w:p w14:paraId="5DF90EDF">
            <w:pPr>
              <w:spacing w:line="30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参选人</w:t>
            </w:r>
            <w:r>
              <w:rPr>
                <w:rFonts w:ascii="Times New Roman" w:hAnsi="Times New Roman" w:eastAsia="仿宋"/>
                <w:color w:val="auto"/>
                <w:sz w:val="21"/>
                <w:szCs w:val="21"/>
              </w:rPr>
              <w:t>应符合的基本资格条件</w:t>
            </w:r>
          </w:p>
        </w:tc>
        <w:tc>
          <w:tcPr>
            <w:tcW w:w="4820" w:type="dxa"/>
            <w:vAlign w:val="center"/>
          </w:tcPr>
          <w:p w14:paraId="36BC5F59">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（1）具有独立承担民事责任的能力</w:t>
            </w:r>
          </w:p>
        </w:tc>
        <w:tc>
          <w:tcPr>
            <w:tcW w:w="3685" w:type="dxa"/>
            <w:vAlign w:val="center"/>
          </w:tcPr>
          <w:p w14:paraId="73A2A71B">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1.</w:t>
            </w:r>
            <w:r>
              <w:rPr>
                <w:rFonts w:ascii="Times New Roman" w:hAnsi="Times New Roman" w:eastAsia="仿宋"/>
                <w:color w:val="auto"/>
              </w:rPr>
              <w:t xml:space="preserve"> </w:t>
            </w:r>
            <w:r>
              <w:rPr>
                <w:rFonts w:ascii="Times New Roman" w:hAnsi="Times New Roman" w:eastAsia="仿宋"/>
                <w:color w:val="auto"/>
                <w:sz w:val="21"/>
                <w:szCs w:val="21"/>
              </w:rPr>
              <w:t>提供法人或者其他组织的营业执照，自然人的身份证明；</w:t>
            </w:r>
          </w:p>
          <w:p w14:paraId="41F1A57A">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2.</w:t>
            </w:r>
            <w:r>
              <w:rPr>
                <w:rFonts w:hint="eastAsia" w:ascii="Times New Roman" w:hAnsi="Times New Roman" w:eastAsia="仿宋"/>
                <w:color w:val="auto"/>
                <w:sz w:val="21"/>
                <w:szCs w:val="21"/>
              </w:rPr>
              <w:t>参选人</w:t>
            </w:r>
            <w:r>
              <w:rPr>
                <w:rFonts w:ascii="Times New Roman" w:hAnsi="Times New Roman" w:eastAsia="仿宋"/>
                <w:color w:val="auto"/>
                <w:sz w:val="21"/>
                <w:szCs w:val="21"/>
              </w:rPr>
              <w:t>法定代表人身份证明（如为授权人，另</w:t>
            </w:r>
            <w:r>
              <w:rPr>
                <w:rFonts w:hint="eastAsia" w:ascii="Times New Roman" w:hAnsi="Times New Roman" w:eastAsia="仿宋"/>
                <w:color w:val="auto"/>
                <w:sz w:val="21"/>
                <w:szCs w:val="21"/>
              </w:rPr>
              <w:t>须</w:t>
            </w:r>
            <w:r>
              <w:rPr>
                <w:rFonts w:ascii="Times New Roman" w:hAnsi="Times New Roman" w:eastAsia="仿宋"/>
                <w:color w:val="auto"/>
                <w:sz w:val="21"/>
                <w:szCs w:val="21"/>
              </w:rPr>
              <w:t>有法人授权委托书、被授权人的身份证明）。</w:t>
            </w:r>
          </w:p>
        </w:tc>
      </w:tr>
      <w:tr w14:paraId="411DF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654" w:type="dxa"/>
            <w:vMerge w:val="continue"/>
            <w:vAlign w:val="center"/>
          </w:tcPr>
          <w:p w14:paraId="5E9D8AAF">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5CDE411A">
            <w:pPr>
              <w:spacing w:line="300" w:lineRule="exact"/>
              <w:ind w:firstLine="0" w:firstLineChars="0"/>
              <w:rPr>
                <w:rFonts w:ascii="Times New Roman" w:hAnsi="Times New Roman" w:eastAsia="仿宋"/>
                <w:color w:val="auto"/>
                <w:szCs w:val="28"/>
              </w:rPr>
            </w:pPr>
          </w:p>
        </w:tc>
        <w:tc>
          <w:tcPr>
            <w:tcW w:w="4820" w:type="dxa"/>
            <w:vAlign w:val="center"/>
          </w:tcPr>
          <w:p w14:paraId="55746101">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（2）具有良好的商业信誉和健全的财务会计制度</w:t>
            </w:r>
          </w:p>
        </w:tc>
        <w:tc>
          <w:tcPr>
            <w:tcW w:w="3685" w:type="dxa"/>
            <w:vMerge w:val="restart"/>
            <w:vAlign w:val="center"/>
          </w:tcPr>
          <w:p w14:paraId="6CBA460B">
            <w:pPr>
              <w:spacing w:line="300" w:lineRule="exact"/>
              <w:ind w:firstLine="0" w:firstLineChars="0"/>
              <w:rPr>
                <w:rFonts w:ascii="Times New Roman" w:hAnsi="Times New Roman" w:eastAsia="仿宋"/>
                <w:bCs/>
                <w:color w:val="auto"/>
                <w:sz w:val="21"/>
                <w:szCs w:val="21"/>
              </w:rPr>
            </w:pPr>
            <w:r>
              <w:rPr>
                <w:rFonts w:hint="eastAsia" w:ascii="Times New Roman" w:hAnsi="Times New Roman" w:eastAsia="仿宋"/>
                <w:bCs/>
                <w:color w:val="auto"/>
                <w:sz w:val="21"/>
                <w:szCs w:val="21"/>
              </w:rPr>
              <w:t>参选人提供“基本资格条件承诺函”（格式详见第七篇）</w:t>
            </w:r>
          </w:p>
        </w:tc>
      </w:tr>
      <w:tr w14:paraId="1351D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654" w:type="dxa"/>
            <w:vMerge w:val="continue"/>
            <w:vAlign w:val="center"/>
          </w:tcPr>
          <w:p w14:paraId="357ECDCD">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5CAA058A">
            <w:pPr>
              <w:spacing w:line="300" w:lineRule="exact"/>
              <w:ind w:firstLine="0" w:firstLineChars="0"/>
              <w:rPr>
                <w:rFonts w:ascii="Times New Roman" w:hAnsi="Times New Roman" w:eastAsia="仿宋"/>
                <w:color w:val="auto"/>
                <w:szCs w:val="28"/>
              </w:rPr>
            </w:pPr>
          </w:p>
        </w:tc>
        <w:tc>
          <w:tcPr>
            <w:tcW w:w="4820" w:type="dxa"/>
            <w:vAlign w:val="center"/>
          </w:tcPr>
          <w:p w14:paraId="01A377B2">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（3）具有履行合同所必需的设备和专业技术能力</w:t>
            </w:r>
          </w:p>
        </w:tc>
        <w:tc>
          <w:tcPr>
            <w:tcW w:w="3685" w:type="dxa"/>
            <w:vMerge w:val="continue"/>
            <w:vAlign w:val="center"/>
          </w:tcPr>
          <w:p w14:paraId="7733A51A">
            <w:pPr>
              <w:spacing w:line="300" w:lineRule="exact"/>
              <w:ind w:firstLine="0" w:firstLineChars="0"/>
              <w:rPr>
                <w:rFonts w:ascii="Times New Roman" w:hAnsi="Times New Roman" w:eastAsia="仿宋"/>
                <w:bCs/>
                <w:color w:val="auto"/>
                <w:sz w:val="21"/>
                <w:szCs w:val="21"/>
              </w:rPr>
            </w:pPr>
          </w:p>
        </w:tc>
      </w:tr>
      <w:tr w14:paraId="7CC8A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654" w:type="dxa"/>
            <w:vMerge w:val="continue"/>
            <w:vAlign w:val="center"/>
          </w:tcPr>
          <w:p w14:paraId="4553FF36">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42729A3A">
            <w:pPr>
              <w:spacing w:line="300" w:lineRule="exact"/>
              <w:ind w:firstLine="0" w:firstLineChars="0"/>
              <w:rPr>
                <w:rFonts w:ascii="Times New Roman" w:hAnsi="Times New Roman" w:eastAsia="仿宋"/>
                <w:color w:val="auto"/>
                <w:szCs w:val="28"/>
              </w:rPr>
            </w:pPr>
          </w:p>
        </w:tc>
        <w:tc>
          <w:tcPr>
            <w:tcW w:w="4820" w:type="dxa"/>
            <w:vAlign w:val="center"/>
          </w:tcPr>
          <w:p w14:paraId="41937438">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（4）有依法缴纳税收或社会保障金的良好记录</w:t>
            </w:r>
          </w:p>
        </w:tc>
        <w:tc>
          <w:tcPr>
            <w:tcW w:w="3685" w:type="dxa"/>
            <w:vMerge w:val="continue"/>
            <w:vAlign w:val="center"/>
          </w:tcPr>
          <w:p w14:paraId="50DE5751">
            <w:pPr>
              <w:spacing w:line="300" w:lineRule="exact"/>
              <w:ind w:firstLine="0" w:firstLineChars="0"/>
              <w:rPr>
                <w:rFonts w:ascii="Times New Roman" w:hAnsi="Times New Roman" w:eastAsia="仿宋"/>
                <w:bCs/>
                <w:color w:val="auto"/>
                <w:sz w:val="21"/>
                <w:szCs w:val="21"/>
              </w:rPr>
            </w:pPr>
          </w:p>
        </w:tc>
      </w:tr>
      <w:tr w14:paraId="00FAF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654" w:type="dxa"/>
            <w:vMerge w:val="continue"/>
            <w:vAlign w:val="center"/>
          </w:tcPr>
          <w:p w14:paraId="391B5CA1">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69BD711D">
            <w:pPr>
              <w:spacing w:line="300" w:lineRule="exact"/>
              <w:ind w:firstLine="0" w:firstLineChars="0"/>
              <w:rPr>
                <w:rFonts w:ascii="Times New Roman" w:hAnsi="Times New Roman" w:eastAsia="仿宋"/>
                <w:color w:val="auto"/>
                <w:szCs w:val="28"/>
              </w:rPr>
            </w:pPr>
          </w:p>
        </w:tc>
        <w:tc>
          <w:tcPr>
            <w:tcW w:w="4820" w:type="dxa"/>
            <w:vAlign w:val="center"/>
          </w:tcPr>
          <w:p w14:paraId="23A96391">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（5）参加本次比选前三年内，在经营活动中没有重大违法</w:t>
            </w:r>
            <w:r>
              <w:rPr>
                <w:rFonts w:hint="eastAsia" w:ascii="Times New Roman" w:hAnsi="Times New Roman" w:eastAsia="仿宋"/>
                <w:color w:val="auto"/>
                <w:sz w:val="21"/>
                <w:szCs w:val="21"/>
              </w:rPr>
              <w:t>记录</w:t>
            </w:r>
            <w:r>
              <w:rPr>
                <w:rFonts w:ascii="Times New Roman" w:hAnsi="Times New Roman" w:eastAsia="仿宋"/>
                <w:color w:val="auto"/>
                <w:sz w:val="21"/>
                <w:szCs w:val="21"/>
              </w:rPr>
              <w:t>。</w:t>
            </w:r>
          </w:p>
        </w:tc>
        <w:tc>
          <w:tcPr>
            <w:tcW w:w="3685" w:type="dxa"/>
            <w:vMerge w:val="continue"/>
            <w:vAlign w:val="center"/>
          </w:tcPr>
          <w:p w14:paraId="345D7915">
            <w:pPr>
              <w:spacing w:line="300" w:lineRule="exact"/>
              <w:ind w:firstLine="0" w:firstLineChars="0"/>
              <w:rPr>
                <w:rFonts w:ascii="Times New Roman" w:hAnsi="Times New Roman" w:eastAsia="仿宋"/>
                <w:bCs/>
                <w:color w:val="auto"/>
                <w:sz w:val="21"/>
                <w:szCs w:val="21"/>
              </w:rPr>
            </w:pPr>
          </w:p>
        </w:tc>
      </w:tr>
      <w:tr w14:paraId="1DC2F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654" w:type="dxa"/>
            <w:vMerge w:val="continue"/>
            <w:vAlign w:val="center"/>
          </w:tcPr>
          <w:p w14:paraId="3719CA6A">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7377034C">
            <w:pPr>
              <w:spacing w:line="300" w:lineRule="exact"/>
              <w:ind w:firstLine="0" w:firstLineChars="0"/>
              <w:rPr>
                <w:rFonts w:ascii="Times New Roman" w:hAnsi="Times New Roman" w:eastAsia="仿宋"/>
                <w:color w:val="auto"/>
                <w:szCs w:val="28"/>
              </w:rPr>
            </w:pPr>
          </w:p>
        </w:tc>
        <w:tc>
          <w:tcPr>
            <w:tcW w:w="4820" w:type="dxa"/>
            <w:vAlign w:val="center"/>
          </w:tcPr>
          <w:p w14:paraId="37C66828">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（6）参选人股东非华龙网员工及配偶、员工子女及其配偶。</w:t>
            </w:r>
          </w:p>
        </w:tc>
        <w:tc>
          <w:tcPr>
            <w:tcW w:w="3685" w:type="dxa"/>
            <w:vMerge w:val="restart"/>
            <w:vAlign w:val="center"/>
          </w:tcPr>
          <w:p w14:paraId="51968F96">
            <w:pPr>
              <w:spacing w:line="300" w:lineRule="exact"/>
              <w:ind w:firstLine="0" w:firstLineChars="0"/>
              <w:rPr>
                <w:rFonts w:ascii="Times New Roman" w:hAnsi="Times New Roman" w:eastAsia="仿宋"/>
                <w:bCs/>
                <w:color w:val="auto"/>
                <w:sz w:val="21"/>
                <w:szCs w:val="21"/>
              </w:rPr>
            </w:pPr>
            <w:r>
              <w:rPr>
                <w:rFonts w:hint="eastAsia" w:ascii="Times New Roman" w:hAnsi="Times New Roman" w:eastAsia="仿宋"/>
                <w:bCs/>
                <w:color w:val="auto"/>
                <w:sz w:val="21"/>
                <w:szCs w:val="21"/>
              </w:rPr>
              <w:t>参选人提供承诺书加盖单位公章（第七篇响应文件格式中“承诺书”）</w:t>
            </w:r>
          </w:p>
          <w:p w14:paraId="180F4B28">
            <w:pPr>
              <w:spacing w:line="300" w:lineRule="exact"/>
              <w:ind w:firstLine="0" w:firstLineChars="0"/>
              <w:rPr>
                <w:rFonts w:ascii="Times New Roman" w:hAnsi="Times New Roman" w:eastAsia="仿宋"/>
                <w:bCs/>
                <w:color w:val="auto"/>
                <w:sz w:val="21"/>
                <w:szCs w:val="21"/>
              </w:rPr>
            </w:pPr>
          </w:p>
        </w:tc>
      </w:tr>
      <w:tr w14:paraId="3F915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trPr>
        <w:tc>
          <w:tcPr>
            <w:tcW w:w="654" w:type="dxa"/>
            <w:vMerge w:val="continue"/>
            <w:vAlign w:val="center"/>
          </w:tcPr>
          <w:p w14:paraId="5AEF6809">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2D77029A">
            <w:pPr>
              <w:spacing w:line="300" w:lineRule="exact"/>
              <w:ind w:firstLine="0" w:firstLineChars="0"/>
              <w:rPr>
                <w:rFonts w:ascii="Times New Roman" w:hAnsi="Times New Roman" w:eastAsia="仿宋"/>
                <w:color w:val="auto"/>
                <w:szCs w:val="28"/>
              </w:rPr>
            </w:pPr>
          </w:p>
        </w:tc>
        <w:tc>
          <w:tcPr>
            <w:tcW w:w="4820" w:type="dxa"/>
            <w:vAlign w:val="center"/>
          </w:tcPr>
          <w:p w14:paraId="49ABA5E9">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（7）单位负责人为同一人或者存在直接控股、管理关系的不同比选方，不得参加同一合同项（分包）下的比选活动，否则均为无效。</w:t>
            </w:r>
          </w:p>
        </w:tc>
        <w:tc>
          <w:tcPr>
            <w:tcW w:w="3685" w:type="dxa"/>
            <w:vMerge w:val="continue"/>
            <w:vAlign w:val="center"/>
          </w:tcPr>
          <w:p w14:paraId="5908BEEC">
            <w:pPr>
              <w:spacing w:line="300" w:lineRule="exact"/>
              <w:ind w:firstLine="0" w:firstLineChars="0"/>
              <w:rPr>
                <w:rFonts w:ascii="Times New Roman" w:hAnsi="Times New Roman" w:eastAsia="仿宋"/>
                <w:bCs/>
                <w:color w:val="auto"/>
                <w:sz w:val="21"/>
                <w:szCs w:val="21"/>
              </w:rPr>
            </w:pPr>
          </w:p>
        </w:tc>
      </w:tr>
      <w:tr w14:paraId="1EC41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654" w:type="dxa"/>
            <w:vMerge w:val="continue"/>
            <w:vAlign w:val="center"/>
          </w:tcPr>
          <w:p w14:paraId="45D3B575">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65E52092">
            <w:pPr>
              <w:spacing w:line="300" w:lineRule="exact"/>
              <w:ind w:firstLine="0" w:firstLineChars="0"/>
              <w:rPr>
                <w:rFonts w:ascii="Times New Roman" w:hAnsi="Times New Roman" w:eastAsia="仿宋"/>
                <w:color w:val="auto"/>
                <w:szCs w:val="28"/>
              </w:rPr>
            </w:pPr>
          </w:p>
        </w:tc>
        <w:tc>
          <w:tcPr>
            <w:tcW w:w="4820" w:type="dxa"/>
            <w:vAlign w:val="center"/>
          </w:tcPr>
          <w:p w14:paraId="221F5D6E">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（8）诚信声明</w:t>
            </w:r>
          </w:p>
        </w:tc>
        <w:tc>
          <w:tcPr>
            <w:tcW w:w="3685" w:type="dxa"/>
            <w:vAlign w:val="center"/>
          </w:tcPr>
          <w:p w14:paraId="284FF704">
            <w:pPr>
              <w:spacing w:line="300" w:lineRule="exact"/>
              <w:ind w:firstLine="0" w:firstLineChars="0"/>
              <w:rPr>
                <w:rFonts w:ascii="Times New Roman" w:hAnsi="Times New Roman" w:eastAsia="仿宋"/>
                <w:bCs/>
                <w:color w:val="auto"/>
                <w:sz w:val="21"/>
                <w:szCs w:val="21"/>
              </w:rPr>
            </w:pPr>
            <w:r>
              <w:rPr>
                <w:rFonts w:hint="eastAsia" w:ascii="Times New Roman" w:hAnsi="Times New Roman" w:eastAsia="仿宋"/>
                <w:bCs/>
                <w:color w:val="auto"/>
                <w:sz w:val="21"/>
                <w:szCs w:val="21"/>
              </w:rPr>
              <w:t>“诚信声明”（格式详见第七篇）</w:t>
            </w:r>
          </w:p>
        </w:tc>
      </w:tr>
      <w:tr w14:paraId="4523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654" w:type="dxa"/>
            <w:vMerge w:val="continue"/>
            <w:vAlign w:val="center"/>
          </w:tcPr>
          <w:p w14:paraId="635F70E3">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5F7AA1EF">
            <w:pPr>
              <w:spacing w:line="300" w:lineRule="exact"/>
              <w:ind w:firstLine="0" w:firstLineChars="0"/>
              <w:rPr>
                <w:rFonts w:ascii="Times New Roman" w:hAnsi="Times New Roman" w:eastAsia="仿宋"/>
                <w:color w:val="auto"/>
                <w:szCs w:val="28"/>
              </w:rPr>
            </w:pPr>
          </w:p>
        </w:tc>
        <w:tc>
          <w:tcPr>
            <w:tcW w:w="4820" w:type="dxa"/>
            <w:vAlign w:val="center"/>
          </w:tcPr>
          <w:p w14:paraId="7EA3361F">
            <w:pPr>
              <w:spacing w:line="30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（9）</w:t>
            </w:r>
            <w:r>
              <w:rPr>
                <w:rFonts w:ascii="Times New Roman" w:hAnsi="Times New Roman" w:eastAsia="仿宋"/>
                <w:color w:val="auto"/>
                <w:sz w:val="21"/>
                <w:szCs w:val="21"/>
              </w:rPr>
              <w:t>法律、行政法规规定的其他条件</w:t>
            </w:r>
          </w:p>
        </w:tc>
        <w:tc>
          <w:tcPr>
            <w:tcW w:w="3685" w:type="dxa"/>
          </w:tcPr>
          <w:p w14:paraId="56603D78">
            <w:pPr>
              <w:spacing w:line="300" w:lineRule="exact"/>
              <w:ind w:firstLine="0" w:firstLineChars="0"/>
              <w:rPr>
                <w:rFonts w:ascii="Times New Roman" w:hAnsi="Times New Roman" w:eastAsia="仿宋"/>
                <w:b/>
                <w:color w:val="auto"/>
                <w:sz w:val="21"/>
                <w:szCs w:val="21"/>
              </w:rPr>
            </w:pPr>
            <w:r>
              <w:rPr>
                <w:sz w:val="21"/>
                <w:szCs w:val="21"/>
              </w:rPr>
              <w:t>/</w:t>
            </w:r>
          </w:p>
        </w:tc>
      </w:tr>
      <w:bookmarkEnd w:id="85"/>
      <w:bookmarkEnd w:id="86"/>
    </w:tbl>
    <w:p w14:paraId="6C0328EC">
      <w:pPr>
        <w:snapToGrid w:val="0"/>
        <w:ind w:firstLine="560"/>
        <w:rPr>
          <w:rFonts w:ascii="Times New Roman" w:hAnsi="Times New Roman"/>
          <w:color w:val="auto"/>
        </w:rPr>
      </w:pPr>
      <w:r>
        <w:rPr>
          <w:rFonts w:ascii="Times New Roman" w:hAnsi="Times New Roman"/>
          <w:color w:val="auto"/>
        </w:rPr>
        <w:t>2.符合性审查。</w:t>
      </w:r>
    </w:p>
    <w:p w14:paraId="5045DE98">
      <w:pPr>
        <w:snapToGrid w:val="0"/>
        <w:ind w:firstLine="560"/>
        <w:rPr>
          <w:rFonts w:ascii="Times New Roman" w:hAnsi="Times New Roman"/>
          <w:color w:val="auto"/>
        </w:rPr>
      </w:pPr>
      <w:r>
        <w:rPr>
          <w:rFonts w:hint="eastAsia" w:ascii="Times New Roman" w:hAnsi="Times New Roman"/>
          <w:color w:val="auto"/>
        </w:rPr>
        <w:t>比选小组</w:t>
      </w:r>
      <w:r>
        <w:rPr>
          <w:rFonts w:ascii="Times New Roman" w:hAnsi="Times New Roman"/>
          <w:color w:val="auto"/>
        </w:rPr>
        <w:t>应当对符合资格的</w:t>
      </w:r>
      <w:r>
        <w:rPr>
          <w:rFonts w:hint="eastAsia" w:ascii="Times New Roman" w:hAnsi="Times New Roman"/>
          <w:color w:val="auto"/>
        </w:rPr>
        <w:t>参选人</w:t>
      </w:r>
      <w:r>
        <w:rPr>
          <w:rFonts w:ascii="Times New Roman" w:hAnsi="Times New Roman"/>
          <w:color w:val="auto"/>
        </w:rPr>
        <w:t>的参选文件进行符合性审查，以确定其是否满足比选文件的实质性要求。符合性审查资料表如下：</w:t>
      </w:r>
    </w:p>
    <w:tbl>
      <w:tblPr>
        <w:tblStyle w:val="19"/>
        <w:tblpPr w:leftFromText="180" w:rightFromText="180" w:vertAnchor="text" w:horzAnchor="margin" w:tblpXSpec="center" w:tblpY="1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198"/>
        <w:gridCol w:w="2397"/>
        <w:gridCol w:w="4544"/>
      </w:tblGrid>
      <w:tr w14:paraId="78A2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846" w:type="dxa"/>
            <w:vAlign w:val="center"/>
          </w:tcPr>
          <w:p w14:paraId="2379469C">
            <w:pPr>
              <w:spacing w:line="360" w:lineRule="exact"/>
              <w:ind w:firstLine="0" w:firstLineChars="0"/>
              <w:jc w:val="center"/>
              <w:rPr>
                <w:rFonts w:ascii="Times New Roman" w:hAnsi="Times New Roman" w:eastAsia="仿宋"/>
                <w:b/>
                <w:color w:val="auto"/>
                <w:szCs w:val="28"/>
              </w:rPr>
            </w:pPr>
            <w:r>
              <w:rPr>
                <w:rFonts w:ascii="Times New Roman" w:hAnsi="Times New Roman" w:eastAsia="仿宋"/>
                <w:b/>
                <w:color w:val="auto"/>
                <w:szCs w:val="28"/>
              </w:rPr>
              <w:t>序号</w:t>
            </w:r>
          </w:p>
        </w:tc>
        <w:tc>
          <w:tcPr>
            <w:tcW w:w="3595" w:type="dxa"/>
            <w:gridSpan w:val="2"/>
            <w:vAlign w:val="center"/>
          </w:tcPr>
          <w:p w14:paraId="7E969CE5">
            <w:pPr>
              <w:spacing w:line="360" w:lineRule="exact"/>
              <w:ind w:firstLine="0" w:firstLineChars="0"/>
              <w:jc w:val="center"/>
              <w:rPr>
                <w:rFonts w:ascii="Times New Roman" w:hAnsi="Times New Roman" w:eastAsia="仿宋"/>
                <w:b/>
                <w:color w:val="auto"/>
                <w:szCs w:val="28"/>
              </w:rPr>
            </w:pPr>
            <w:r>
              <w:rPr>
                <w:rFonts w:ascii="Times New Roman" w:hAnsi="Times New Roman" w:eastAsia="仿宋"/>
                <w:b/>
                <w:color w:val="auto"/>
                <w:szCs w:val="28"/>
              </w:rPr>
              <w:t>评审因素</w:t>
            </w:r>
          </w:p>
        </w:tc>
        <w:tc>
          <w:tcPr>
            <w:tcW w:w="4544" w:type="dxa"/>
            <w:vAlign w:val="center"/>
          </w:tcPr>
          <w:p w14:paraId="730DEF4E">
            <w:pPr>
              <w:spacing w:line="360" w:lineRule="exact"/>
              <w:ind w:firstLine="0" w:firstLineChars="0"/>
              <w:jc w:val="center"/>
              <w:rPr>
                <w:rFonts w:ascii="Times New Roman" w:hAnsi="Times New Roman" w:eastAsia="仿宋"/>
                <w:b/>
                <w:color w:val="auto"/>
                <w:szCs w:val="28"/>
              </w:rPr>
            </w:pPr>
            <w:r>
              <w:rPr>
                <w:rFonts w:ascii="Times New Roman" w:hAnsi="Times New Roman" w:eastAsia="仿宋"/>
                <w:b/>
                <w:color w:val="auto"/>
                <w:szCs w:val="28"/>
              </w:rPr>
              <w:t>评审标准</w:t>
            </w:r>
          </w:p>
        </w:tc>
      </w:tr>
      <w:tr w14:paraId="2560F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atLeast"/>
        </w:trPr>
        <w:tc>
          <w:tcPr>
            <w:tcW w:w="846" w:type="dxa"/>
            <w:vMerge w:val="restart"/>
            <w:vAlign w:val="center"/>
          </w:tcPr>
          <w:p w14:paraId="0B8C2EAE">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1</w:t>
            </w:r>
          </w:p>
        </w:tc>
        <w:tc>
          <w:tcPr>
            <w:tcW w:w="1198" w:type="dxa"/>
            <w:vMerge w:val="restart"/>
            <w:vAlign w:val="center"/>
          </w:tcPr>
          <w:p w14:paraId="1BE77A4B">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有效性</w:t>
            </w:r>
          </w:p>
          <w:p w14:paraId="1A4B41C0">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审查</w:t>
            </w:r>
          </w:p>
        </w:tc>
        <w:tc>
          <w:tcPr>
            <w:tcW w:w="2397" w:type="dxa"/>
            <w:vAlign w:val="center"/>
          </w:tcPr>
          <w:p w14:paraId="5426268F">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参选文件签署或盖章</w:t>
            </w:r>
          </w:p>
        </w:tc>
        <w:tc>
          <w:tcPr>
            <w:tcW w:w="4544" w:type="dxa"/>
            <w:vAlign w:val="center"/>
          </w:tcPr>
          <w:p w14:paraId="56A2248C">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参选文件上法定代表人（或其授权代表）或自然人（参选人为自然人）的签署或盖章齐全。</w:t>
            </w:r>
          </w:p>
        </w:tc>
      </w:tr>
      <w:tr w14:paraId="54452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846" w:type="dxa"/>
            <w:vMerge w:val="continue"/>
            <w:vAlign w:val="center"/>
          </w:tcPr>
          <w:p w14:paraId="151346F0">
            <w:pPr>
              <w:spacing w:line="360" w:lineRule="exact"/>
              <w:ind w:firstLine="0" w:firstLineChars="0"/>
              <w:jc w:val="center"/>
              <w:rPr>
                <w:rFonts w:ascii="Times New Roman" w:hAnsi="Times New Roman" w:eastAsia="仿宋"/>
                <w:color w:val="auto"/>
                <w:sz w:val="21"/>
                <w:szCs w:val="21"/>
              </w:rPr>
            </w:pPr>
          </w:p>
        </w:tc>
        <w:tc>
          <w:tcPr>
            <w:tcW w:w="1198" w:type="dxa"/>
            <w:vMerge w:val="continue"/>
            <w:vAlign w:val="center"/>
          </w:tcPr>
          <w:p w14:paraId="1F95307E">
            <w:pPr>
              <w:spacing w:line="360" w:lineRule="exact"/>
              <w:ind w:firstLine="0" w:firstLineChars="0"/>
              <w:rPr>
                <w:rFonts w:ascii="Times New Roman" w:hAnsi="Times New Roman" w:eastAsia="仿宋"/>
                <w:color w:val="auto"/>
                <w:sz w:val="21"/>
                <w:szCs w:val="21"/>
              </w:rPr>
            </w:pPr>
          </w:p>
        </w:tc>
        <w:tc>
          <w:tcPr>
            <w:tcW w:w="2397" w:type="dxa"/>
            <w:vAlign w:val="center"/>
          </w:tcPr>
          <w:p w14:paraId="39721A4E">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参选方案</w:t>
            </w:r>
          </w:p>
        </w:tc>
        <w:tc>
          <w:tcPr>
            <w:tcW w:w="4544" w:type="dxa"/>
            <w:vAlign w:val="center"/>
          </w:tcPr>
          <w:p w14:paraId="6967F594">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只能有一个方案参与比选。</w:t>
            </w:r>
          </w:p>
        </w:tc>
      </w:tr>
      <w:tr w14:paraId="04210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846" w:type="dxa"/>
            <w:vMerge w:val="continue"/>
            <w:vAlign w:val="center"/>
          </w:tcPr>
          <w:p w14:paraId="7C055ED3">
            <w:pPr>
              <w:spacing w:line="360" w:lineRule="exact"/>
              <w:ind w:firstLine="0" w:firstLineChars="0"/>
              <w:jc w:val="center"/>
              <w:rPr>
                <w:rFonts w:ascii="Times New Roman" w:hAnsi="Times New Roman" w:eastAsia="仿宋"/>
                <w:color w:val="auto"/>
                <w:sz w:val="21"/>
                <w:szCs w:val="21"/>
              </w:rPr>
            </w:pPr>
          </w:p>
        </w:tc>
        <w:tc>
          <w:tcPr>
            <w:tcW w:w="1198" w:type="dxa"/>
            <w:vMerge w:val="continue"/>
            <w:vAlign w:val="center"/>
          </w:tcPr>
          <w:p w14:paraId="7513BEA2">
            <w:pPr>
              <w:spacing w:line="360" w:lineRule="exact"/>
              <w:ind w:firstLine="0" w:firstLineChars="0"/>
              <w:rPr>
                <w:rFonts w:ascii="Times New Roman" w:hAnsi="Times New Roman" w:eastAsia="仿宋"/>
                <w:color w:val="auto"/>
                <w:sz w:val="21"/>
                <w:szCs w:val="21"/>
              </w:rPr>
            </w:pPr>
          </w:p>
        </w:tc>
        <w:tc>
          <w:tcPr>
            <w:tcW w:w="2397" w:type="dxa"/>
            <w:vAlign w:val="center"/>
          </w:tcPr>
          <w:p w14:paraId="118541F8">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报价唯一</w:t>
            </w:r>
          </w:p>
        </w:tc>
        <w:tc>
          <w:tcPr>
            <w:tcW w:w="4544" w:type="dxa"/>
            <w:vAlign w:val="center"/>
          </w:tcPr>
          <w:p w14:paraId="404076F9">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lang w:val="zh-CN"/>
              </w:rPr>
              <w:t>只能在预算金额和最高限价内报价，</w:t>
            </w:r>
            <w:r>
              <w:rPr>
                <w:rFonts w:ascii="Times New Roman" w:hAnsi="Times New Roman" w:eastAsia="仿宋"/>
                <w:color w:val="auto"/>
                <w:sz w:val="21"/>
                <w:szCs w:val="21"/>
              </w:rPr>
              <w:t>只能有一个有效报价，不得提交选择性报价。</w:t>
            </w:r>
          </w:p>
        </w:tc>
      </w:tr>
      <w:tr w14:paraId="5B8DD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exact"/>
        </w:trPr>
        <w:tc>
          <w:tcPr>
            <w:tcW w:w="846" w:type="dxa"/>
            <w:vAlign w:val="center"/>
          </w:tcPr>
          <w:p w14:paraId="02ACB8C2">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2</w:t>
            </w:r>
          </w:p>
        </w:tc>
        <w:tc>
          <w:tcPr>
            <w:tcW w:w="1198" w:type="dxa"/>
            <w:vAlign w:val="center"/>
          </w:tcPr>
          <w:p w14:paraId="3738A6B8">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完整性</w:t>
            </w:r>
          </w:p>
          <w:p w14:paraId="1360BC30">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审查</w:t>
            </w:r>
          </w:p>
        </w:tc>
        <w:tc>
          <w:tcPr>
            <w:tcW w:w="2397" w:type="dxa"/>
            <w:vAlign w:val="center"/>
          </w:tcPr>
          <w:p w14:paraId="012031AB">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参选文件份数</w:t>
            </w:r>
          </w:p>
        </w:tc>
        <w:tc>
          <w:tcPr>
            <w:tcW w:w="4544" w:type="dxa"/>
            <w:vAlign w:val="center"/>
          </w:tcPr>
          <w:p w14:paraId="4B1E1163">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参选文件正、副本数量符合比选文件要求。</w:t>
            </w:r>
          </w:p>
        </w:tc>
      </w:tr>
      <w:tr w14:paraId="63464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trPr>
        <w:tc>
          <w:tcPr>
            <w:tcW w:w="846" w:type="dxa"/>
            <w:vMerge w:val="restart"/>
            <w:vAlign w:val="center"/>
          </w:tcPr>
          <w:p w14:paraId="6BDE2DA9">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3</w:t>
            </w:r>
          </w:p>
        </w:tc>
        <w:tc>
          <w:tcPr>
            <w:tcW w:w="1198" w:type="dxa"/>
            <w:vMerge w:val="restart"/>
            <w:vAlign w:val="center"/>
          </w:tcPr>
          <w:p w14:paraId="458A99A4">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响应程度</w:t>
            </w:r>
          </w:p>
          <w:p w14:paraId="7134FC1F">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审查</w:t>
            </w:r>
          </w:p>
        </w:tc>
        <w:tc>
          <w:tcPr>
            <w:tcW w:w="2397" w:type="dxa"/>
            <w:vAlign w:val="center"/>
          </w:tcPr>
          <w:p w14:paraId="18B91F69">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参选文件服务部分内容</w:t>
            </w:r>
          </w:p>
        </w:tc>
        <w:tc>
          <w:tcPr>
            <w:tcW w:w="4544" w:type="dxa"/>
            <w:vAlign w:val="center"/>
          </w:tcPr>
          <w:p w14:paraId="10F6B339">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对本比选文件第二篇内容作出实质性响应</w:t>
            </w:r>
          </w:p>
        </w:tc>
      </w:tr>
      <w:tr w14:paraId="1E4CA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trPr>
        <w:tc>
          <w:tcPr>
            <w:tcW w:w="846" w:type="dxa"/>
            <w:vMerge w:val="continue"/>
            <w:vAlign w:val="center"/>
          </w:tcPr>
          <w:p w14:paraId="1B3A7DD7">
            <w:pPr>
              <w:spacing w:line="360" w:lineRule="exact"/>
              <w:ind w:firstLine="0" w:firstLineChars="0"/>
              <w:jc w:val="center"/>
              <w:rPr>
                <w:rFonts w:ascii="Times New Roman" w:hAnsi="Times New Roman" w:eastAsia="仿宋"/>
                <w:color w:val="auto"/>
                <w:sz w:val="21"/>
                <w:szCs w:val="21"/>
              </w:rPr>
            </w:pPr>
          </w:p>
        </w:tc>
        <w:tc>
          <w:tcPr>
            <w:tcW w:w="1198" w:type="dxa"/>
            <w:vMerge w:val="continue"/>
            <w:vAlign w:val="center"/>
          </w:tcPr>
          <w:p w14:paraId="2DFA7254">
            <w:pPr>
              <w:spacing w:line="360" w:lineRule="exact"/>
              <w:ind w:firstLine="0" w:firstLineChars="0"/>
              <w:rPr>
                <w:rFonts w:ascii="Times New Roman" w:hAnsi="Times New Roman" w:eastAsia="仿宋"/>
                <w:color w:val="auto"/>
                <w:sz w:val="21"/>
                <w:szCs w:val="21"/>
              </w:rPr>
            </w:pPr>
          </w:p>
        </w:tc>
        <w:tc>
          <w:tcPr>
            <w:tcW w:w="2397" w:type="dxa"/>
            <w:vAlign w:val="center"/>
          </w:tcPr>
          <w:p w14:paraId="7C00D674">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参选文件商务部分内容</w:t>
            </w:r>
          </w:p>
        </w:tc>
        <w:tc>
          <w:tcPr>
            <w:tcW w:w="4544" w:type="dxa"/>
            <w:vAlign w:val="center"/>
          </w:tcPr>
          <w:p w14:paraId="47302D75">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对本比选文件第三篇内容作出实质性响应</w:t>
            </w:r>
          </w:p>
        </w:tc>
      </w:tr>
      <w:tr w14:paraId="49C7F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exact"/>
        </w:trPr>
        <w:tc>
          <w:tcPr>
            <w:tcW w:w="846" w:type="dxa"/>
            <w:vMerge w:val="continue"/>
            <w:vAlign w:val="center"/>
          </w:tcPr>
          <w:p w14:paraId="7E4F0C92">
            <w:pPr>
              <w:ind w:firstLine="640"/>
              <w:jc w:val="center"/>
              <w:rPr>
                <w:rFonts w:ascii="Times New Roman" w:hAnsi="Times New Roman" w:eastAsia="仿宋"/>
                <w:color w:val="auto"/>
                <w:sz w:val="32"/>
                <w:szCs w:val="32"/>
              </w:rPr>
            </w:pPr>
          </w:p>
        </w:tc>
        <w:tc>
          <w:tcPr>
            <w:tcW w:w="1198" w:type="dxa"/>
            <w:vMerge w:val="continue"/>
            <w:vAlign w:val="center"/>
          </w:tcPr>
          <w:p w14:paraId="39A24496">
            <w:pPr>
              <w:spacing w:line="360" w:lineRule="exact"/>
              <w:ind w:firstLine="640"/>
              <w:rPr>
                <w:rFonts w:ascii="Times New Roman" w:hAnsi="Times New Roman" w:eastAsia="仿宋"/>
                <w:color w:val="auto"/>
                <w:sz w:val="32"/>
                <w:szCs w:val="32"/>
              </w:rPr>
            </w:pPr>
          </w:p>
        </w:tc>
        <w:tc>
          <w:tcPr>
            <w:tcW w:w="2397" w:type="dxa"/>
            <w:vAlign w:val="center"/>
          </w:tcPr>
          <w:p w14:paraId="212DF899">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比选有效期</w:t>
            </w:r>
          </w:p>
        </w:tc>
        <w:tc>
          <w:tcPr>
            <w:tcW w:w="4544" w:type="dxa"/>
            <w:vAlign w:val="center"/>
          </w:tcPr>
          <w:p w14:paraId="7BA6D1B5">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提交参选文件截止时间起90天。</w:t>
            </w:r>
          </w:p>
        </w:tc>
      </w:tr>
    </w:tbl>
    <w:p w14:paraId="180B02C2">
      <w:pPr>
        <w:snapToGrid w:val="0"/>
        <w:ind w:firstLine="560"/>
        <w:rPr>
          <w:rFonts w:ascii="Times New Roman" w:hAnsi="Times New Roman" w:eastAsia="方正黑体_GBK"/>
          <w:color w:val="000000"/>
          <w:szCs w:val="28"/>
        </w:rPr>
      </w:pPr>
      <w:bookmarkStart w:id="87" w:name="_Toc26796"/>
      <w:bookmarkStart w:id="88" w:name="_Toc27633"/>
      <w:bookmarkStart w:id="89" w:name="_Toc27705"/>
      <w:bookmarkStart w:id="90" w:name="_Toc5620"/>
      <w:bookmarkStart w:id="91" w:name="_Toc30717"/>
      <w:bookmarkStart w:id="92" w:name="_Toc21650"/>
      <w:bookmarkStart w:id="93" w:name="_Toc20171"/>
      <w:bookmarkStart w:id="94" w:name="_Toc27015"/>
      <w:bookmarkStart w:id="95" w:name="_Toc29140"/>
      <w:bookmarkStart w:id="96" w:name="_Toc9094"/>
      <w:bookmarkStart w:id="97" w:name="_Toc25341"/>
      <w:bookmarkStart w:id="98" w:name="_Toc75793519"/>
      <w:bookmarkStart w:id="99" w:name="_Toc30011"/>
      <w:bookmarkStart w:id="100" w:name="_Toc28549"/>
      <w:bookmarkStart w:id="101" w:name="_Toc31997"/>
      <w:bookmarkStart w:id="102" w:name="_Toc14824"/>
      <w:r>
        <w:rPr>
          <w:rFonts w:ascii="Times New Roman" w:hAnsi="Times New Roman" w:eastAsia="方正黑体_GBK"/>
          <w:color w:val="000000"/>
          <w:szCs w:val="28"/>
        </w:rPr>
        <w:t>二、评选方法</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79758379">
      <w:pPr>
        <w:adjustRightInd w:val="0"/>
        <w:snapToGrid w:val="0"/>
        <w:ind w:firstLine="560"/>
        <w:rPr>
          <w:rFonts w:ascii="Times New Roman" w:hAnsi="Times New Roman"/>
          <w:color w:val="000000"/>
          <w:szCs w:val="28"/>
        </w:rPr>
      </w:pPr>
      <w:r>
        <w:rPr>
          <w:rFonts w:ascii="Times New Roman" w:hAnsi="Times New Roman"/>
          <w:color w:val="000000"/>
          <w:szCs w:val="28"/>
        </w:rPr>
        <w:t>（一）本项目采用综合评估法进行评选。</w:t>
      </w:r>
    </w:p>
    <w:p w14:paraId="2C419F3C">
      <w:pPr>
        <w:adjustRightInd w:val="0"/>
        <w:snapToGrid w:val="0"/>
        <w:ind w:firstLine="562"/>
        <w:rPr>
          <w:rFonts w:ascii="Times New Roman" w:hAnsi="Times New Roman"/>
          <w:color w:val="000000"/>
          <w:szCs w:val="28"/>
        </w:rPr>
      </w:pPr>
      <w:r>
        <w:rPr>
          <w:rFonts w:ascii="Times New Roman" w:hAnsi="Times New Roman"/>
          <w:b/>
          <w:bCs/>
          <w:color w:val="000000"/>
          <w:szCs w:val="28"/>
        </w:rPr>
        <w:t>综合评估法：</w:t>
      </w:r>
      <w:r>
        <w:rPr>
          <w:rFonts w:ascii="Times New Roman" w:hAnsi="Times New Roman"/>
          <w:color w:val="000000"/>
          <w:szCs w:val="28"/>
        </w:rPr>
        <w:t>指在满足比选文件实质性要求的前提下，按照文件中规定的各项因素进行综合评审后，以总得分最高作为第一中标（选）候选人的评审方法。</w:t>
      </w:r>
    </w:p>
    <w:p w14:paraId="6C869863">
      <w:pPr>
        <w:adjustRightInd w:val="0"/>
        <w:snapToGrid w:val="0"/>
        <w:ind w:firstLine="560"/>
        <w:rPr>
          <w:rFonts w:ascii="Times New Roman" w:hAnsi="Times New Roman"/>
          <w:color w:val="000000"/>
          <w:szCs w:val="28"/>
        </w:rPr>
      </w:pPr>
      <w:r>
        <w:rPr>
          <w:rFonts w:ascii="Times New Roman" w:hAnsi="Times New Roman"/>
          <w:color w:val="000000"/>
          <w:szCs w:val="28"/>
        </w:rPr>
        <w:t>（1）比较与评价。按比选文件中规定的评选方法和标准，对资格审查和符合性审查合格的参选文件进行技术（服务）和商务评估。</w:t>
      </w:r>
    </w:p>
    <w:p w14:paraId="0290F4C5">
      <w:pPr>
        <w:adjustRightInd w:val="0"/>
        <w:snapToGrid w:val="0"/>
        <w:ind w:firstLine="560"/>
        <w:rPr>
          <w:rFonts w:ascii="Times New Roman" w:hAnsi="Times New Roman"/>
          <w:color w:val="000000"/>
          <w:szCs w:val="28"/>
        </w:rPr>
      </w:pPr>
      <w:r>
        <w:rPr>
          <w:rFonts w:hint="eastAsia" w:ascii="Times New Roman" w:hAnsi="Times New Roman"/>
          <w:color w:val="000000"/>
          <w:szCs w:val="28"/>
        </w:rPr>
        <w:t>比选小组</w:t>
      </w:r>
      <w:r>
        <w:rPr>
          <w:rFonts w:ascii="Times New Roman" w:hAnsi="Times New Roman"/>
          <w:color w:val="000000"/>
          <w:szCs w:val="28"/>
        </w:rPr>
        <w:t>成员对每个有效参选人（通过资格审查、符合性审查的参选人）的参选文件进行评价、打分，然后由</w:t>
      </w:r>
      <w:r>
        <w:rPr>
          <w:rFonts w:hint="eastAsia" w:ascii="Times New Roman" w:hAnsi="Times New Roman"/>
          <w:color w:val="000000"/>
          <w:szCs w:val="28"/>
        </w:rPr>
        <w:t>比选小组</w:t>
      </w:r>
      <w:r>
        <w:rPr>
          <w:rFonts w:ascii="Times New Roman" w:hAnsi="Times New Roman"/>
          <w:color w:val="000000"/>
          <w:szCs w:val="28"/>
        </w:rPr>
        <w:t>对各成员打分情况进行核查及复核，个别成员对同一参选人同一评分项的打分偏离较大的，应对参选人的参选文件进行再次核对，确属打分有误的，应及时进行修正。复核后，</w:t>
      </w:r>
      <w:r>
        <w:rPr>
          <w:rFonts w:hint="eastAsia" w:ascii="Times New Roman" w:hAnsi="Times New Roman"/>
          <w:color w:val="000000"/>
          <w:szCs w:val="28"/>
        </w:rPr>
        <w:t>比选小组</w:t>
      </w:r>
      <w:r>
        <w:rPr>
          <w:rFonts w:ascii="Times New Roman" w:hAnsi="Times New Roman"/>
          <w:color w:val="000000"/>
          <w:szCs w:val="28"/>
        </w:rPr>
        <w:t>汇总每个参选人每项评分因素的得分。</w:t>
      </w:r>
    </w:p>
    <w:p w14:paraId="0E0AE523">
      <w:pPr>
        <w:adjustRightInd w:val="0"/>
        <w:snapToGrid w:val="0"/>
        <w:spacing w:line="550" w:lineRule="exact"/>
        <w:ind w:firstLine="560"/>
        <w:rPr>
          <w:rFonts w:ascii="Times New Roman" w:hAnsi="Times New Roman"/>
          <w:color w:val="000000"/>
          <w:szCs w:val="28"/>
        </w:rPr>
      </w:pPr>
      <w:r>
        <w:rPr>
          <w:rFonts w:ascii="Times New Roman" w:hAnsi="Times New Roman"/>
          <w:color w:val="000000"/>
          <w:szCs w:val="28"/>
        </w:rPr>
        <w:t>（2）推荐中选候选人名单。</w:t>
      </w:r>
    </w:p>
    <w:p w14:paraId="530532B4">
      <w:pPr>
        <w:adjustRightInd w:val="0"/>
        <w:snapToGrid w:val="0"/>
        <w:spacing w:line="550" w:lineRule="exact"/>
        <w:ind w:firstLine="560" w:firstLineChars="0"/>
        <w:rPr>
          <w:rFonts w:ascii="Times New Roman" w:hAnsi="Times New Roman"/>
          <w:color w:val="000000"/>
          <w:spacing w:val="-6"/>
          <w:szCs w:val="28"/>
        </w:rPr>
      </w:pPr>
      <w:r>
        <w:rPr>
          <w:rFonts w:ascii="Times New Roman" w:hAnsi="Times New Roman"/>
          <w:color w:val="000000"/>
          <w:szCs w:val="28"/>
        </w:rPr>
        <w:t>按评审后得分由高到低的排列顺序推荐综合得分排名前三的参选人为本项目中选候选人，排名第一的为第一中选候选人。得分相同的，按技术（服</w:t>
      </w:r>
      <w:r>
        <w:rPr>
          <w:rFonts w:ascii="Times New Roman" w:hAnsi="Times New Roman"/>
          <w:color w:val="000000"/>
          <w:spacing w:val="-6"/>
          <w:szCs w:val="28"/>
        </w:rPr>
        <w:t>务</w:t>
      </w:r>
      <w:r>
        <w:rPr>
          <w:rFonts w:ascii="Times New Roman" w:hAnsi="Times New Roman"/>
          <w:color w:val="000000"/>
          <w:szCs w:val="28"/>
        </w:rPr>
        <w:t>）</w:t>
      </w:r>
      <w:r>
        <w:rPr>
          <w:rFonts w:ascii="Times New Roman" w:hAnsi="Times New Roman"/>
          <w:color w:val="000000"/>
          <w:spacing w:val="-6"/>
          <w:szCs w:val="28"/>
        </w:rPr>
        <w:t>部分得分由高到低顺序排列，排名第一的为第一中选候选人。</w:t>
      </w:r>
    </w:p>
    <w:p w14:paraId="0976FCB5">
      <w:pPr>
        <w:numPr>
          <w:ilvl w:val="255"/>
          <w:numId w:val="0"/>
        </w:numPr>
        <w:adjustRightInd w:val="0"/>
        <w:snapToGrid w:val="0"/>
        <w:ind w:firstLine="560"/>
        <w:jc w:val="left"/>
        <w:rPr>
          <w:rFonts w:ascii="Times New Roman" w:hAnsi="Times New Roman" w:eastAsia="方正黑体_GBK"/>
          <w:color w:val="000000"/>
          <w:szCs w:val="20"/>
        </w:rPr>
      </w:pPr>
      <w:r>
        <w:rPr>
          <w:rFonts w:hint="eastAsia" w:ascii="Times New Roman" w:hAnsi="Times New Roman" w:eastAsia="方正黑体_GBK"/>
          <w:color w:val="000000"/>
          <w:szCs w:val="20"/>
        </w:rPr>
        <w:t>三、评审标准</w:t>
      </w:r>
    </w:p>
    <w:tbl>
      <w:tblPr>
        <w:tblStyle w:val="19"/>
        <w:tblW w:w="93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030"/>
        <w:gridCol w:w="1440"/>
        <w:gridCol w:w="3739"/>
        <w:gridCol w:w="2441"/>
      </w:tblGrid>
      <w:tr w14:paraId="5BEA6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732" w:type="dxa"/>
            <w:vAlign w:val="center"/>
          </w:tcPr>
          <w:p w14:paraId="34C97303">
            <w:pPr>
              <w:keepNext/>
              <w:snapToGrid w:val="0"/>
              <w:spacing w:line="240" w:lineRule="auto"/>
              <w:ind w:firstLine="0" w:firstLineChars="0"/>
              <w:jc w:val="center"/>
              <w:rPr>
                <w:rFonts w:ascii="Times New Roman" w:hAnsi="Times New Roman"/>
                <w:b/>
                <w:sz w:val="21"/>
                <w:szCs w:val="21"/>
              </w:rPr>
            </w:pPr>
            <w:r>
              <w:rPr>
                <w:rFonts w:ascii="Times New Roman" w:hAnsi="Times New Roman"/>
                <w:b/>
                <w:sz w:val="21"/>
                <w:szCs w:val="21"/>
              </w:rPr>
              <w:t>序号</w:t>
            </w:r>
          </w:p>
        </w:tc>
        <w:tc>
          <w:tcPr>
            <w:tcW w:w="1030" w:type="dxa"/>
            <w:vAlign w:val="center"/>
          </w:tcPr>
          <w:p w14:paraId="2F4E09F7">
            <w:pPr>
              <w:keepNext/>
              <w:snapToGrid w:val="0"/>
              <w:spacing w:line="240" w:lineRule="auto"/>
              <w:ind w:firstLine="0" w:firstLineChars="0"/>
              <w:jc w:val="center"/>
              <w:rPr>
                <w:rFonts w:ascii="Times New Roman" w:hAnsi="Times New Roman"/>
                <w:b/>
                <w:sz w:val="21"/>
                <w:szCs w:val="21"/>
              </w:rPr>
            </w:pPr>
            <w:r>
              <w:rPr>
                <w:rFonts w:ascii="Times New Roman" w:hAnsi="Times New Roman"/>
                <w:b/>
                <w:sz w:val="21"/>
                <w:szCs w:val="21"/>
              </w:rPr>
              <w:t>评分因素及权值</w:t>
            </w:r>
          </w:p>
        </w:tc>
        <w:tc>
          <w:tcPr>
            <w:tcW w:w="1440" w:type="dxa"/>
            <w:vAlign w:val="center"/>
          </w:tcPr>
          <w:p w14:paraId="5FE11455">
            <w:pPr>
              <w:keepNext/>
              <w:snapToGrid w:val="0"/>
              <w:spacing w:line="240" w:lineRule="auto"/>
              <w:ind w:firstLine="0" w:firstLineChars="0"/>
              <w:jc w:val="center"/>
              <w:rPr>
                <w:rFonts w:ascii="Times New Roman" w:hAnsi="Times New Roman"/>
                <w:b/>
                <w:sz w:val="21"/>
                <w:szCs w:val="21"/>
              </w:rPr>
            </w:pPr>
            <w:r>
              <w:rPr>
                <w:rFonts w:ascii="Times New Roman" w:hAnsi="Times New Roman"/>
                <w:b/>
                <w:sz w:val="21"/>
                <w:szCs w:val="21"/>
              </w:rPr>
              <w:t>分值</w:t>
            </w:r>
          </w:p>
          <w:p w14:paraId="58D5E548">
            <w:pPr>
              <w:keepNext/>
              <w:snapToGrid w:val="0"/>
              <w:spacing w:line="240" w:lineRule="auto"/>
              <w:ind w:firstLine="0" w:firstLineChars="0"/>
              <w:jc w:val="center"/>
              <w:rPr>
                <w:rFonts w:ascii="Times New Roman" w:hAnsi="Times New Roman"/>
                <w:b/>
                <w:sz w:val="21"/>
                <w:szCs w:val="21"/>
              </w:rPr>
            </w:pPr>
            <w:r>
              <w:rPr>
                <w:rFonts w:hint="eastAsia" w:ascii="Times New Roman" w:hAnsi="Times New Roman"/>
                <w:b/>
                <w:sz w:val="21"/>
                <w:szCs w:val="21"/>
              </w:rPr>
              <w:t>（总分为100分）</w:t>
            </w:r>
          </w:p>
        </w:tc>
        <w:tc>
          <w:tcPr>
            <w:tcW w:w="3739" w:type="dxa"/>
            <w:vAlign w:val="center"/>
          </w:tcPr>
          <w:p w14:paraId="20C9E448">
            <w:pPr>
              <w:keepNext/>
              <w:snapToGrid w:val="0"/>
              <w:spacing w:line="240" w:lineRule="auto"/>
              <w:ind w:firstLine="0" w:firstLineChars="0"/>
              <w:jc w:val="center"/>
              <w:rPr>
                <w:rFonts w:ascii="Times New Roman" w:hAnsi="Times New Roman"/>
                <w:b/>
                <w:sz w:val="21"/>
                <w:szCs w:val="21"/>
              </w:rPr>
            </w:pPr>
            <w:r>
              <w:rPr>
                <w:rFonts w:ascii="Times New Roman" w:hAnsi="Times New Roman"/>
                <w:b/>
                <w:sz w:val="21"/>
                <w:szCs w:val="21"/>
              </w:rPr>
              <w:t>评分标准</w:t>
            </w:r>
          </w:p>
        </w:tc>
        <w:tc>
          <w:tcPr>
            <w:tcW w:w="2441" w:type="dxa"/>
            <w:vAlign w:val="center"/>
          </w:tcPr>
          <w:p w14:paraId="7C4771EC">
            <w:pPr>
              <w:pStyle w:val="34"/>
              <w:keepNext/>
              <w:snapToGrid w:val="0"/>
              <w:spacing w:before="0" w:after="0" w:line="240" w:lineRule="auto"/>
              <w:rPr>
                <w:rFonts w:eastAsia="方正仿宋_GBK"/>
                <w:sz w:val="21"/>
                <w:szCs w:val="21"/>
              </w:rPr>
            </w:pPr>
            <w:r>
              <w:rPr>
                <w:rFonts w:eastAsia="方正仿宋_GBK"/>
                <w:sz w:val="21"/>
                <w:szCs w:val="21"/>
              </w:rPr>
              <w:t>说明</w:t>
            </w:r>
          </w:p>
        </w:tc>
      </w:tr>
      <w:tr w14:paraId="42936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2" w:type="dxa"/>
            <w:vAlign w:val="center"/>
          </w:tcPr>
          <w:p w14:paraId="4B828605">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1</w:t>
            </w:r>
          </w:p>
        </w:tc>
        <w:tc>
          <w:tcPr>
            <w:tcW w:w="1030" w:type="dxa"/>
            <w:vAlign w:val="center"/>
          </w:tcPr>
          <w:p w14:paraId="695C4B06">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报价</w:t>
            </w:r>
          </w:p>
          <w:p w14:paraId="14B723E3">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部分（</w:t>
            </w:r>
            <w:r>
              <w:rPr>
                <w:rFonts w:hint="eastAsia" w:ascii="Times New Roman" w:hAnsi="Times New Roman" w:eastAsia="仿宋"/>
                <w:sz w:val="21"/>
                <w:szCs w:val="21"/>
              </w:rPr>
              <w:t>50</w:t>
            </w:r>
            <w:r>
              <w:rPr>
                <w:rFonts w:ascii="Times New Roman" w:hAnsi="Times New Roman" w:eastAsia="仿宋"/>
                <w:sz w:val="21"/>
                <w:szCs w:val="21"/>
              </w:rPr>
              <w:t>%）</w:t>
            </w:r>
          </w:p>
        </w:tc>
        <w:tc>
          <w:tcPr>
            <w:tcW w:w="1440" w:type="dxa"/>
            <w:vAlign w:val="center"/>
          </w:tcPr>
          <w:p w14:paraId="50E874DC">
            <w:pPr>
              <w:keepNext/>
              <w:snapToGrid w:val="0"/>
              <w:spacing w:line="240" w:lineRule="auto"/>
              <w:ind w:firstLine="0" w:firstLineChars="0"/>
              <w:jc w:val="center"/>
              <w:rPr>
                <w:rFonts w:ascii="Times New Roman" w:hAnsi="Times New Roman" w:eastAsia="仿宋"/>
                <w:sz w:val="21"/>
                <w:szCs w:val="21"/>
              </w:rPr>
            </w:pPr>
            <w:r>
              <w:rPr>
                <w:rFonts w:hint="eastAsia" w:ascii="Times New Roman" w:hAnsi="Times New Roman" w:eastAsia="仿宋"/>
                <w:sz w:val="21"/>
                <w:szCs w:val="21"/>
              </w:rPr>
              <w:t>50</w:t>
            </w:r>
            <w:r>
              <w:rPr>
                <w:rFonts w:ascii="Times New Roman" w:hAnsi="Times New Roman" w:eastAsia="仿宋"/>
                <w:sz w:val="21"/>
                <w:szCs w:val="21"/>
              </w:rPr>
              <w:t>分</w:t>
            </w:r>
          </w:p>
        </w:tc>
        <w:tc>
          <w:tcPr>
            <w:tcW w:w="3739" w:type="dxa"/>
            <w:vAlign w:val="center"/>
          </w:tcPr>
          <w:p w14:paraId="00D7FB03">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有效的比选报价中的最低价为评选基准价，其价格分为满分。其他参选人的价格分统一按照下列公式计算：比选报价得分=（评选基准价/比选报价）×价格权重×100。</w:t>
            </w:r>
          </w:p>
        </w:tc>
        <w:tc>
          <w:tcPr>
            <w:tcW w:w="2441" w:type="dxa"/>
            <w:vAlign w:val="center"/>
          </w:tcPr>
          <w:p w14:paraId="78C54275">
            <w:pPr>
              <w:keepNext/>
              <w:snapToGrid w:val="0"/>
              <w:spacing w:line="240" w:lineRule="auto"/>
              <w:ind w:firstLine="0" w:firstLineChars="0"/>
              <w:jc w:val="left"/>
              <w:rPr>
                <w:rFonts w:ascii="Times New Roman" w:hAnsi="Times New Roman" w:eastAsia="仿宋"/>
                <w:sz w:val="21"/>
              </w:rPr>
            </w:pPr>
          </w:p>
        </w:tc>
      </w:tr>
      <w:tr w14:paraId="73216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2" w:type="dxa"/>
            <w:vAlign w:val="center"/>
          </w:tcPr>
          <w:p w14:paraId="2CFC5A38">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2</w:t>
            </w:r>
          </w:p>
        </w:tc>
        <w:tc>
          <w:tcPr>
            <w:tcW w:w="1030" w:type="dxa"/>
            <w:vAlign w:val="center"/>
          </w:tcPr>
          <w:p w14:paraId="681DD7AE">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技术</w:t>
            </w:r>
          </w:p>
          <w:p w14:paraId="5BE81709">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部分</w:t>
            </w:r>
          </w:p>
          <w:p w14:paraId="71C89287">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r>
              <w:rPr>
                <w:rFonts w:hint="eastAsia" w:ascii="Times New Roman" w:hAnsi="Times New Roman" w:eastAsia="仿宋"/>
                <w:sz w:val="21"/>
                <w:szCs w:val="21"/>
              </w:rPr>
              <w:t>40</w:t>
            </w:r>
            <w:r>
              <w:rPr>
                <w:rFonts w:ascii="Times New Roman" w:hAnsi="Times New Roman" w:eastAsia="仿宋"/>
                <w:sz w:val="21"/>
                <w:szCs w:val="21"/>
              </w:rPr>
              <w:t>%）</w:t>
            </w:r>
          </w:p>
        </w:tc>
        <w:tc>
          <w:tcPr>
            <w:tcW w:w="1440" w:type="dxa"/>
            <w:vAlign w:val="center"/>
          </w:tcPr>
          <w:p w14:paraId="36AA3237">
            <w:pPr>
              <w:keepNext/>
              <w:snapToGrid w:val="0"/>
              <w:spacing w:line="240" w:lineRule="auto"/>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技术方案</w:t>
            </w:r>
          </w:p>
          <w:p w14:paraId="3A55347C">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kern w:val="0"/>
                <w:sz w:val="21"/>
                <w:szCs w:val="21"/>
              </w:rPr>
              <w:t>（</w:t>
            </w:r>
            <w:r>
              <w:rPr>
                <w:rFonts w:hint="eastAsia" w:ascii="Times New Roman" w:hAnsi="Times New Roman" w:eastAsia="仿宋"/>
                <w:kern w:val="0"/>
                <w:sz w:val="21"/>
                <w:szCs w:val="21"/>
              </w:rPr>
              <w:t>40</w:t>
            </w:r>
            <w:r>
              <w:rPr>
                <w:rFonts w:ascii="Times New Roman" w:hAnsi="Times New Roman" w:eastAsia="仿宋"/>
                <w:kern w:val="0"/>
                <w:sz w:val="21"/>
                <w:szCs w:val="21"/>
              </w:rPr>
              <w:t>分）</w:t>
            </w:r>
          </w:p>
        </w:tc>
        <w:tc>
          <w:tcPr>
            <w:tcW w:w="3739" w:type="dxa"/>
            <w:vAlign w:val="center"/>
          </w:tcPr>
          <w:p w14:paraId="71CB3DFA">
            <w:pPr>
              <w:keepNext/>
              <w:snapToGrid w:val="0"/>
              <w:spacing w:line="240" w:lineRule="auto"/>
              <w:ind w:firstLine="0" w:firstLineChars="0"/>
              <w:jc w:val="left"/>
              <w:rPr>
                <w:rFonts w:ascii="Times New Roman" w:hAnsi="Times New Roman" w:eastAsia="仿宋"/>
                <w:color w:val="auto"/>
                <w:sz w:val="21"/>
              </w:rPr>
            </w:pPr>
            <w:r>
              <w:rPr>
                <w:rFonts w:ascii="Times New Roman" w:hAnsi="Times New Roman" w:eastAsia="仿宋"/>
                <w:sz w:val="21"/>
              </w:rPr>
              <w:t>参选人须结合本项目音视频数据采</w:t>
            </w:r>
            <w:r>
              <w:rPr>
                <w:rFonts w:ascii="Times New Roman" w:hAnsi="Times New Roman" w:eastAsia="仿宋"/>
                <w:color w:val="auto"/>
                <w:sz w:val="21"/>
              </w:rPr>
              <w:t>购全部技术服务需求，编制完整可行的技术方案，方案需包含但不限于以下内容：</w:t>
            </w:r>
          </w:p>
          <w:p w14:paraId="1D15A439">
            <w:pPr>
              <w:keepNext/>
              <w:snapToGrid w:val="0"/>
              <w:spacing w:line="240" w:lineRule="auto"/>
              <w:ind w:firstLine="0" w:firstLineChars="0"/>
              <w:jc w:val="left"/>
              <w:rPr>
                <w:rFonts w:ascii="Times New Roman" w:hAnsi="Times New Roman" w:eastAsia="仿宋"/>
                <w:b/>
                <w:bCs/>
                <w:color w:val="auto"/>
                <w:sz w:val="21"/>
              </w:rPr>
            </w:pPr>
            <w:r>
              <w:rPr>
                <w:rFonts w:ascii="Times New Roman" w:hAnsi="Times New Roman" w:eastAsia="仿宋"/>
                <w:b/>
                <w:bCs/>
                <w:color w:val="auto"/>
                <w:sz w:val="21"/>
              </w:rPr>
              <w:t>1. 服务内容与流程</w:t>
            </w:r>
            <w:r>
              <w:rPr>
                <w:rFonts w:hint="eastAsia" w:ascii="Times New Roman" w:hAnsi="Times New Roman" w:eastAsia="仿宋"/>
                <w:b/>
                <w:bCs/>
                <w:color w:val="auto"/>
                <w:sz w:val="21"/>
              </w:rPr>
              <w:t>（1</w:t>
            </w:r>
            <w:r>
              <w:rPr>
                <w:rFonts w:ascii="Times New Roman" w:hAnsi="Times New Roman" w:eastAsia="仿宋"/>
                <w:b/>
                <w:bCs/>
                <w:color w:val="auto"/>
                <w:sz w:val="21"/>
              </w:rPr>
              <w:t>5</w:t>
            </w:r>
            <w:r>
              <w:rPr>
                <w:rFonts w:hint="eastAsia" w:ascii="Times New Roman" w:hAnsi="Times New Roman" w:eastAsia="仿宋"/>
                <w:b/>
                <w:bCs/>
                <w:color w:val="auto"/>
                <w:sz w:val="21"/>
              </w:rPr>
              <w:t>分）</w:t>
            </w:r>
          </w:p>
          <w:p w14:paraId="6249D0AF">
            <w:pPr>
              <w:keepNext/>
              <w:snapToGrid w:val="0"/>
              <w:spacing w:line="240" w:lineRule="auto"/>
              <w:ind w:firstLine="0" w:firstLineChars="0"/>
              <w:jc w:val="left"/>
              <w:rPr>
                <w:rFonts w:ascii="Times New Roman" w:hAnsi="Times New Roman" w:eastAsia="仿宋"/>
                <w:sz w:val="21"/>
              </w:rPr>
            </w:pPr>
            <w:r>
              <w:rPr>
                <w:rFonts w:ascii="Times New Roman" w:hAnsi="Times New Roman" w:eastAsia="仿宋"/>
                <w:sz w:val="21"/>
              </w:rPr>
              <w:t>须完整覆盖招标文件要求全部音视频平台及功能需求，配套规范清晰、衔接顺畅、可落地的全流程服务体系，满足项目7*24小时</w:t>
            </w:r>
            <w:r>
              <w:rPr>
                <w:rFonts w:hint="eastAsia" w:ascii="Times New Roman" w:hAnsi="Times New Roman" w:eastAsia="仿宋"/>
                <w:sz w:val="21"/>
              </w:rPr>
              <w:t>数据监测</w:t>
            </w:r>
            <w:r>
              <w:rPr>
                <w:rFonts w:ascii="Times New Roman" w:hAnsi="Times New Roman" w:eastAsia="仿宋"/>
                <w:sz w:val="21"/>
              </w:rPr>
              <w:t>、音视频智能解析、多维数据分析、数据筛选管理等全部业务使用要求。</w:t>
            </w:r>
          </w:p>
          <w:p w14:paraId="44D7A955">
            <w:pPr>
              <w:keepNext/>
              <w:snapToGrid w:val="0"/>
              <w:spacing w:line="240" w:lineRule="auto"/>
              <w:ind w:firstLine="0" w:firstLineChars="0"/>
              <w:jc w:val="left"/>
              <w:rPr>
                <w:rFonts w:ascii="Times New Roman" w:hAnsi="Times New Roman" w:eastAsia="仿宋"/>
                <w:sz w:val="21"/>
              </w:rPr>
            </w:pPr>
            <w:r>
              <w:rPr>
                <w:rFonts w:hint="eastAsia" w:ascii="Times New Roman" w:hAnsi="Times New Roman" w:eastAsia="仿宋"/>
                <w:sz w:val="21"/>
              </w:rPr>
              <w:t>（1）方案内容不存在瑕疵，得</w:t>
            </w:r>
            <w:r>
              <w:rPr>
                <w:rFonts w:ascii="Times New Roman" w:hAnsi="Times New Roman" w:eastAsia="仿宋"/>
                <w:sz w:val="21"/>
              </w:rPr>
              <w:t>15</w:t>
            </w:r>
            <w:r>
              <w:rPr>
                <w:rFonts w:hint="eastAsia" w:ascii="Times New Roman" w:hAnsi="Times New Roman" w:eastAsia="仿宋"/>
                <w:sz w:val="21"/>
              </w:rPr>
              <w:t>分；</w:t>
            </w:r>
          </w:p>
          <w:p w14:paraId="208800F7">
            <w:pPr>
              <w:keepNext/>
              <w:snapToGrid w:val="0"/>
              <w:spacing w:line="240" w:lineRule="auto"/>
              <w:ind w:firstLine="0" w:firstLineChars="0"/>
              <w:jc w:val="left"/>
              <w:rPr>
                <w:rFonts w:ascii="Times New Roman" w:hAnsi="Times New Roman" w:eastAsia="仿宋"/>
                <w:sz w:val="21"/>
              </w:rPr>
            </w:pPr>
            <w:r>
              <w:rPr>
                <w:rFonts w:hint="eastAsia" w:ascii="Times New Roman" w:hAnsi="Times New Roman" w:eastAsia="仿宋"/>
                <w:sz w:val="21"/>
              </w:rPr>
              <w:t>（2）方案内容存在1处瑕疵，得</w:t>
            </w:r>
            <w:r>
              <w:rPr>
                <w:rFonts w:ascii="Times New Roman" w:hAnsi="Times New Roman" w:eastAsia="仿宋"/>
                <w:sz w:val="21"/>
              </w:rPr>
              <w:t>11</w:t>
            </w:r>
            <w:r>
              <w:rPr>
                <w:rFonts w:hint="eastAsia" w:ascii="Times New Roman" w:hAnsi="Times New Roman" w:eastAsia="仿宋"/>
                <w:sz w:val="21"/>
              </w:rPr>
              <w:t>分；</w:t>
            </w:r>
          </w:p>
          <w:p w14:paraId="1C99CA77">
            <w:pPr>
              <w:keepNext/>
              <w:snapToGrid w:val="0"/>
              <w:spacing w:line="240" w:lineRule="auto"/>
              <w:ind w:firstLine="0" w:firstLineChars="0"/>
              <w:jc w:val="left"/>
              <w:rPr>
                <w:rFonts w:ascii="Times New Roman" w:hAnsi="Times New Roman" w:eastAsia="仿宋"/>
                <w:sz w:val="21"/>
              </w:rPr>
            </w:pPr>
            <w:r>
              <w:rPr>
                <w:rFonts w:hint="eastAsia" w:ascii="Times New Roman" w:hAnsi="Times New Roman" w:eastAsia="仿宋"/>
                <w:sz w:val="21"/>
              </w:rPr>
              <w:t>（3）方案内容存在2处瑕疵，得</w:t>
            </w:r>
            <w:r>
              <w:rPr>
                <w:rFonts w:ascii="Times New Roman" w:hAnsi="Times New Roman" w:eastAsia="仿宋"/>
                <w:sz w:val="21"/>
              </w:rPr>
              <w:t>7</w:t>
            </w:r>
            <w:r>
              <w:rPr>
                <w:rFonts w:hint="eastAsia" w:ascii="Times New Roman" w:hAnsi="Times New Roman" w:eastAsia="仿宋"/>
                <w:sz w:val="21"/>
              </w:rPr>
              <w:t>分；</w:t>
            </w:r>
          </w:p>
          <w:p w14:paraId="52F8FCB0">
            <w:pPr>
              <w:keepNext/>
              <w:snapToGrid w:val="0"/>
              <w:spacing w:line="240" w:lineRule="auto"/>
              <w:ind w:firstLine="0" w:firstLineChars="0"/>
              <w:jc w:val="left"/>
              <w:rPr>
                <w:rFonts w:ascii="Times New Roman" w:hAnsi="Times New Roman" w:eastAsia="仿宋"/>
                <w:sz w:val="21"/>
              </w:rPr>
            </w:pPr>
            <w:r>
              <w:rPr>
                <w:rFonts w:hint="eastAsia" w:ascii="Times New Roman" w:hAnsi="Times New Roman" w:eastAsia="仿宋"/>
                <w:sz w:val="21"/>
              </w:rPr>
              <w:t>（4）方案内容存在3处瑕疵，得</w:t>
            </w:r>
            <w:r>
              <w:rPr>
                <w:rFonts w:ascii="Times New Roman" w:hAnsi="Times New Roman" w:eastAsia="仿宋"/>
                <w:sz w:val="21"/>
              </w:rPr>
              <w:t>3</w:t>
            </w:r>
            <w:r>
              <w:rPr>
                <w:rFonts w:hint="eastAsia" w:ascii="Times New Roman" w:hAnsi="Times New Roman" w:eastAsia="仿宋"/>
                <w:sz w:val="21"/>
              </w:rPr>
              <w:t>分；</w:t>
            </w:r>
          </w:p>
          <w:p w14:paraId="3502D463">
            <w:pPr>
              <w:keepNext/>
              <w:snapToGrid w:val="0"/>
              <w:spacing w:line="240" w:lineRule="auto"/>
              <w:ind w:firstLine="0" w:firstLineChars="0"/>
              <w:jc w:val="left"/>
              <w:rPr>
                <w:rFonts w:ascii="Times New Roman" w:hAnsi="Times New Roman" w:eastAsia="仿宋"/>
                <w:sz w:val="21"/>
              </w:rPr>
            </w:pPr>
            <w:r>
              <w:rPr>
                <w:rFonts w:hint="eastAsia" w:ascii="Times New Roman" w:hAnsi="Times New Roman" w:eastAsia="仿宋"/>
                <w:sz w:val="21"/>
              </w:rPr>
              <w:t>（5）方案内容存在</w:t>
            </w:r>
            <w:r>
              <w:rPr>
                <w:rFonts w:ascii="Times New Roman" w:hAnsi="Times New Roman" w:eastAsia="仿宋"/>
                <w:sz w:val="21"/>
              </w:rPr>
              <w:t>4</w:t>
            </w:r>
            <w:r>
              <w:rPr>
                <w:rFonts w:hint="eastAsia" w:ascii="Times New Roman" w:hAnsi="Times New Roman" w:eastAsia="仿宋"/>
                <w:sz w:val="21"/>
              </w:rPr>
              <w:t>处瑕疵及以上瑕疵的或未提供得0分。</w:t>
            </w:r>
          </w:p>
        </w:tc>
        <w:tc>
          <w:tcPr>
            <w:tcW w:w="2441" w:type="dxa"/>
            <w:vAlign w:val="center"/>
          </w:tcPr>
          <w:p w14:paraId="489ABBBF">
            <w:pPr>
              <w:keepNext/>
              <w:snapToGrid w:val="0"/>
              <w:spacing w:line="240" w:lineRule="auto"/>
              <w:ind w:firstLine="0" w:firstLineChars="0"/>
              <w:jc w:val="left"/>
              <w:rPr>
                <w:rFonts w:ascii="Times New Roman" w:hAnsi="Times New Roman" w:eastAsia="仿宋"/>
                <w:sz w:val="21"/>
              </w:rPr>
            </w:pPr>
          </w:p>
        </w:tc>
      </w:tr>
    </w:tbl>
    <w:p w14:paraId="63E4A806">
      <w:pPr>
        <w:numPr>
          <w:ilvl w:val="255"/>
          <w:numId w:val="0"/>
        </w:numPr>
        <w:adjustRightInd w:val="0"/>
        <w:snapToGrid w:val="0"/>
        <w:ind w:firstLine="560"/>
        <w:jc w:val="left"/>
        <w:rPr>
          <w:rFonts w:ascii="Times New Roman" w:hAnsi="Times New Roman" w:eastAsia="方正黑体_GBK"/>
          <w:color w:val="000000"/>
          <w:szCs w:val="20"/>
        </w:rPr>
      </w:pPr>
    </w:p>
    <w:tbl>
      <w:tblPr>
        <w:tblStyle w:val="19"/>
        <w:tblW w:w="93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030"/>
        <w:gridCol w:w="1219"/>
        <w:gridCol w:w="4102"/>
        <w:gridCol w:w="2299"/>
      </w:tblGrid>
      <w:tr w14:paraId="0095D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7" w:hRule="atLeast"/>
          <w:jc w:val="center"/>
        </w:trPr>
        <w:tc>
          <w:tcPr>
            <w:tcW w:w="732" w:type="dxa"/>
            <w:vAlign w:val="center"/>
          </w:tcPr>
          <w:p w14:paraId="560EE431">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2</w:t>
            </w:r>
          </w:p>
        </w:tc>
        <w:tc>
          <w:tcPr>
            <w:tcW w:w="1030" w:type="dxa"/>
            <w:vAlign w:val="center"/>
          </w:tcPr>
          <w:p w14:paraId="00EFD7F1">
            <w:pPr>
              <w:keepNext/>
              <w:snapToGrid w:val="0"/>
              <w:spacing w:line="240" w:lineRule="auto"/>
              <w:ind w:firstLine="0" w:firstLineChars="0"/>
              <w:jc w:val="center"/>
              <w:rPr>
                <w:rFonts w:ascii="Times New Roman" w:hAnsi="Times New Roman" w:eastAsia="仿宋"/>
                <w:sz w:val="21"/>
                <w:szCs w:val="21"/>
              </w:rPr>
            </w:pPr>
          </w:p>
        </w:tc>
        <w:tc>
          <w:tcPr>
            <w:tcW w:w="1219" w:type="dxa"/>
            <w:vAlign w:val="center"/>
          </w:tcPr>
          <w:p w14:paraId="72871274">
            <w:pPr>
              <w:keepNext/>
              <w:snapToGrid w:val="0"/>
              <w:spacing w:line="240" w:lineRule="auto"/>
              <w:ind w:firstLine="0" w:firstLineChars="0"/>
              <w:jc w:val="center"/>
              <w:rPr>
                <w:rFonts w:ascii="Times New Roman" w:hAnsi="Times New Roman" w:eastAsia="仿宋"/>
                <w:sz w:val="21"/>
                <w:szCs w:val="21"/>
              </w:rPr>
            </w:pPr>
          </w:p>
        </w:tc>
        <w:tc>
          <w:tcPr>
            <w:tcW w:w="4102" w:type="dxa"/>
            <w:vAlign w:val="center"/>
          </w:tcPr>
          <w:p w14:paraId="42DBE650">
            <w:pPr>
              <w:keepNext/>
              <w:snapToGrid w:val="0"/>
              <w:spacing w:line="300" w:lineRule="exact"/>
              <w:ind w:firstLine="0" w:firstLineChars="0"/>
              <w:jc w:val="left"/>
              <w:rPr>
                <w:rFonts w:ascii="Times New Roman" w:hAnsi="Times New Roman" w:eastAsia="仿宋"/>
                <w:b/>
                <w:bCs/>
                <w:sz w:val="21"/>
              </w:rPr>
            </w:pPr>
            <w:r>
              <w:rPr>
                <w:rFonts w:ascii="Times New Roman" w:hAnsi="Times New Roman" w:eastAsia="仿宋"/>
                <w:b/>
                <w:bCs/>
                <w:sz w:val="21"/>
              </w:rPr>
              <w:t>2. 数据推送设计</w:t>
            </w:r>
            <w:r>
              <w:rPr>
                <w:rFonts w:hint="eastAsia" w:ascii="Times New Roman" w:hAnsi="Times New Roman" w:eastAsia="仿宋"/>
                <w:b/>
                <w:bCs/>
                <w:sz w:val="21"/>
              </w:rPr>
              <w:t>（1</w:t>
            </w:r>
            <w:r>
              <w:rPr>
                <w:rFonts w:ascii="Times New Roman" w:hAnsi="Times New Roman" w:eastAsia="仿宋"/>
                <w:b/>
                <w:bCs/>
                <w:sz w:val="21"/>
              </w:rPr>
              <w:t>5</w:t>
            </w:r>
            <w:r>
              <w:rPr>
                <w:rFonts w:hint="eastAsia" w:ascii="Times New Roman" w:hAnsi="Times New Roman" w:eastAsia="仿宋"/>
                <w:b/>
                <w:bCs/>
                <w:sz w:val="21"/>
              </w:rPr>
              <w:t>分）</w:t>
            </w:r>
          </w:p>
          <w:p w14:paraId="091F582B">
            <w:pPr>
              <w:keepNext/>
              <w:snapToGrid w:val="0"/>
              <w:spacing w:line="300" w:lineRule="exact"/>
              <w:ind w:firstLine="0" w:firstLineChars="0"/>
              <w:jc w:val="left"/>
              <w:rPr>
                <w:rFonts w:ascii="Times New Roman" w:hAnsi="Times New Roman" w:eastAsia="仿宋"/>
                <w:sz w:val="21"/>
              </w:rPr>
            </w:pPr>
            <w:r>
              <w:rPr>
                <w:rFonts w:ascii="Times New Roman" w:hAnsi="Times New Roman" w:eastAsia="仿宋"/>
                <w:sz w:val="21"/>
              </w:rPr>
              <w:t>须结合本项目音视频实时监测业务场景，设计科学合理、分级分类的数据推送机制，区分</w:t>
            </w:r>
            <w:r>
              <w:rPr>
                <w:rFonts w:hint="eastAsia" w:ascii="Times New Roman" w:hAnsi="Times New Roman" w:eastAsia="仿宋"/>
                <w:sz w:val="21"/>
              </w:rPr>
              <w:t>不同场景</w:t>
            </w:r>
            <w:r>
              <w:rPr>
                <w:rFonts w:ascii="Times New Roman" w:hAnsi="Times New Roman" w:eastAsia="仿宋"/>
                <w:sz w:val="21"/>
              </w:rPr>
              <w:t>数据、专题分析报告不同推送模式，</w:t>
            </w:r>
            <w:r>
              <w:rPr>
                <w:rFonts w:hint="eastAsia" w:ascii="Times New Roman" w:hAnsi="Times New Roman" w:eastAsia="仿宋"/>
                <w:sz w:val="21"/>
              </w:rPr>
              <w:t>保障数据信息及时、精准推送，满足采购人应急研判与日常办公需求。</w:t>
            </w:r>
          </w:p>
          <w:p w14:paraId="12861994">
            <w:pPr>
              <w:keepNext/>
              <w:snapToGrid w:val="0"/>
              <w:spacing w:line="300" w:lineRule="exact"/>
              <w:ind w:firstLine="0" w:firstLineChars="0"/>
              <w:jc w:val="left"/>
              <w:rPr>
                <w:rFonts w:ascii="Times New Roman" w:hAnsi="Times New Roman" w:eastAsia="仿宋"/>
                <w:sz w:val="21"/>
              </w:rPr>
            </w:pPr>
            <w:r>
              <w:rPr>
                <w:rFonts w:hint="eastAsia" w:ascii="Times New Roman" w:hAnsi="Times New Roman" w:eastAsia="仿宋"/>
                <w:sz w:val="21"/>
              </w:rPr>
              <w:t>（1）方案内容不存在瑕疵，得</w:t>
            </w:r>
            <w:r>
              <w:rPr>
                <w:rFonts w:ascii="Times New Roman" w:hAnsi="Times New Roman" w:eastAsia="仿宋"/>
                <w:sz w:val="21"/>
              </w:rPr>
              <w:t>15</w:t>
            </w:r>
            <w:r>
              <w:rPr>
                <w:rFonts w:hint="eastAsia" w:ascii="Times New Roman" w:hAnsi="Times New Roman" w:eastAsia="仿宋"/>
                <w:sz w:val="21"/>
              </w:rPr>
              <w:t>分；</w:t>
            </w:r>
          </w:p>
          <w:p w14:paraId="3D8FFFD5">
            <w:pPr>
              <w:keepNext/>
              <w:snapToGrid w:val="0"/>
              <w:spacing w:line="300" w:lineRule="exact"/>
              <w:ind w:firstLine="0" w:firstLineChars="0"/>
              <w:jc w:val="left"/>
              <w:rPr>
                <w:rFonts w:ascii="Times New Roman" w:hAnsi="Times New Roman" w:eastAsia="仿宋"/>
                <w:sz w:val="21"/>
              </w:rPr>
            </w:pPr>
            <w:r>
              <w:rPr>
                <w:rFonts w:hint="eastAsia" w:ascii="Times New Roman" w:hAnsi="Times New Roman" w:eastAsia="仿宋"/>
                <w:sz w:val="21"/>
              </w:rPr>
              <w:t>（2）方案内容存在1处瑕疵，得</w:t>
            </w:r>
            <w:r>
              <w:rPr>
                <w:rFonts w:ascii="Times New Roman" w:hAnsi="Times New Roman" w:eastAsia="仿宋"/>
                <w:sz w:val="21"/>
              </w:rPr>
              <w:t>11</w:t>
            </w:r>
            <w:r>
              <w:rPr>
                <w:rFonts w:hint="eastAsia" w:ascii="Times New Roman" w:hAnsi="Times New Roman" w:eastAsia="仿宋"/>
                <w:sz w:val="21"/>
              </w:rPr>
              <w:t>分；</w:t>
            </w:r>
          </w:p>
          <w:p w14:paraId="585669A4">
            <w:pPr>
              <w:keepNext/>
              <w:snapToGrid w:val="0"/>
              <w:spacing w:line="300" w:lineRule="exact"/>
              <w:ind w:firstLine="0" w:firstLineChars="0"/>
              <w:jc w:val="left"/>
              <w:rPr>
                <w:rFonts w:ascii="Times New Roman" w:hAnsi="Times New Roman" w:eastAsia="仿宋"/>
                <w:sz w:val="21"/>
              </w:rPr>
            </w:pPr>
            <w:r>
              <w:rPr>
                <w:rFonts w:hint="eastAsia" w:ascii="Times New Roman" w:hAnsi="Times New Roman" w:eastAsia="仿宋"/>
                <w:sz w:val="21"/>
              </w:rPr>
              <w:t>（3）方案内容存在2处瑕疵，得</w:t>
            </w:r>
            <w:r>
              <w:rPr>
                <w:rFonts w:ascii="Times New Roman" w:hAnsi="Times New Roman" w:eastAsia="仿宋"/>
                <w:sz w:val="21"/>
              </w:rPr>
              <w:t>7</w:t>
            </w:r>
            <w:r>
              <w:rPr>
                <w:rFonts w:hint="eastAsia" w:ascii="Times New Roman" w:hAnsi="Times New Roman" w:eastAsia="仿宋"/>
                <w:sz w:val="21"/>
              </w:rPr>
              <w:t>分；</w:t>
            </w:r>
          </w:p>
          <w:p w14:paraId="061F9B90">
            <w:pPr>
              <w:keepNext/>
              <w:snapToGrid w:val="0"/>
              <w:spacing w:line="300" w:lineRule="exact"/>
              <w:ind w:firstLine="0" w:firstLineChars="0"/>
              <w:jc w:val="left"/>
              <w:rPr>
                <w:rFonts w:ascii="Times New Roman" w:hAnsi="Times New Roman" w:eastAsia="仿宋"/>
                <w:sz w:val="21"/>
              </w:rPr>
            </w:pPr>
            <w:r>
              <w:rPr>
                <w:rFonts w:hint="eastAsia" w:ascii="Times New Roman" w:hAnsi="Times New Roman" w:eastAsia="仿宋"/>
                <w:sz w:val="21"/>
              </w:rPr>
              <w:t>（4）方案内容存在3处瑕疵，得</w:t>
            </w:r>
            <w:r>
              <w:rPr>
                <w:rFonts w:ascii="Times New Roman" w:hAnsi="Times New Roman" w:eastAsia="仿宋"/>
                <w:sz w:val="21"/>
              </w:rPr>
              <w:t>3</w:t>
            </w:r>
            <w:r>
              <w:rPr>
                <w:rFonts w:hint="eastAsia" w:ascii="Times New Roman" w:hAnsi="Times New Roman" w:eastAsia="仿宋"/>
                <w:sz w:val="21"/>
              </w:rPr>
              <w:t>分；</w:t>
            </w:r>
          </w:p>
          <w:p w14:paraId="059F94C5">
            <w:pPr>
              <w:keepNext/>
              <w:snapToGrid w:val="0"/>
              <w:spacing w:line="300" w:lineRule="exact"/>
              <w:ind w:firstLine="0" w:firstLineChars="0"/>
              <w:jc w:val="left"/>
              <w:rPr>
                <w:rFonts w:ascii="Times New Roman" w:hAnsi="Times New Roman" w:eastAsia="仿宋"/>
                <w:sz w:val="21"/>
              </w:rPr>
            </w:pPr>
            <w:r>
              <w:rPr>
                <w:rFonts w:hint="eastAsia" w:ascii="Times New Roman" w:hAnsi="Times New Roman" w:eastAsia="仿宋"/>
                <w:sz w:val="21"/>
              </w:rPr>
              <w:t>（5）方案内容存在</w:t>
            </w:r>
            <w:r>
              <w:rPr>
                <w:rFonts w:ascii="Times New Roman" w:hAnsi="Times New Roman" w:eastAsia="仿宋"/>
                <w:sz w:val="21"/>
              </w:rPr>
              <w:t>4</w:t>
            </w:r>
            <w:r>
              <w:rPr>
                <w:rFonts w:hint="eastAsia" w:ascii="Times New Roman" w:hAnsi="Times New Roman" w:eastAsia="仿宋"/>
                <w:sz w:val="21"/>
              </w:rPr>
              <w:t>处瑕疵及以上瑕疵的或未提供得0分。</w:t>
            </w:r>
          </w:p>
          <w:p w14:paraId="561AF88C">
            <w:pPr>
              <w:keepNext/>
              <w:snapToGrid w:val="0"/>
              <w:spacing w:line="300" w:lineRule="exact"/>
              <w:ind w:firstLine="0" w:firstLineChars="0"/>
              <w:jc w:val="left"/>
              <w:rPr>
                <w:rFonts w:ascii="Times New Roman" w:hAnsi="Times New Roman" w:eastAsia="仿宋"/>
                <w:b/>
                <w:bCs/>
                <w:sz w:val="21"/>
              </w:rPr>
            </w:pPr>
            <w:r>
              <w:rPr>
                <w:rFonts w:ascii="Times New Roman" w:hAnsi="Times New Roman" w:eastAsia="仿宋"/>
                <w:b/>
                <w:bCs/>
                <w:sz w:val="21"/>
              </w:rPr>
              <w:t>3. 服务质量保障</w:t>
            </w:r>
            <w:r>
              <w:rPr>
                <w:rFonts w:hint="eastAsia" w:ascii="Times New Roman" w:hAnsi="Times New Roman" w:eastAsia="仿宋"/>
                <w:b/>
                <w:bCs/>
                <w:sz w:val="21"/>
              </w:rPr>
              <w:t>（1</w:t>
            </w:r>
            <w:r>
              <w:rPr>
                <w:rFonts w:ascii="Times New Roman" w:hAnsi="Times New Roman" w:eastAsia="仿宋"/>
                <w:b/>
                <w:bCs/>
                <w:sz w:val="21"/>
              </w:rPr>
              <w:t>0</w:t>
            </w:r>
            <w:r>
              <w:rPr>
                <w:rFonts w:hint="eastAsia" w:ascii="Times New Roman" w:hAnsi="Times New Roman" w:eastAsia="仿宋"/>
                <w:b/>
                <w:bCs/>
                <w:sz w:val="21"/>
              </w:rPr>
              <w:t>分）</w:t>
            </w:r>
          </w:p>
          <w:p w14:paraId="63BDE86D">
            <w:pPr>
              <w:keepNext/>
              <w:snapToGrid w:val="0"/>
              <w:spacing w:line="300" w:lineRule="exact"/>
              <w:ind w:firstLine="0" w:firstLineChars="0"/>
              <w:jc w:val="left"/>
              <w:rPr>
                <w:rFonts w:ascii="Times New Roman" w:hAnsi="Times New Roman" w:eastAsia="仿宋"/>
                <w:sz w:val="21"/>
              </w:rPr>
            </w:pPr>
            <w:r>
              <w:rPr>
                <w:rFonts w:ascii="Times New Roman" w:hAnsi="Times New Roman" w:eastAsia="仿宋"/>
                <w:sz w:val="21"/>
              </w:rPr>
              <w:t>须明确项目专属服务响应时限</w:t>
            </w:r>
            <w:r>
              <w:rPr>
                <w:rFonts w:hint="eastAsia" w:ascii="Times New Roman" w:hAnsi="Times New Roman" w:eastAsia="仿宋"/>
                <w:sz w:val="21"/>
              </w:rPr>
              <w:t>，</w:t>
            </w:r>
            <w:r>
              <w:rPr>
                <w:rFonts w:ascii="Times New Roman" w:hAnsi="Times New Roman" w:eastAsia="仿宋"/>
                <w:sz w:val="21"/>
              </w:rPr>
              <w:t>时提供完善的服务保障措施，针对系统故障、数据异常、推送中断等各类突发情况制定专项应急预案，保障服务持续稳定运行。</w:t>
            </w:r>
          </w:p>
          <w:p w14:paraId="078A8813">
            <w:pPr>
              <w:keepNext/>
              <w:snapToGrid w:val="0"/>
              <w:spacing w:line="300" w:lineRule="exact"/>
              <w:ind w:firstLine="0" w:firstLineChars="0"/>
              <w:jc w:val="left"/>
              <w:rPr>
                <w:rFonts w:ascii="Times New Roman" w:hAnsi="Times New Roman" w:eastAsia="仿宋"/>
                <w:sz w:val="21"/>
              </w:rPr>
            </w:pPr>
            <w:r>
              <w:rPr>
                <w:rFonts w:ascii="Times New Roman" w:hAnsi="Times New Roman" w:eastAsia="仿宋"/>
                <w:sz w:val="21"/>
              </w:rPr>
              <w:t>（1）方案内容不存在瑕疵，得10分；</w:t>
            </w:r>
          </w:p>
          <w:p w14:paraId="6892F8A6">
            <w:pPr>
              <w:keepNext/>
              <w:snapToGrid w:val="0"/>
              <w:spacing w:line="300" w:lineRule="exact"/>
              <w:ind w:firstLine="0" w:firstLineChars="0"/>
              <w:jc w:val="left"/>
              <w:rPr>
                <w:rFonts w:ascii="Times New Roman" w:hAnsi="Times New Roman" w:eastAsia="仿宋"/>
                <w:sz w:val="21"/>
              </w:rPr>
            </w:pPr>
            <w:r>
              <w:rPr>
                <w:rFonts w:ascii="Times New Roman" w:hAnsi="Times New Roman" w:eastAsia="仿宋"/>
                <w:sz w:val="21"/>
              </w:rPr>
              <w:t>（2）方案内容存在1处瑕疵，得7分；</w:t>
            </w:r>
          </w:p>
          <w:p w14:paraId="6959D789">
            <w:pPr>
              <w:keepNext/>
              <w:snapToGrid w:val="0"/>
              <w:spacing w:line="300" w:lineRule="exact"/>
              <w:ind w:firstLine="0" w:firstLineChars="0"/>
              <w:jc w:val="left"/>
              <w:rPr>
                <w:rFonts w:ascii="Times New Roman" w:hAnsi="Times New Roman" w:eastAsia="仿宋"/>
                <w:sz w:val="21"/>
              </w:rPr>
            </w:pPr>
            <w:r>
              <w:rPr>
                <w:rFonts w:ascii="Times New Roman" w:hAnsi="Times New Roman" w:eastAsia="仿宋"/>
                <w:sz w:val="21"/>
              </w:rPr>
              <w:t>（3）方案内容存在2处瑕疵，得4分；</w:t>
            </w:r>
          </w:p>
          <w:p w14:paraId="36AE9DCD">
            <w:pPr>
              <w:keepNext/>
              <w:snapToGrid w:val="0"/>
              <w:spacing w:line="300" w:lineRule="exact"/>
              <w:ind w:firstLine="0" w:firstLineChars="0"/>
              <w:jc w:val="left"/>
              <w:rPr>
                <w:rFonts w:ascii="Times New Roman" w:hAnsi="Times New Roman" w:eastAsia="仿宋"/>
                <w:sz w:val="21"/>
                <w:szCs w:val="21"/>
              </w:rPr>
            </w:pPr>
            <w:r>
              <w:rPr>
                <w:rFonts w:ascii="Times New Roman" w:hAnsi="Times New Roman" w:eastAsia="仿宋"/>
                <w:sz w:val="21"/>
              </w:rPr>
              <w:t>（4）方案内容存在3处及以上瑕疵的或未提供得0分。</w:t>
            </w:r>
          </w:p>
        </w:tc>
        <w:tc>
          <w:tcPr>
            <w:tcW w:w="2299" w:type="dxa"/>
            <w:vAlign w:val="center"/>
          </w:tcPr>
          <w:p w14:paraId="63E8A50D">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参选人在比选申请文件中提供相关方案。</w:t>
            </w:r>
          </w:p>
          <w:p w14:paraId="6F10CCEB">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注：本项内容中所称的“瑕疵”：</w:t>
            </w:r>
          </w:p>
          <w:p w14:paraId="72925478">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①要素欠缺、仅有标题而无实质意义叙述内容、内容表述不完整、缺少关键分析点；</w:t>
            </w:r>
          </w:p>
          <w:p w14:paraId="72BF7E98">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②缺乏科学合理性或存在逻辑漏洞、常识错误；</w:t>
            </w:r>
          </w:p>
          <w:p w14:paraId="376888ED">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③方案内容表述前后矛盾或无连贯性；</w:t>
            </w:r>
          </w:p>
          <w:p w14:paraId="4059C1BE">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④内容空泛，无具体实施方法或内容；</w:t>
            </w:r>
          </w:p>
          <w:p w14:paraId="4E6A611A">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⑤方案不适用本项目特性、非专门针对本项目制定、方案相关内容不利于项目目标实现；</w:t>
            </w:r>
          </w:p>
          <w:p w14:paraId="621BFC6F">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⑥方案内容中包含其他项目名称，或出现与本项目不相关的其他内容；</w:t>
            </w:r>
          </w:p>
          <w:p w14:paraId="66B00DEE">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⑦现有技术条件下不可能实现目标。</w:t>
            </w:r>
          </w:p>
          <w:p w14:paraId="0B135AFA">
            <w:pPr>
              <w:keepNext/>
              <w:snapToGrid w:val="0"/>
              <w:spacing w:line="240" w:lineRule="auto"/>
              <w:ind w:firstLine="0" w:firstLineChars="0"/>
              <w:jc w:val="left"/>
              <w:rPr>
                <w:rFonts w:ascii="Times New Roman" w:hAnsi="Times New Roman" w:eastAsia="仿宋"/>
                <w:sz w:val="21"/>
              </w:rPr>
            </w:pPr>
            <w:r>
              <w:rPr>
                <w:rFonts w:ascii="Times New Roman" w:hAnsi="Times New Roman" w:eastAsia="仿宋"/>
                <w:sz w:val="21"/>
                <w:szCs w:val="21"/>
              </w:rPr>
              <w:t>上述任意一种情形为1处瑕疵。</w:t>
            </w:r>
          </w:p>
        </w:tc>
      </w:tr>
      <w:tr w14:paraId="2E6FE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2" w:type="dxa"/>
            <w:vAlign w:val="center"/>
          </w:tcPr>
          <w:p w14:paraId="0E905409">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3</w:t>
            </w:r>
          </w:p>
        </w:tc>
        <w:tc>
          <w:tcPr>
            <w:tcW w:w="1030" w:type="dxa"/>
            <w:vAlign w:val="center"/>
          </w:tcPr>
          <w:p w14:paraId="51F4A666">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商务</w:t>
            </w:r>
          </w:p>
          <w:p w14:paraId="31A08730">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部分（10%）</w:t>
            </w:r>
          </w:p>
        </w:tc>
        <w:tc>
          <w:tcPr>
            <w:tcW w:w="1219" w:type="dxa"/>
            <w:vAlign w:val="center"/>
          </w:tcPr>
          <w:p w14:paraId="766EFC6C">
            <w:pPr>
              <w:keepNext/>
              <w:snapToGrid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企业业绩（</w:t>
            </w:r>
            <w:r>
              <w:rPr>
                <w:rFonts w:hint="eastAsia" w:ascii="Times New Roman" w:hAnsi="Times New Roman" w:eastAsia="仿宋"/>
                <w:sz w:val="21"/>
                <w:szCs w:val="21"/>
              </w:rPr>
              <w:t>10</w:t>
            </w:r>
            <w:r>
              <w:rPr>
                <w:rFonts w:ascii="Times New Roman" w:hAnsi="Times New Roman" w:eastAsia="仿宋"/>
                <w:sz w:val="21"/>
                <w:szCs w:val="21"/>
              </w:rPr>
              <w:t>分）</w:t>
            </w:r>
          </w:p>
        </w:tc>
        <w:tc>
          <w:tcPr>
            <w:tcW w:w="4102" w:type="dxa"/>
            <w:vAlign w:val="center"/>
          </w:tcPr>
          <w:p w14:paraId="1AD6C016">
            <w:pPr>
              <w:keepNext/>
              <w:snapToGrid w:val="0"/>
              <w:spacing w:line="240" w:lineRule="auto"/>
              <w:ind w:firstLine="0" w:firstLineChars="0"/>
              <w:jc w:val="left"/>
              <w:rPr>
                <w:rFonts w:ascii="Times New Roman" w:hAnsi="Times New Roman" w:eastAsia="仿宋"/>
                <w:sz w:val="21"/>
                <w:szCs w:val="21"/>
              </w:rPr>
            </w:pPr>
            <w:r>
              <w:rPr>
                <w:rFonts w:ascii="Times New Roman" w:hAnsi="Times New Roman" w:eastAsia="仿宋"/>
                <w:sz w:val="21"/>
              </w:rPr>
              <w:t>参选人自2023年1月1日起至投标截止日（以合同签订时间为准）期间，参与过数据服务项目，每提供1个有效业绩合同，可获得</w:t>
            </w:r>
            <w:r>
              <w:rPr>
                <w:rFonts w:hint="eastAsia" w:ascii="Times New Roman" w:hAnsi="Times New Roman" w:eastAsia="仿宋"/>
                <w:sz w:val="21"/>
              </w:rPr>
              <w:t>5</w:t>
            </w:r>
            <w:r>
              <w:rPr>
                <w:rFonts w:ascii="Times New Roman" w:hAnsi="Times New Roman" w:eastAsia="仿宋"/>
                <w:sz w:val="21"/>
              </w:rPr>
              <w:t>分，该项累计得分最高</w:t>
            </w:r>
            <w:r>
              <w:rPr>
                <w:rFonts w:hint="eastAsia" w:ascii="Times New Roman" w:hAnsi="Times New Roman" w:eastAsia="仿宋"/>
                <w:sz w:val="21"/>
              </w:rPr>
              <w:t>10</w:t>
            </w:r>
            <w:r>
              <w:rPr>
                <w:rFonts w:ascii="Times New Roman" w:hAnsi="Times New Roman" w:eastAsia="仿宋"/>
                <w:sz w:val="21"/>
              </w:rPr>
              <w:t>分。</w:t>
            </w:r>
          </w:p>
        </w:tc>
        <w:tc>
          <w:tcPr>
            <w:tcW w:w="2299" w:type="dxa"/>
            <w:vAlign w:val="center"/>
          </w:tcPr>
          <w:p w14:paraId="3B93C16B">
            <w:pPr>
              <w:keepNext/>
              <w:snapToGrid w:val="0"/>
              <w:spacing w:line="240" w:lineRule="auto"/>
              <w:ind w:firstLine="0" w:firstLineChars="0"/>
              <w:jc w:val="left"/>
              <w:rPr>
                <w:rFonts w:ascii="Times New Roman" w:hAnsi="Times New Roman" w:eastAsia="仿宋"/>
                <w:sz w:val="21"/>
              </w:rPr>
            </w:pPr>
            <w:r>
              <w:rPr>
                <w:rFonts w:ascii="Times New Roman" w:hAnsi="Times New Roman" w:eastAsia="仿宋"/>
                <w:sz w:val="21"/>
                <w:szCs w:val="21"/>
              </w:rPr>
              <w:t>提供包含合同首页、签章页</w:t>
            </w:r>
            <w:r>
              <w:rPr>
                <w:rFonts w:hint="eastAsia" w:ascii="Times New Roman" w:hAnsi="Times New Roman" w:eastAsia="仿宋"/>
                <w:sz w:val="21"/>
                <w:szCs w:val="21"/>
              </w:rPr>
              <w:t>的</w:t>
            </w:r>
            <w:r>
              <w:rPr>
                <w:rFonts w:ascii="Times New Roman" w:hAnsi="Times New Roman" w:eastAsia="仿宋"/>
                <w:sz w:val="21"/>
                <w:szCs w:val="21"/>
              </w:rPr>
              <w:t>合同复印件并加盖</w:t>
            </w:r>
            <w:r>
              <w:rPr>
                <w:rFonts w:hint="eastAsia" w:ascii="Times New Roman" w:hAnsi="Times New Roman" w:eastAsia="仿宋"/>
                <w:sz w:val="21"/>
                <w:szCs w:val="21"/>
              </w:rPr>
              <w:t>参选人公</w:t>
            </w:r>
            <w:r>
              <w:rPr>
                <w:rFonts w:ascii="Times New Roman" w:hAnsi="Times New Roman" w:eastAsia="仿宋"/>
                <w:sz w:val="21"/>
                <w:szCs w:val="21"/>
              </w:rPr>
              <w:t>章。</w:t>
            </w:r>
          </w:p>
        </w:tc>
      </w:tr>
    </w:tbl>
    <w:p w14:paraId="16E03B41">
      <w:pPr>
        <w:spacing w:line="400" w:lineRule="exact"/>
        <w:ind w:firstLine="0" w:firstLineChars="0"/>
        <w:jc w:val="left"/>
        <w:rPr>
          <w:rFonts w:ascii="Times New Roman" w:hAnsi="Times New Roman" w:eastAsia="仿宋"/>
          <w:bCs/>
          <w:color w:val="auto"/>
          <w:sz w:val="24"/>
        </w:rPr>
      </w:pPr>
    </w:p>
    <w:p w14:paraId="334DDE38">
      <w:pPr>
        <w:spacing w:line="400" w:lineRule="exact"/>
        <w:ind w:firstLine="0" w:firstLineChars="0"/>
        <w:jc w:val="left"/>
        <w:rPr>
          <w:rFonts w:ascii="Times New Roman" w:hAnsi="Times New Roman" w:eastAsia="仿宋"/>
          <w:bCs/>
          <w:color w:val="auto"/>
          <w:sz w:val="24"/>
        </w:rPr>
      </w:pPr>
      <w:r>
        <w:rPr>
          <w:rFonts w:ascii="Times New Roman" w:hAnsi="Times New Roman" w:eastAsia="仿宋"/>
          <w:bCs/>
          <w:color w:val="auto"/>
          <w:sz w:val="24"/>
        </w:rPr>
        <w:t>说明：</w:t>
      </w:r>
      <w:r>
        <w:rPr>
          <w:rFonts w:hint="eastAsia" w:ascii="Times New Roman" w:hAnsi="Times New Roman" w:eastAsia="仿宋"/>
          <w:bCs/>
          <w:color w:val="auto"/>
          <w:sz w:val="24"/>
        </w:rPr>
        <w:t>比选小组</w:t>
      </w:r>
      <w:r>
        <w:rPr>
          <w:rFonts w:ascii="Times New Roman" w:hAnsi="Times New Roman" w:eastAsia="仿宋"/>
          <w:bCs/>
          <w:color w:val="auto"/>
          <w:sz w:val="24"/>
        </w:rPr>
        <w:t>认为参选人的报价明显低于其他通过符合性审查</w:t>
      </w:r>
      <w:r>
        <w:rPr>
          <w:rFonts w:hint="eastAsia" w:ascii="Times New Roman" w:hAnsi="Times New Roman" w:eastAsia="仿宋"/>
          <w:bCs/>
          <w:color w:val="auto"/>
          <w:sz w:val="24"/>
        </w:rPr>
        <w:t>参选</w:t>
      </w:r>
      <w:r>
        <w:rPr>
          <w:rFonts w:ascii="Times New Roman" w:hAnsi="Times New Roman" w:eastAsia="仿宋"/>
          <w:bCs/>
          <w:color w:val="auto"/>
          <w:sz w:val="24"/>
        </w:rPr>
        <w:t>人的报价，有可能影响产品质量或者不能诚信履约的，应当要求其在比选现场合理的时间内提供书面说明，必要时提交相关证明材料；参选人不能证明其报价合理性的，</w:t>
      </w:r>
      <w:r>
        <w:rPr>
          <w:rFonts w:hint="eastAsia" w:ascii="Times New Roman" w:hAnsi="Times New Roman" w:eastAsia="仿宋"/>
          <w:bCs/>
          <w:color w:val="auto"/>
          <w:sz w:val="24"/>
        </w:rPr>
        <w:t>比选小组</w:t>
      </w:r>
      <w:r>
        <w:rPr>
          <w:rFonts w:ascii="Times New Roman" w:hAnsi="Times New Roman" w:eastAsia="仿宋"/>
          <w:bCs/>
          <w:color w:val="auto"/>
          <w:sz w:val="24"/>
        </w:rPr>
        <w:t>应当将其作为无效比选处理。</w:t>
      </w:r>
    </w:p>
    <w:p w14:paraId="4D52C743">
      <w:pPr>
        <w:numPr>
          <w:ilvl w:val="255"/>
          <w:numId w:val="0"/>
        </w:numPr>
        <w:adjustRightInd w:val="0"/>
        <w:snapToGrid w:val="0"/>
        <w:ind w:firstLine="560" w:firstLineChars="200"/>
        <w:jc w:val="left"/>
        <w:rPr>
          <w:rFonts w:ascii="Times New Roman" w:hAnsi="Times New Roman" w:eastAsia="方正黑体_GBK"/>
          <w:color w:val="000000"/>
          <w:szCs w:val="20"/>
        </w:rPr>
      </w:pPr>
      <w:bookmarkStart w:id="103" w:name="_Toc105081925"/>
      <w:bookmarkStart w:id="104" w:name="_Toc9870"/>
      <w:bookmarkStart w:id="105" w:name="_Toc26660"/>
      <w:bookmarkStart w:id="106" w:name="_Toc27781"/>
      <w:bookmarkStart w:id="107" w:name="_Toc7618"/>
      <w:r>
        <w:rPr>
          <w:rFonts w:hint="eastAsia" w:ascii="Times New Roman" w:hAnsi="Times New Roman" w:eastAsia="方正黑体_GBK"/>
          <w:color w:val="000000"/>
          <w:szCs w:val="20"/>
        </w:rPr>
        <w:t>四、无效响应</w:t>
      </w:r>
    </w:p>
    <w:p w14:paraId="7BB322AA">
      <w:pPr>
        <w:ind w:firstLine="560"/>
        <w:rPr>
          <w:rFonts w:ascii="Times New Roman" w:hAnsi="Times New Roman" w:eastAsia="仿宋"/>
          <w:color w:val="auto"/>
        </w:rPr>
      </w:pPr>
      <w:r>
        <w:rPr>
          <w:rFonts w:hint="eastAsia" w:ascii="Times New Roman" w:hAnsi="Times New Roman" w:eastAsia="仿宋"/>
          <w:color w:val="auto"/>
        </w:rPr>
        <w:t>参选人</w:t>
      </w:r>
      <w:r>
        <w:rPr>
          <w:rFonts w:ascii="Times New Roman" w:hAnsi="Times New Roman" w:eastAsia="仿宋"/>
          <w:color w:val="auto"/>
        </w:rPr>
        <w:t>发生以下条款情况之一者，视为无效响应：</w:t>
      </w:r>
    </w:p>
    <w:p w14:paraId="2245BEFB">
      <w:pPr>
        <w:ind w:firstLine="560"/>
        <w:rPr>
          <w:rFonts w:ascii="Times New Roman" w:hAnsi="Times New Roman" w:eastAsia="仿宋"/>
          <w:color w:val="auto"/>
        </w:rPr>
      </w:pPr>
      <w:r>
        <w:rPr>
          <w:rFonts w:ascii="Times New Roman" w:hAnsi="Times New Roman" w:eastAsia="仿宋"/>
          <w:color w:val="auto"/>
        </w:rPr>
        <w:t>（一）</w:t>
      </w:r>
      <w:r>
        <w:rPr>
          <w:rFonts w:hint="eastAsia" w:ascii="Times New Roman" w:hAnsi="Times New Roman" w:eastAsia="仿宋"/>
          <w:color w:val="auto"/>
        </w:rPr>
        <w:t>参选人</w:t>
      </w:r>
      <w:r>
        <w:rPr>
          <w:rFonts w:ascii="Times New Roman" w:hAnsi="Times New Roman" w:eastAsia="仿宋"/>
          <w:color w:val="auto"/>
        </w:rPr>
        <w:t>不符合规定的基本资格条件或特定资格条件的；</w:t>
      </w:r>
    </w:p>
    <w:p w14:paraId="68BC7A53">
      <w:pPr>
        <w:ind w:firstLine="560"/>
        <w:rPr>
          <w:rFonts w:ascii="Times New Roman" w:hAnsi="Times New Roman" w:eastAsia="仿宋"/>
          <w:color w:val="auto"/>
        </w:rPr>
      </w:pPr>
      <w:r>
        <w:rPr>
          <w:rFonts w:ascii="Times New Roman" w:hAnsi="Times New Roman" w:eastAsia="仿宋"/>
          <w:color w:val="auto"/>
        </w:rPr>
        <w:t>（二）</w:t>
      </w:r>
      <w:r>
        <w:rPr>
          <w:rFonts w:hint="eastAsia" w:ascii="Times New Roman" w:hAnsi="Times New Roman" w:eastAsia="仿宋"/>
          <w:color w:val="auto"/>
        </w:rPr>
        <w:t>参选人</w:t>
      </w:r>
      <w:r>
        <w:rPr>
          <w:rFonts w:ascii="Times New Roman" w:hAnsi="Times New Roman" w:eastAsia="仿宋"/>
          <w:color w:val="auto"/>
        </w:rPr>
        <w:t>的法定代表人或其授权代表未参加比选；</w:t>
      </w:r>
    </w:p>
    <w:p w14:paraId="21ADA582">
      <w:pPr>
        <w:ind w:firstLine="560"/>
        <w:rPr>
          <w:rFonts w:ascii="Times New Roman" w:hAnsi="Times New Roman" w:eastAsia="仿宋"/>
          <w:color w:val="auto"/>
        </w:rPr>
      </w:pPr>
      <w:r>
        <w:rPr>
          <w:rFonts w:ascii="Times New Roman" w:hAnsi="Times New Roman" w:eastAsia="仿宋"/>
          <w:color w:val="auto"/>
        </w:rPr>
        <w:t>（三）</w:t>
      </w:r>
      <w:r>
        <w:rPr>
          <w:rFonts w:hint="eastAsia" w:ascii="Times New Roman" w:hAnsi="Times New Roman" w:eastAsia="仿宋"/>
          <w:color w:val="auto"/>
        </w:rPr>
        <w:t>参选人</w:t>
      </w:r>
      <w:r>
        <w:rPr>
          <w:rFonts w:ascii="Times New Roman" w:hAnsi="Times New Roman" w:eastAsia="仿宋"/>
          <w:color w:val="auto"/>
        </w:rPr>
        <w:t>所提交的参选文件不按第七篇“参选文件编制要求”规定签字、盖章；</w:t>
      </w:r>
    </w:p>
    <w:p w14:paraId="1DB34086">
      <w:pPr>
        <w:ind w:firstLine="560"/>
        <w:rPr>
          <w:rFonts w:ascii="Times New Roman" w:hAnsi="Times New Roman" w:eastAsia="仿宋"/>
          <w:color w:val="auto"/>
        </w:rPr>
      </w:pPr>
      <w:r>
        <w:rPr>
          <w:rFonts w:ascii="Times New Roman" w:hAnsi="Times New Roman" w:eastAsia="仿宋"/>
          <w:color w:val="auto"/>
        </w:rPr>
        <w:t>（四）</w:t>
      </w:r>
      <w:r>
        <w:rPr>
          <w:rFonts w:hint="eastAsia" w:ascii="Times New Roman" w:hAnsi="Times New Roman" w:eastAsia="仿宋"/>
          <w:color w:val="auto"/>
        </w:rPr>
        <w:t>参选人</w:t>
      </w:r>
      <w:r>
        <w:rPr>
          <w:rFonts w:ascii="Times New Roman" w:hAnsi="Times New Roman" w:eastAsia="仿宋"/>
          <w:color w:val="auto"/>
        </w:rPr>
        <w:t>的报价超过采购限价的；</w:t>
      </w:r>
    </w:p>
    <w:p w14:paraId="00BF156C">
      <w:pPr>
        <w:ind w:firstLine="560"/>
        <w:rPr>
          <w:rFonts w:ascii="Times New Roman" w:hAnsi="Times New Roman" w:eastAsia="仿宋"/>
          <w:color w:val="auto"/>
        </w:rPr>
      </w:pPr>
      <w:r>
        <w:rPr>
          <w:rFonts w:ascii="Times New Roman" w:hAnsi="Times New Roman" w:eastAsia="仿宋"/>
          <w:color w:val="auto"/>
        </w:rPr>
        <w:t>（五）法定代表人为同一个人的两个及两个以上法人，母公司、全资子公司及其控股公司，在同一分包采购中同时参与比选；</w:t>
      </w:r>
    </w:p>
    <w:p w14:paraId="3DA58150">
      <w:pPr>
        <w:ind w:firstLine="560"/>
        <w:rPr>
          <w:rFonts w:ascii="Times New Roman" w:hAnsi="Times New Roman" w:eastAsia="仿宋"/>
          <w:color w:val="auto"/>
        </w:rPr>
      </w:pPr>
      <w:r>
        <w:rPr>
          <w:rFonts w:ascii="Times New Roman" w:hAnsi="Times New Roman" w:eastAsia="仿宋"/>
          <w:color w:val="auto"/>
        </w:rPr>
        <w:t>（六）单位负责人为同一人或者存在直接控股、管理关系的不同</w:t>
      </w:r>
      <w:r>
        <w:rPr>
          <w:rFonts w:hint="eastAsia" w:ascii="Times New Roman" w:hAnsi="Times New Roman" w:eastAsia="仿宋"/>
          <w:color w:val="auto"/>
        </w:rPr>
        <w:t>参选人</w:t>
      </w:r>
      <w:r>
        <w:rPr>
          <w:rFonts w:ascii="Times New Roman" w:hAnsi="Times New Roman" w:eastAsia="仿宋"/>
          <w:color w:val="auto"/>
        </w:rPr>
        <w:t>，参加同一合同项下的政府采购活动的；</w:t>
      </w:r>
    </w:p>
    <w:p w14:paraId="115EB2EF">
      <w:pPr>
        <w:ind w:firstLine="560"/>
        <w:rPr>
          <w:rFonts w:ascii="Times New Roman" w:hAnsi="Times New Roman" w:eastAsia="仿宋"/>
          <w:color w:val="auto"/>
        </w:rPr>
      </w:pPr>
      <w:r>
        <w:rPr>
          <w:rFonts w:ascii="Times New Roman" w:hAnsi="Times New Roman" w:eastAsia="仿宋"/>
          <w:color w:val="auto"/>
        </w:rPr>
        <w:t>有下列情形之一的，视为</w:t>
      </w:r>
      <w:r>
        <w:rPr>
          <w:rFonts w:hint="eastAsia" w:ascii="Times New Roman" w:hAnsi="Times New Roman" w:eastAsia="仿宋"/>
          <w:color w:val="auto"/>
        </w:rPr>
        <w:t>参选人</w:t>
      </w:r>
      <w:r>
        <w:rPr>
          <w:rFonts w:ascii="Times New Roman" w:hAnsi="Times New Roman" w:eastAsia="仿宋"/>
          <w:color w:val="auto"/>
        </w:rPr>
        <w:t>相互串通比选。</w:t>
      </w:r>
    </w:p>
    <w:p w14:paraId="790323BB">
      <w:pPr>
        <w:ind w:firstLine="560"/>
        <w:rPr>
          <w:rFonts w:ascii="Times New Roman" w:hAnsi="Times New Roman" w:eastAsia="仿宋"/>
          <w:color w:val="auto"/>
        </w:rPr>
      </w:pPr>
      <w:r>
        <w:rPr>
          <w:rFonts w:ascii="Times New Roman" w:hAnsi="Times New Roman" w:eastAsia="仿宋"/>
          <w:color w:val="auto"/>
        </w:rPr>
        <w:t>（一）不同</w:t>
      </w:r>
      <w:r>
        <w:rPr>
          <w:rFonts w:hint="eastAsia" w:ascii="Times New Roman" w:hAnsi="Times New Roman" w:eastAsia="仿宋"/>
          <w:color w:val="auto"/>
        </w:rPr>
        <w:t>参选人</w:t>
      </w:r>
      <w:r>
        <w:rPr>
          <w:rFonts w:ascii="Times New Roman" w:hAnsi="Times New Roman" w:eastAsia="仿宋"/>
          <w:color w:val="auto"/>
        </w:rPr>
        <w:t>编制的参选文件存在两处以上错漏一致的；</w:t>
      </w:r>
    </w:p>
    <w:p w14:paraId="087EC3E2">
      <w:pPr>
        <w:ind w:firstLine="560"/>
        <w:rPr>
          <w:rFonts w:ascii="Times New Roman" w:hAnsi="Times New Roman" w:eastAsia="仿宋"/>
          <w:color w:val="auto"/>
        </w:rPr>
      </w:pPr>
      <w:r>
        <w:rPr>
          <w:rFonts w:ascii="Times New Roman" w:hAnsi="Times New Roman" w:eastAsia="仿宋"/>
          <w:color w:val="auto"/>
        </w:rPr>
        <w:t>（二）不同</w:t>
      </w:r>
      <w:r>
        <w:rPr>
          <w:rFonts w:hint="eastAsia" w:ascii="Times New Roman" w:hAnsi="Times New Roman" w:eastAsia="仿宋"/>
          <w:color w:val="auto"/>
        </w:rPr>
        <w:t>参选人</w:t>
      </w:r>
      <w:r>
        <w:rPr>
          <w:rFonts w:ascii="Times New Roman" w:hAnsi="Times New Roman" w:eastAsia="仿宋"/>
          <w:color w:val="auto"/>
        </w:rPr>
        <w:t>的参选文件相互混装的；</w:t>
      </w:r>
    </w:p>
    <w:p w14:paraId="022D6DD4">
      <w:pPr>
        <w:ind w:firstLine="560"/>
        <w:rPr>
          <w:rFonts w:ascii="Times New Roman" w:hAnsi="Times New Roman" w:eastAsia="仿宋"/>
          <w:color w:val="auto"/>
        </w:rPr>
      </w:pPr>
      <w:r>
        <w:rPr>
          <w:rFonts w:ascii="Times New Roman" w:hAnsi="Times New Roman" w:eastAsia="仿宋"/>
          <w:color w:val="auto"/>
        </w:rPr>
        <w:t>（三）参加比选活动的人员为同一采购其他</w:t>
      </w:r>
      <w:r>
        <w:rPr>
          <w:rFonts w:hint="eastAsia" w:ascii="Times New Roman" w:hAnsi="Times New Roman" w:eastAsia="仿宋"/>
          <w:color w:val="auto"/>
        </w:rPr>
        <w:t>参选人</w:t>
      </w:r>
      <w:r>
        <w:rPr>
          <w:rFonts w:ascii="Times New Roman" w:hAnsi="Times New Roman" w:eastAsia="仿宋"/>
          <w:color w:val="auto"/>
        </w:rPr>
        <w:t>在职人员的</w:t>
      </w:r>
      <w:r>
        <w:rPr>
          <w:rFonts w:hint="eastAsia" w:ascii="Times New Roman" w:hAnsi="Times New Roman" w:eastAsia="仿宋"/>
          <w:color w:val="auto"/>
        </w:rPr>
        <w:t>；</w:t>
      </w:r>
    </w:p>
    <w:p w14:paraId="23DAFE63">
      <w:pPr>
        <w:ind w:firstLine="560"/>
        <w:rPr>
          <w:rFonts w:ascii="Times New Roman" w:hAnsi="Times New Roman" w:eastAsia="仿宋"/>
          <w:color w:val="auto"/>
        </w:rPr>
      </w:pPr>
      <w:r>
        <w:rPr>
          <w:rFonts w:ascii="Times New Roman" w:hAnsi="Times New Roman" w:eastAsia="仿宋"/>
          <w:color w:val="auto"/>
        </w:rPr>
        <w:t>（四）不同</w:t>
      </w:r>
      <w:r>
        <w:rPr>
          <w:rFonts w:hint="eastAsia" w:ascii="Times New Roman" w:hAnsi="Times New Roman" w:eastAsia="仿宋"/>
          <w:color w:val="auto"/>
        </w:rPr>
        <w:t>参选人</w:t>
      </w:r>
      <w:r>
        <w:rPr>
          <w:rFonts w:ascii="Times New Roman" w:hAnsi="Times New Roman" w:eastAsia="仿宋"/>
          <w:color w:val="auto"/>
        </w:rPr>
        <w:t>委托同一人办理比选事宜的或不同</w:t>
      </w:r>
      <w:r>
        <w:rPr>
          <w:rFonts w:hint="eastAsia" w:ascii="Times New Roman" w:hAnsi="Times New Roman" w:eastAsia="仿宋"/>
          <w:color w:val="auto"/>
        </w:rPr>
        <w:t>参选人</w:t>
      </w:r>
      <w:r>
        <w:rPr>
          <w:rFonts w:ascii="Times New Roman" w:hAnsi="Times New Roman" w:eastAsia="仿宋"/>
          <w:color w:val="auto"/>
        </w:rPr>
        <w:t>与同一</w:t>
      </w:r>
      <w:r>
        <w:rPr>
          <w:rFonts w:hint="eastAsia" w:ascii="Times New Roman" w:hAnsi="Times New Roman" w:eastAsia="仿宋"/>
          <w:color w:val="auto"/>
        </w:rPr>
        <w:t>参选人</w:t>
      </w:r>
      <w:r>
        <w:rPr>
          <w:rFonts w:ascii="Times New Roman" w:hAnsi="Times New Roman" w:eastAsia="仿宋"/>
          <w:color w:val="auto"/>
        </w:rPr>
        <w:t>联合比选的；</w:t>
      </w:r>
    </w:p>
    <w:p w14:paraId="235DE16E">
      <w:pPr>
        <w:ind w:firstLine="560"/>
        <w:rPr>
          <w:rFonts w:ascii="Times New Roman" w:hAnsi="Times New Roman" w:eastAsia="仿宋"/>
          <w:color w:val="auto"/>
        </w:rPr>
      </w:pPr>
      <w:r>
        <w:rPr>
          <w:rFonts w:ascii="Times New Roman" w:hAnsi="Times New Roman" w:eastAsia="仿宋"/>
          <w:color w:val="auto"/>
        </w:rPr>
        <w:t>（五）不同</w:t>
      </w:r>
      <w:r>
        <w:rPr>
          <w:rFonts w:hint="eastAsia" w:ascii="Times New Roman" w:hAnsi="Times New Roman" w:eastAsia="仿宋"/>
          <w:color w:val="auto"/>
        </w:rPr>
        <w:t>参选人</w:t>
      </w:r>
      <w:r>
        <w:rPr>
          <w:rFonts w:ascii="Times New Roman" w:hAnsi="Times New Roman" w:eastAsia="仿宋"/>
          <w:color w:val="auto"/>
        </w:rPr>
        <w:t>的参选文件载明的项目管理班子成员出现同一人的</w:t>
      </w:r>
      <w:r>
        <w:rPr>
          <w:rFonts w:hint="eastAsia" w:ascii="Times New Roman" w:hAnsi="Times New Roman" w:eastAsia="仿宋"/>
          <w:color w:val="auto"/>
        </w:rPr>
        <w:t>；</w:t>
      </w:r>
    </w:p>
    <w:p w14:paraId="639DEBB0">
      <w:pPr>
        <w:ind w:firstLine="560"/>
        <w:rPr>
          <w:rFonts w:ascii="Times New Roman" w:hAnsi="Times New Roman" w:eastAsia="仿宋"/>
          <w:color w:val="auto"/>
        </w:rPr>
      </w:pPr>
      <w:r>
        <w:rPr>
          <w:rFonts w:ascii="Times New Roman" w:hAnsi="Times New Roman" w:eastAsia="仿宋"/>
          <w:color w:val="auto"/>
        </w:rPr>
        <w:t>（六）法律法规、规章规定的其他视为相互串通比选的行为。</w:t>
      </w:r>
    </w:p>
    <w:p w14:paraId="3C6797A7">
      <w:pPr>
        <w:numPr>
          <w:ilvl w:val="255"/>
          <w:numId w:val="0"/>
        </w:numPr>
        <w:adjustRightInd w:val="0"/>
        <w:snapToGrid w:val="0"/>
        <w:ind w:firstLine="560" w:firstLineChars="200"/>
        <w:jc w:val="left"/>
        <w:rPr>
          <w:rFonts w:ascii="Times New Roman" w:hAnsi="Times New Roman" w:eastAsia="方正黑体_GBK"/>
          <w:color w:val="000000"/>
          <w:szCs w:val="20"/>
        </w:rPr>
      </w:pPr>
      <w:r>
        <w:rPr>
          <w:rFonts w:hint="eastAsia" w:ascii="Times New Roman" w:hAnsi="Times New Roman" w:eastAsia="方正黑体_GBK"/>
          <w:color w:val="000000"/>
          <w:szCs w:val="20"/>
        </w:rPr>
        <w:t>五、采购终止</w:t>
      </w:r>
    </w:p>
    <w:p w14:paraId="6D31BDE7">
      <w:pPr>
        <w:ind w:firstLine="560"/>
        <w:rPr>
          <w:rFonts w:ascii="Times New Roman" w:hAnsi="Times New Roman" w:eastAsia="仿宋"/>
          <w:color w:val="auto"/>
        </w:rPr>
      </w:pPr>
      <w:r>
        <w:rPr>
          <w:rFonts w:ascii="Times New Roman" w:hAnsi="Times New Roman" w:eastAsia="仿宋"/>
          <w:color w:val="auto"/>
        </w:rPr>
        <w:t>出现以下情况之一的，应予终止采购：</w:t>
      </w:r>
    </w:p>
    <w:p w14:paraId="284F37C3">
      <w:pPr>
        <w:ind w:firstLine="560"/>
        <w:rPr>
          <w:rFonts w:ascii="Times New Roman" w:hAnsi="Times New Roman" w:eastAsia="仿宋"/>
          <w:color w:val="auto"/>
        </w:rPr>
      </w:pPr>
      <w:r>
        <w:rPr>
          <w:rFonts w:ascii="Times New Roman" w:hAnsi="Times New Roman" w:eastAsia="仿宋"/>
          <w:color w:val="auto"/>
        </w:rPr>
        <w:t>（一）</w:t>
      </w:r>
      <w:r>
        <w:rPr>
          <w:rFonts w:hint="eastAsia" w:ascii="Times New Roman" w:hAnsi="Times New Roman" w:eastAsia="仿宋"/>
          <w:color w:val="auto"/>
        </w:rPr>
        <w:t>参选人</w:t>
      </w:r>
      <w:r>
        <w:rPr>
          <w:rFonts w:ascii="Times New Roman" w:hAnsi="Times New Roman" w:eastAsia="仿宋"/>
          <w:color w:val="auto"/>
        </w:rPr>
        <w:t>的报价均超过了最高限价，采购人不能支付的；</w:t>
      </w:r>
    </w:p>
    <w:p w14:paraId="021AFC99">
      <w:pPr>
        <w:ind w:firstLine="560"/>
        <w:rPr>
          <w:rFonts w:ascii="Times New Roman" w:hAnsi="Times New Roman" w:eastAsia="仿宋"/>
          <w:color w:val="auto"/>
        </w:rPr>
      </w:pPr>
      <w:r>
        <w:rPr>
          <w:rFonts w:ascii="Times New Roman" w:hAnsi="Times New Roman" w:eastAsia="仿宋"/>
          <w:color w:val="auto"/>
        </w:rPr>
        <w:t>（二）出现影响采购公正的违法、违规行为的；</w:t>
      </w:r>
    </w:p>
    <w:p w14:paraId="60593B5E">
      <w:pPr>
        <w:ind w:firstLine="560"/>
        <w:rPr>
          <w:rFonts w:ascii="Times New Roman" w:hAnsi="Times New Roman" w:eastAsia="仿宋"/>
          <w:color w:val="auto"/>
        </w:rPr>
      </w:pPr>
      <w:r>
        <w:rPr>
          <w:rFonts w:ascii="Times New Roman" w:hAnsi="Times New Roman" w:eastAsia="仿宋"/>
          <w:color w:val="auto"/>
        </w:rPr>
        <w:t>（三）因重大变故，采购任务取消的。</w:t>
      </w:r>
    </w:p>
    <w:p w14:paraId="5A47716C">
      <w:pPr>
        <w:snapToGrid w:val="0"/>
        <w:ind w:firstLine="560"/>
      </w:pPr>
      <w:r>
        <w:rPr>
          <w:rFonts w:ascii="Times New Roman" w:hAnsi="Times New Roman" w:eastAsia="仿宋"/>
          <w:color w:val="auto"/>
        </w:rPr>
        <w:t>终止后，除采购任务取消情形外，应当重新组织采购。</w:t>
      </w:r>
      <w:bookmarkEnd w:id="103"/>
      <w:bookmarkEnd w:id="104"/>
      <w:bookmarkEnd w:id="105"/>
      <w:bookmarkEnd w:id="106"/>
      <w:bookmarkEnd w:id="107"/>
      <w:bookmarkStart w:id="108" w:name="_Toc22128"/>
      <w:bookmarkStart w:id="109" w:name="_Toc16428"/>
      <w:bookmarkStart w:id="110" w:name="_Toc105081913"/>
      <w:bookmarkStart w:id="111" w:name="_Toc19626"/>
      <w:bookmarkStart w:id="112" w:name="_Toc24434"/>
      <w:bookmarkStart w:id="113" w:name="_Toc10867"/>
      <w:bookmarkStart w:id="114" w:name="_Toc194572019"/>
      <w:bookmarkStart w:id="115" w:name="_Toc20304"/>
    </w:p>
    <w:bookmarkEnd w:id="108"/>
    <w:bookmarkEnd w:id="109"/>
    <w:bookmarkEnd w:id="110"/>
    <w:bookmarkEnd w:id="111"/>
    <w:bookmarkEnd w:id="112"/>
    <w:bookmarkEnd w:id="113"/>
    <w:bookmarkEnd w:id="114"/>
    <w:p w14:paraId="01D718C6">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bookmarkStart w:id="116" w:name="_Toc105081927"/>
      <w:bookmarkStart w:id="117" w:name="_Toc25452"/>
      <w:bookmarkStart w:id="118" w:name="_Toc538"/>
      <w:bookmarkStart w:id="119" w:name="_Toc1803"/>
      <w:bookmarkStart w:id="120" w:name="_Toc194572020"/>
      <w:bookmarkStart w:id="121" w:name="_Toc27938"/>
      <w:bookmarkStart w:id="122" w:name="_Toc21476"/>
      <w:bookmarkStart w:id="123" w:name="_Hlk218675828"/>
      <w:r>
        <w:rPr>
          <w:rFonts w:ascii="Times New Roman" w:hAnsi="Times New Roman" w:eastAsia="方正小标宋_GBK" w:cs="Times New Roman"/>
          <w:b/>
          <w:bCs/>
          <w:color w:val="auto"/>
          <w:kern w:val="44"/>
          <w:sz w:val="32"/>
          <w:szCs w:val="44"/>
        </w:rPr>
        <w:t>第五篇  比选须知</w:t>
      </w:r>
    </w:p>
    <w:p w14:paraId="33DE23EB">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124" w:name="_Toc75793524"/>
      <w:bookmarkStart w:id="125" w:name="_Toc1327"/>
      <w:bookmarkStart w:id="126" w:name="_Toc12955"/>
      <w:bookmarkStart w:id="127" w:name="_Toc3327"/>
      <w:bookmarkStart w:id="128" w:name="_Toc422"/>
      <w:bookmarkStart w:id="129" w:name="_Toc11996"/>
      <w:bookmarkStart w:id="130" w:name="_Toc18929"/>
      <w:bookmarkStart w:id="131" w:name="_Toc27405"/>
      <w:bookmarkStart w:id="132" w:name="_Toc10325"/>
      <w:bookmarkStart w:id="133" w:name="_Toc2439"/>
      <w:bookmarkStart w:id="134" w:name="_Toc10657"/>
      <w:bookmarkStart w:id="135" w:name="_Toc28258"/>
      <w:bookmarkStart w:id="136" w:name="_Toc3330"/>
      <w:bookmarkStart w:id="137" w:name="_Toc13197"/>
      <w:bookmarkStart w:id="138" w:name="_Toc15432"/>
      <w:bookmarkStart w:id="139" w:name="_Toc20020"/>
      <w:r>
        <w:rPr>
          <w:rFonts w:ascii="Times New Roman" w:hAnsi="Times New Roman" w:eastAsia="方正黑体_GBK" w:cs="Times New Roman"/>
          <w:color w:val="auto"/>
          <w:sz w:val="28"/>
          <w:szCs w:val="20"/>
        </w:rPr>
        <w:t>一、</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Pr>
          <w:rFonts w:hint="eastAsia" w:ascii="Times New Roman" w:hAnsi="Times New Roman" w:eastAsia="方正黑体_GBK" w:cs="Times New Roman"/>
          <w:color w:val="auto"/>
          <w:sz w:val="28"/>
          <w:szCs w:val="20"/>
        </w:rPr>
        <w:t>参选人</w:t>
      </w:r>
    </w:p>
    <w:p w14:paraId="6C14CCDB">
      <w:pPr>
        <w:adjustRightInd w:val="0"/>
        <w:snapToGrid w:val="0"/>
        <w:ind w:firstLine="560"/>
        <w:rPr>
          <w:color w:val="000000"/>
          <w:szCs w:val="28"/>
        </w:rPr>
      </w:pPr>
      <w:r>
        <w:rPr>
          <w:rFonts w:hint="eastAsia"/>
          <w:color w:val="000000"/>
          <w:szCs w:val="28"/>
        </w:rPr>
        <w:t>（一）参选人</w:t>
      </w:r>
    </w:p>
    <w:p w14:paraId="7503E045">
      <w:pPr>
        <w:adjustRightInd w:val="0"/>
        <w:snapToGrid w:val="0"/>
        <w:ind w:firstLine="560"/>
        <w:rPr>
          <w:color w:val="000000"/>
          <w:spacing w:val="-6"/>
          <w:szCs w:val="28"/>
        </w:rPr>
      </w:pPr>
      <w:r>
        <w:rPr>
          <w:rFonts w:hint="eastAsia"/>
          <w:color w:val="000000"/>
          <w:szCs w:val="28"/>
        </w:rPr>
        <w:t>参选人</w:t>
      </w:r>
      <w:r>
        <w:rPr>
          <w:rFonts w:hint="eastAsia"/>
          <w:color w:val="000000"/>
          <w:spacing w:val="-6"/>
          <w:szCs w:val="28"/>
        </w:rPr>
        <w:t>是指响应比选、参加竞争性比选的法人、其他组织或者自然人。</w:t>
      </w:r>
    </w:p>
    <w:p w14:paraId="30BFBADE">
      <w:pPr>
        <w:adjustRightInd w:val="0"/>
        <w:snapToGrid w:val="0"/>
        <w:ind w:firstLine="560"/>
        <w:rPr>
          <w:color w:val="000000"/>
          <w:szCs w:val="28"/>
        </w:rPr>
      </w:pPr>
      <w:r>
        <w:rPr>
          <w:rFonts w:hint="eastAsia"/>
          <w:color w:val="000000"/>
          <w:szCs w:val="28"/>
        </w:rPr>
        <w:t>（二）合格参选人条件</w:t>
      </w:r>
    </w:p>
    <w:p w14:paraId="46709D9B">
      <w:pPr>
        <w:adjustRightInd w:val="0"/>
        <w:snapToGrid w:val="0"/>
        <w:ind w:firstLine="560"/>
        <w:rPr>
          <w:color w:val="000000"/>
          <w:szCs w:val="28"/>
        </w:rPr>
      </w:pPr>
      <w:r>
        <w:rPr>
          <w:rFonts w:hint="eastAsia"/>
          <w:color w:val="000000"/>
          <w:szCs w:val="28"/>
        </w:rPr>
        <w:t>合格参选人应完全符合比选文件第一篇中规定的参选人资格条件，并对比选文件作出实质性响应。</w:t>
      </w:r>
    </w:p>
    <w:p w14:paraId="695B1DAB">
      <w:pPr>
        <w:adjustRightInd w:val="0"/>
        <w:snapToGrid w:val="0"/>
        <w:ind w:firstLine="560"/>
        <w:rPr>
          <w:color w:val="000000"/>
          <w:szCs w:val="28"/>
        </w:rPr>
      </w:pPr>
      <w:r>
        <w:rPr>
          <w:rFonts w:hint="eastAsia"/>
          <w:color w:val="000000"/>
          <w:szCs w:val="28"/>
        </w:rPr>
        <w:t>（三）参选的风险</w:t>
      </w:r>
    </w:p>
    <w:p w14:paraId="678E2B92">
      <w:pPr>
        <w:adjustRightInd w:val="0"/>
        <w:snapToGrid w:val="0"/>
        <w:ind w:firstLine="560"/>
        <w:rPr>
          <w:color w:val="000000"/>
          <w:szCs w:val="28"/>
        </w:rPr>
      </w:pPr>
      <w:r>
        <w:rPr>
          <w:rFonts w:hint="eastAsia"/>
          <w:color w:val="000000"/>
          <w:szCs w:val="28"/>
        </w:rPr>
        <w:t>参选人没有按照比选文件要求提供全部资料，或者参选人没有对比选文件在各方面作出实质性响应，可能导致参选被拒绝或评定为无效参选。</w:t>
      </w:r>
    </w:p>
    <w:p w14:paraId="542A62F2">
      <w:pPr>
        <w:adjustRightInd w:val="0"/>
        <w:snapToGrid w:val="0"/>
        <w:ind w:firstLine="560"/>
        <w:rPr>
          <w:color w:val="000000"/>
          <w:szCs w:val="28"/>
        </w:rPr>
      </w:pPr>
      <w:r>
        <w:rPr>
          <w:rFonts w:hint="eastAsia"/>
          <w:color w:val="000000"/>
          <w:szCs w:val="28"/>
        </w:rPr>
        <w:t>（四）法律责任</w:t>
      </w:r>
    </w:p>
    <w:p w14:paraId="7922AEC2">
      <w:pPr>
        <w:adjustRightInd w:val="0"/>
        <w:snapToGrid w:val="0"/>
        <w:ind w:firstLine="560"/>
        <w:rPr>
          <w:color w:val="000000"/>
          <w:szCs w:val="28"/>
        </w:rPr>
      </w:pPr>
      <w:bookmarkStart w:id="140" w:name="_Hlk225260581"/>
      <w:r>
        <w:rPr>
          <w:rFonts w:hint="eastAsia"/>
          <w:color w:val="000000"/>
          <w:szCs w:val="28"/>
        </w:rPr>
        <w:t>参选人违反国家相关招标采购法律法规的规定，将按规定追究参选人法律责任。</w:t>
      </w:r>
    </w:p>
    <w:bookmarkEnd w:id="140"/>
    <w:p w14:paraId="4297484E">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二、比选文件</w:t>
      </w:r>
    </w:p>
    <w:p w14:paraId="40BDADAE">
      <w:pPr>
        <w:ind w:firstLine="560"/>
        <w:rPr>
          <w:rFonts w:ascii="Times New Roman" w:hAnsi="Times New Roman" w:eastAsia="仿宋"/>
          <w:color w:val="auto"/>
        </w:rPr>
      </w:pPr>
      <w:r>
        <w:rPr>
          <w:rFonts w:ascii="Times New Roman" w:hAnsi="Times New Roman" w:eastAsia="仿宋"/>
          <w:color w:val="auto"/>
        </w:rPr>
        <w:t>比选文件是</w:t>
      </w:r>
      <w:r>
        <w:rPr>
          <w:rFonts w:hint="eastAsia" w:ascii="Times New Roman" w:hAnsi="Times New Roman" w:eastAsia="仿宋"/>
          <w:color w:val="auto"/>
        </w:rPr>
        <w:t>参选人</w:t>
      </w:r>
      <w:r>
        <w:rPr>
          <w:rFonts w:ascii="Times New Roman" w:hAnsi="Times New Roman" w:eastAsia="仿宋"/>
          <w:color w:val="auto"/>
        </w:rPr>
        <w:t>编制参选文件的依据，是</w:t>
      </w:r>
      <w:r>
        <w:rPr>
          <w:rFonts w:hint="eastAsia" w:ascii="Times New Roman" w:hAnsi="Times New Roman" w:eastAsia="仿宋"/>
          <w:color w:val="auto"/>
        </w:rPr>
        <w:t>比选小组</w:t>
      </w:r>
      <w:r>
        <w:rPr>
          <w:rFonts w:ascii="Times New Roman" w:hAnsi="Times New Roman" w:eastAsia="仿宋"/>
          <w:color w:val="auto"/>
        </w:rPr>
        <w:t>评判依据和标准。比选文件也是采购人与中选</w:t>
      </w:r>
      <w:r>
        <w:rPr>
          <w:rFonts w:hint="eastAsia" w:ascii="Times New Roman" w:hAnsi="Times New Roman" w:eastAsia="仿宋"/>
          <w:color w:val="auto"/>
        </w:rPr>
        <w:t>参选人</w:t>
      </w:r>
      <w:r>
        <w:rPr>
          <w:rFonts w:ascii="Times New Roman" w:hAnsi="Times New Roman" w:eastAsia="仿宋"/>
          <w:color w:val="auto"/>
        </w:rPr>
        <w:t>签订合同的基础。</w:t>
      </w:r>
    </w:p>
    <w:p w14:paraId="47BCC1C7">
      <w:pPr>
        <w:ind w:firstLine="560"/>
        <w:rPr>
          <w:rFonts w:ascii="Times New Roman" w:hAnsi="Times New Roman" w:eastAsia="仿宋"/>
          <w:color w:val="auto"/>
        </w:rPr>
      </w:pPr>
      <w:r>
        <w:rPr>
          <w:rFonts w:ascii="Times New Roman" w:hAnsi="Times New Roman" w:eastAsia="仿宋"/>
          <w:color w:val="auto"/>
        </w:rPr>
        <w:t>（一）比选文件由比选邀请书、项目服务需求、项目商务要求、</w:t>
      </w:r>
      <w:r>
        <w:rPr>
          <w:rFonts w:hint="eastAsia" w:ascii="Times New Roman" w:hAnsi="Times New Roman" w:eastAsia="仿宋"/>
          <w:color w:val="auto"/>
        </w:rPr>
        <w:t>参选人</w:t>
      </w:r>
      <w:r>
        <w:rPr>
          <w:rFonts w:ascii="Times New Roman" w:hAnsi="Times New Roman" w:eastAsia="仿宋"/>
          <w:color w:val="auto"/>
        </w:rPr>
        <w:t>须知、资格审查及评</w:t>
      </w:r>
      <w:r>
        <w:rPr>
          <w:rFonts w:hint="eastAsia" w:ascii="Times New Roman" w:hAnsi="Times New Roman" w:eastAsia="仿宋"/>
          <w:color w:val="auto"/>
        </w:rPr>
        <w:t>选</w:t>
      </w:r>
      <w:r>
        <w:rPr>
          <w:rFonts w:ascii="Times New Roman" w:hAnsi="Times New Roman" w:eastAsia="仿宋"/>
          <w:color w:val="auto"/>
        </w:rPr>
        <w:t>办法、合同主要条款和格式合同、参选文件编制要求等七部分组成。</w:t>
      </w:r>
    </w:p>
    <w:p w14:paraId="2F62D9C4">
      <w:pPr>
        <w:ind w:firstLine="560"/>
        <w:rPr>
          <w:rFonts w:ascii="Times New Roman" w:hAnsi="Times New Roman" w:eastAsia="仿宋"/>
          <w:color w:val="auto"/>
        </w:rPr>
      </w:pPr>
      <w:r>
        <w:rPr>
          <w:rFonts w:ascii="Times New Roman" w:hAnsi="Times New Roman" w:eastAsia="仿宋"/>
          <w:color w:val="auto"/>
        </w:rPr>
        <w:t>（二）采购人对比选文件所作的一切有效的书面通知、修改及补充，都是比选文件不可分割的部分。</w:t>
      </w:r>
    </w:p>
    <w:p w14:paraId="7E49124F">
      <w:pPr>
        <w:adjustRightInd w:val="0"/>
        <w:snapToGrid w:val="0"/>
        <w:ind w:firstLine="560"/>
        <w:rPr>
          <w:color w:val="000000"/>
          <w:szCs w:val="28"/>
        </w:rPr>
      </w:pPr>
      <w:r>
        <w:rPr>
          <w:rFonts w:hint="eastAsia"/>
          <w:color w:val="000000"/>
          <w:szCs w:val="28"/>
        </w:rPr>
        <w:t>（三）本项目的比选文件、澄清文件（如果有）一律通过</w:t>
      </w:r>
      <w:bookmarkStart w:id="141" w:name="_Hlk224737478"/>
      <w:r>
        <w:rPr>
          <w:rFonts w:hint="eastAsia"/>
          <w:color w:val="000000"/>
          <w:szCs w:val="28"/>
        </w:rPr>
        <w:t>重庆华龙网（http://www.cqnews.net）首页、阳光重庆（www.ygcq.com.cn）网站发布</w:t>
      </w:r>
      <w:bookmarkEnd w:id="141"/>
      <w:r>
        <w:rPr>
          <w:rFonts w:hint="eastAsia"/>
          <w:color w:val="000000"/>
          <w:szCs w:val="28"/>
        </w:rPr>
        <w:t>，各参选人注意下载；无论参选人下载与否，均视同参选人已知晓本项目比选文件、澄清文件的内容。</w:t>
      </w:r>
    </w:p>
    <w:p w14:paraId="5450664C">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四</w:t>
      </w:r>
      <w:r>
        <w:rPr>
          <w:rFonts w:ascii="Times New Roman" w:hAnsi="Times New Roman" w:eastAsia="仿宋"/>
          <w:color w:val="auto"/>
        </w:rPr>
        <w:t>）评审的依据为竞争性比选文件和参选文件（含有效的书面承诺）。</w:t>
      </w:r>
      <w:r>
        <w:rPr>
          <w:rFonts w:hint="eastAsia" w:ascii="Times New Roman" w:hAnsi="Times New Roman" w:eastAsia="仿宋"/>
          <w:color w:val="auto"/>
        </w:rPr>
        <w:t>比选小组</w:t>
      </w:r>
      <w:r>
        <w:rPr>
          <w:rFonts w:ascii="Times New Roman" w:hAnsi="Times New Roman" w:eastAsia="仿宋"/>
          <w:color w:val="auto"/>
        </w:rPr>
        <w:t>判断参选文件对竞争性比选文件的响应，仅基于参选文件本身而不靠外部证据。</w:t>
      </w:r>
    </w:p>
    <w:p w14:paraId="2B71465B">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三、</w:t>
      </w:r>
      <w:r>
        <w:rPr>
          <w:rFonts w:hint="eastAsia" w:ascii="Times New Roman" w:hAnsi="Times New Roman" w:eastAsia="方正黑体_GBK" w:cs="Times New Roman"/>
          <w:color w:val="auto"/>
          <w:sz w:val="28"/>
          <w:szCs w:val="20"/>
        </w:rPr>
        <w:t>参选文件</w:t>
      </w:r>
    </w:p>
    <w:p w14:paraId="33A4D53F">
      <w:pPr>
        <w:ind w:firstLine="560"/>
        <w:rPr>
          <w:rFonts w:ascii="Times New Roman" w:hAnsi="Times New Roman" w:eastAsia="仿宋"/>
          <w:color w:val="auto"/>
          <w:szCs w:val="28"/>
        </w:rPr>
      </w:pPr>
      <w:r>
        <w:rPr>
          <w:rFonts w:hint="eastAsia" w:ascii="Times New Roman" w:hAnsi="Times New Roman" w:eastAsia="仿宋"/>
          <w:color w:val="auto"/>
          <w:szCs w:val="28"/>
        </w:rPr>
        <w:t>参选人</w:t>
      </w:r>
      <w:r>
        <w:rPr>
          <w:rFonts w:ascii="Times New Roman" w:hAnsi="Times New Roman" w:eastAsia="仿宋"/>
          <w:color w:val="auto"/>
          <w:szCs w:val="28"/>
        </w:rPr>
        <w:t>应当按照竞争性比选文件的要求编制参选文件，并对竞争性比选文件提出的要求和条件作出实质性响应，参选文件原则上采用软面订本，同时应编制完整的页码、目录。</w:t>
      </w:r>
    </w:p>
    <w:p w14:paraId="5595909A">
      <w:pPr>
        <w:ind w:firstLine="560"/>
        <w:rPr>
          <w:rFonts w:ascii="Times New Roman" w:hAnsi="Times New Roman" w:eastAsia="仿宋"/>
          <w:color w:val="auto"/>
        </w:rPr>
      </w:pPr>
      <w:r>
        <w:rPr>
          <w:rFonts w:hint="eastAsia" w:ascii="Times New Roman" w:hAnsi="Times New Roman" w:eastAsia="仿宋"/>
          <w:color w:val="auto"/>
        </w:rPr>
        <w:t>（一）</w:t>
      </w:r>
      <w:r>
        <w:rPr>
          <w:rFonts w:ascii="Times New Roman" w:hAnsi="Times New Roman" w:eastAsia="仿宋"/>
          <w:color w:val="auto"/>
        </w:rPr>
        <w:t>参选文件的组成</w:t>
      </w:r>
    </w:p>
    <w:p w14:paraId="65D93F0E">
      <w:pPr>
        <w:ind w:firstLine="560"/>
        <w:rPr>
          <w:rFonts w:ascii="Times New Roman" w:hAnsi="Times New Roman" w:eastAsia="仿宋"/>
          <w:color w:val="auto"/>
          <w:szCs w:val="28"/>
        </w:rPr>
      </w:pPr>
      <w:r>
        <w:rPr>
          <w:rFonts w:ascii="Times New Roman" w:hAnsi="Times New Roman" w:eastAsia="仿宋"/>
          <w:color w:val="auto"/>
          <w:szCs w:val="28"/>
        </w:rPr>
        <w:t>参选文件由第七篇“参选文件编制要求”规定的部分和</w:t>
      </w:r>
      <w:r>
        <w:rPr>
          <w:rFonts w:hint="eastAsia" w:ascii="Times New Roman" w:hAnsi="Times New Roman" w:eastAsia="仿宋"/>
          <w:color w:val="auto"/>
          <w:szCs w:val="28"/>
        </w:rPr>
        <w:t>参选人</w:t>
      </w:r>
      <w:r>
        <w:rPr>
          <w:rFonts w:ascii="Times New Roman" w:hAnsi="Times New Roman" w:eastAsia="仿宋"/>
          <w:color w:val="auto"/>
          <w:szCs w:val="28"/>
        </w:rPr>
        <w:t>所作的一切有效补充、修改和承诺等文件组成，</w:t>
      </w:r>
      <w:r>
        <w:rPr>
          <w:rFonts w:hint="eastAsia" w:ascii="Times New Roman" w:hAnsi="Times New Roman" w:eastAsia="仿宋"/>
          <w:color w:val="auto"/>
          <w:szCs w:val="28"/>
        </w:rPr>
        <w:t>参选人</w:t>
      </w:r>
      <w:r>
        <w:rPr>
          <w:rFonts w:ascii="Times New Roman" w:hAnsi="Times New Roman" w:eastAsia="仿宋"/>
          <w:color w:val="auto"/>
          <w:szCs w:val="28"/>
        </w:rPr>
        <w:t>应按照第七篇“参选文件编制要求”规定的目录顺序组织编写和装订，否则有可能影响</w:t>
      </w:r>
      <w:r>
        <w:rPr>
          <w:rFonts w:hint="eastAsia" w:ascii="Times New Roman" w:hAnsi="Times New Roman" w:eastAsia="仿宋"/>
          <w:color w:val="auto"/>
          <w:szCs w:val="28"/>
        </w:rPr>
        <w:t>比选小组</w:t>
      </w:r>
      <w:r>
        <w:rPr>
          <w:rFonts w:ascii="Times New Roman" w:hAnsi="Times New Roman" w:eastAsia="仿宋"/>
          <w:color w:val="auto"/>
          <w:szCs w:val="28"/>
        </w:rPr>
        <w:t>对参选文件的评审。也可在基本格式基础上对表格进行扩展，未规定格式的由</w:t>
      </w:r>
      <w:r>
        <w:rPr>
          <w:rFonts w:hint="eastAsia" w:ascii="Times New Roman" w:hAnsi="Times New Roman" w:eastAsia="仿宋"/>
          <w:color w:val="auto"/>
          <w:szCs w:val="28"/>
        </w:rPr>
        <w:t>参选人</w:t>
      </w:r>
      <w:r>
        <w:rPr>
          <w:rFonts w:ascii="Times New Roman" w:hAnsi="Times New Roman" w:eastAsia="仿宋"/>
          <w:color w:val="auto"/>
          <w:szCs w:val="28"/>
        </w:rPr>
        <w:t>自定格式。</w:t>
      </w:r>
    </w:p>
    <w:p w14:paraId="5A54F77E">
      <w:pPr>
        <w:adjustRightInd w:val="0"/>
        <w:snapToGrid w:val="0"/>
        <w:ind w:firstLine="560"/>
        <w:rPr>
          <w:color w:val="000000"/>
          <w:szCs w:val="28"/>
        </w:rPr>
      </w:pPr>
      <w:r>
        <w:rPr>
          <w:rFonts w:hint="eastAsia"/>
          <w:color w:val="000000"/>
          <w:szCs w:val="28"/>
        </w:rPr>
        <w:t>（二）联合投标</w:t>
      </w:r>
    </w:p>
    <w:p w14:paraId="08A77CD6">
      <w:pPr>
        <w:adjustRightInd w:val="0"/>
        <w:snapToGrid w:val="0"/>
        <w:ind w:firstLine="560"/>
        <w:rPr>
          <w:color w:val="000000"/>
          <w:szCs w:val="28"/>
        </w:rPr>
      </w:pPr>
      <w:r>
        <w:rPr>
          <w:rFonts w:hint="eastAsia"/>
          <w:color w:val="000000"/>
          <w:szCs w:val="28"/>
        </w:rPr>
        <w:t>本项目不接受联合体投标。</w:t>
      </w:r>
    </w:p>
    <w:p w14:paraId="1C6CCBFA">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三</w:t>
      </w:r>
      <w:r>
        <w:rPr>
          <w:rFonts w:ascii="Times New Roman" w:hAnsi="Times New Roman" w:eastAsia="仿宋"/>
          <w:color w:val="auto"/>
        </w:rPr>
        <w:t>）比选有效期</w:t>
      </w:r>
    </w:p>
    <w:p w14:paraId="14D9EC12">
      <w:pPr>
        <w:ind w:firstLine="560"/>
        <w:rPr>
          <w:rFonts w:ascii="Times New Roman" w:hAnsi="Times New Roman" w:eastAsia="仿宋"/>
          <w:color w:val="auto"/>
        </w:rPr>
      </w:pPr>
      <w:r>
        <w:rPr>
          <w:rFonts w:ascii="Times New Roman" w:hAnsi="Times New Roman" w:eastAsia="仿宋"/>
          <w:color w:val="auto"/>
        </w:rPr>
        <w:t>参选文件及有关承诺文件有效期为提交参选文件截止时间起90天。</w:t>
      </w:r>
    </w:p>
    <w:p w14:paraId="07423580">
      <w:pPr>
        <w:pStyle w:val="15"/>
        <w:ind w:firstLine="480"/>
      </w:pPr>
    </w:p>
    <w:p w14:paraId="120B2381">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四</w:t>
      </w:r>
      <w:r>
        <w:rPr>
          <w:rFonts w:ascii="Times New Roman" w:hAnsi="Times New Roman" w:eastAsia="仿宋"/>
          <w:color w:val="auto"/>
        </w:rPr>
        <w:t>）参选文件的份数和签署</w:t>
      </w:r>
    </w:p>
    <w:p w14:paraId="505DC196">
      <w:pPr>
        <w:ind w:firstLine="560"/>
        <w:rPr>
          <w:rFonts w:ascii="Times New Roman" w:hAnsi="Times New Roman" w:eastAsia="仿宋"/>
          <w:color w:val="auto"/>
        </w:rPr>
      </w:pPr>
      <w:r>
        <w:rPr>
          <w:rFonts w:ascii="Times New Roman" w:hAnsi="Times New Roman" w:eastAsia="仿宋"/>
          <w:color w:val="auto"/>
        </w:rPr>
        <w:t>1</w:t>
      </w:r>
      <w:r>
        <w:rPr>
          <w:rFonts w:hint="eastAsia" w:ascii="Times New Roman" w:hAnsi="Times New Roman" w:eastAsia="仿宋"/>
          <w:color w:val="auto"/>
        </w:rPr>
        <w:t>.</w:t>
      </w:r>
      <w:r>
        <w:rPr>
          <w:rFonts w:ascii="Times New Roman" w:hAnsi="Times New Roman" w:eastAsia="仿宋"/>
          <w:color w:val="auto"/>
        </w:rPr>
        <w:t>参选文件份数。正本1份，副本</w:t>
      </w:r>
      <w:r>
        <w:rPr>
          <w:rFonts w:hint="eastAsia" w:ascii="Times New Roman" w:hAnsi="Times New Roman" w:eastAsia="仿宋"/>
          <w:color w:val="auto"/>
        </w:rPr>
        <w:t>1</w:t>
      </w:r>
      <w:r>
        <w:rPr>
          <w:rFonts w:ascii="Times New Roman" w:hAnsi="Times New Roman" w:eastAsia="仿宋"/>
          <w:color w:val="auto"/>
        </w:rPr>
        <w:t>份</w:t>
      </w:r>
      <w:r>
        <w:rPr>
          <w:rFonts w:hint="eastAsia" w:ascii="Times New Roman" w:hAnsi="Times New Roman"/>
          <w:color w:val="auto"/>
        </w:rPr>
        <w:t>（参选文件分数根据项目情况确定，其中也可以要求参选人除了纸质，也提供电子版）</w:t>
      </w:r>
      <w:r>
        <w:rPr>
          <w:rFonts w:hint="eastAsia" w:ascii="Times New Roman" w:hAnsi="Times New Roman" w:eastAsia="仿宋"/>
          <w:color w:val="auto"/>
        </w:rPr>
        <w:t>副本应为正本的完整复印件，副本与正本不一致时以正本为准</w:t>
      </w:r>
      <w:r>
        <w:rPr>
          <w:rFonts w:ascii="Times New Roman" w:hAnsi="Times New Roman" w:eastAsia="仿宋"/>
          <w:color w:val="auto"/>
        </w:rPr>
        <w:t>，并在各参选文件封面上标注“正本”或“副本”字样</w:t>
      </w:r>
      <w:r>
        <w:rPr>
          <w:rFonts w:hint="eastAsia" w:ascii="Times New Roman" w:hAnsi="Times New Roman" w:eastAsia="仿宋"/>
          <w:color w:val="auto"/>
        </w:rPr>
        <w:t>；</w:t>
      </w:r>
    </w:p>
    <w:p w14:paraId="37D87A66">
      <w:pPr>
        <w:ind w:firstLine="560"/>
        <w:rPr>
          <w:rFonts w:ascii="Times New Roman" w:hAnsi="Times New Roman" w:eastAsia="仿宋"/>
          <w:color w:val="auto"/>
        </w:rPr>
      </w:pPr>
      <w:r>
        <w:rPr>
          <w:rFonts w:ascii="Times New Roman" w:hAnsi="Times New Roman" w:eastAsia="仿宋"/>
          <w:color w:val="auto"/>
        </w:rPr>
        <w:t>2</w:t>
      </w:r>
      <w:r>
        <w:rPr>
          <w:rFonts w:hint="eastAsia" w:ascii="Times New Roman" w:hAnsi="Times New Roman" w:eastAsia="仿宋"/>
          <w:color w:val="auto"/>
        </w:rPr>
        <w:t>.</w:t>
      </w:r>
      <w:r>
        <w:rPr>
          <w:rFonts w:ascii="Times New Roman" w:hAnsi="Times New Roman" w:eastAsia="仿宋"/>
          <w:color w:val="auto"/>
        </w:rPr>
        <w:t>在参选文件正本中，比选文件第七篇“参选文件编制要求”中规定签字、盖章的地方必须按其规定签字、盖章；</w:t>
      </w:r>
    </w:p>
    <w:p w14:paraId="06DC6BE8">
      <w:pPr>
        <w:ind w:firstLine="560"/>
        <w:rPr>
          <w:rFonts w:ascii="Times New Roman" w:hAnsi="Times New Roman" w:eastAsia="仿宋"/>
          <w:color w:val="auto"/>
        </w:rPr>
      </w:pPr>
      <w:r>
        <w:rPr>
          <w:rFonts w:ascii="Times New Roman" w:hAnsi="Times New Roman" w:eastAsia="仿宋"/>
          <w:color w:val="auto"/>
        </w:rPr>
        <w:t>3</w:t>
      </w:r>
      <w:r>
        <w:rPr>
          <w:rFonts w:hint="eastAsia" w:ascii="Times New Roman" w:hAnsi="Times New Roman" w:eastAsia="仿宋"/>
          <w:color w:val="auto"/>
        </w:rPr>
        <w:t>.</w:t>
      </w:r>
      <w:r>
        <w:rPr>
          <w:rFonts w:ascii="Times New Roman" w:hAnsi="Times New Roman" w:eastAsia="仿宋"/>
          <w:color w:val="auto"/>
        </w:rPr>
        <w:t>若</w:t>
      </w:r>
      <w:r>
        <w:rPr>
          <w:rFonts w:hint="eastAsia" w:ascii="Times New Roman" w:hAnsi="Times New Roman" w:eastAsia="仿宋"/>
          <w:color w:val="auto"/>
        </w:rPr>
        <w:t>参选人</w:t>
      </w:r>
      <w:r>
        <w:rPr>
          <w:rFonts w:ascii="Times New Roman" w:hAnsi="Times New Roman" w:eastAsia="仿宋"/>
          <w:color w:val="auto"/>
        </w:rPr>
        <w:t>对参选文件的错处做必要修改，则应在修改处加盖</w:t>
      </w:r>
      <w:r>
        <w:rPr>
          <w:rFonts w:hint="eastAsia" w:ascii="Times New Roman" w:hAnsi="Times New Roman" w:eastAsia="仿宋"/>
          <w:color w:val="auto"/>
        </w:rPr>
        <w:t>参选人</w:t>
      </w:r>
      <w:r>
        <w:rPr>
          <w:rFonts w:ascii="Times New Roman" w:hAnsi="Times New Roman" w:eastAsia="仿宋"/>
          <w:color w:val="auto"/>
        </w:rPr>
        <w:t>公章或</w:t>
      </w:r>
      <w:r>
        <w:rPr>
          <w:rFonts w:hint="eastAsia" w:ascii="Times New Roman" w:hAnsi="Times New Roman" w:eastAsia="仿宋"/>
          <w:color w:val="auto"/>
        </w:rPr>
        <w:t>由法定代表人（或其授权代表）或自然人（参选人为自然人）签署确认</w:t>
      </w:r>
      <w:r>
        <w:rPr>
          <w:rFonts w:ascii="Times New Roman" w:hAnsi="Times New Roman" w:eastAsia="仿宋"/>
          <w:color w:val="auto"/>
        </w:rPr>
        <w:t>；</w:t>
      </w:r>
    </w:p>
    <w:p w14:paraId="51245662">
      <w:pPr>
        <w:ind w:firstLine="560"/>
        <w:rPr>
          <w:rFonts w:ascii="Times New Roman" w:hAnsi="Times New Roman" w:eastAsia="仿宋"/>
          <w:color w:val="auto"/>
        </w:rPr>
      </w:pPr>
      <w:r>
        <w:rPr>
          <w:rFonts w:hint="eastAsia" w:ascii="Times New Roman" w:hAnsi="Times New Roman" w:eastAsia="仿宋"/>
          <w:color w:val="auto"/>
        </w:rPr>
        <w:t>4.电报、电话、传真形式的参选文件概不接受</w:t>
      </w:r>
      <w:r>
        <w:rPr>
          <w:rFonts w:ascii="Times New Roman" w:hAnsi="Times New Roman" w:eastAsia="仿宋"/>
          <w:color w:val="auto"/>
        </w:rPr>
        <w:t>。</w:t>
      </w:r>
    </w:p>
    <w:p w14:paraId="7A12C2CB">
      <w:pPr>
        <w:ind w:firstLine="560"/>
        <w:rPr>
          <w:rFonts w:ascii="Times New Roman" w:hAnsi="Times New Roman" w:eastAsia="仿宋"/>
          <w:color w:val="auto"/>
        </w:rPr>
      </w:pPr>
      <w:r>
        <w:rPr>
          <w:rFonts w:hint="eastAsia" w:ascii="Times New Roman" w:hAnsi="Times New Roman" w:eastAsia="仿宋"/>
          <w:color w:val="auto"/>
        </w:rPr>
        <w:t>（五）比选报价</w:t>
      </w:r>
    </w:p>
    <w:p w14:paraId="3CC7D3BE">
      <w:pPr>
        <w:ind w:firstLine="560"/>
        <w:rPr>
          <w:rFonts w:ascii="Times New Roman" w:hAnsi="Times New Roman" w:eastAsia="仿宋"/>
          <w:color w:val="auto"/>
        </w:rPr>
      </w:pPr>
      <w:r>
        <w:rPr>
          <w:rFonts w:hint="eastAsia" w:ascii="Times New Roman" w:hAnsi="Times New Roman" w:eastAsia="仿宋"/>
          <w:color w:val="auto"/>
        </w:rPr>
        <w:t>1.参选人应严格按照“参选文件格式”中“开标一览表”格式填写报价。</w:t>
      </w:r>
    </w:p>
    <w:p w14:paraId="5912EC60">
      <w:pPr>
        <w:ind w:firstLine="560"/>
        <w:rPr>
          <w:rFonts w:ascii="Times New Roman" w:hAnsi="Times New Roman" w:eastAsia="仿宋"/>
          <w:color w:val="auto"/>
        </w:rPr>
      </w:pPr>
      <w:r>
        <w:rPr>
          <w:rFonts w:hint="eastAsia" w:ascii="Times New Roman" w:hAnsi="Times New Roman" w:eastAsia="仿宋"/>
          <w:color w:val="auto"/>
        </w:rPr>
        <w:t>2.参选人的报价为一次性报价，即在参选有效期内参选价格固定不变。</w:t>
      </w:r>
    </w:p>
    <w:p w14:paraId="4602FC3C">
      <w:pPr>
        <w:ind w:left="560" w:leftChars="200" w:firstLine="0" w:firstLineChars="0"/>
        <w:rPr>
          <w:rFonts w:ascii="Times New Roman" w:hAnsi="Times New Roman" w:eastAsia="仿宋"/>
          <w:color w:val="auto"/>
        </w:rPr>
      </w:pPr>
      <w:r>
        <w:rPr>
          <w:rFonts w:hint="eastAsia" w:ascii="Times New Roman" w:hAnsi="Times New Roman" w:eastAsia="仿宋"/>
          <w:color w:val="auto"/>
        </w:rPr>
        <w:t>3.本项目只接受一个比选报价，有选择的或有条件的报价将不予接受。</w:t>
      </w:r>
      <w:r>
        <w:rPr>
          <w:rFonts w:ascii="Times New Roman" w:hAnsi="Times New Roman" w:eastAsia="仿宋"/>
          <w:color w:val="auto"/>
        </w:rPr>
        <w:t>（</w:t>
      </w:r>
      <w:r>
        <w:rPr>
          <w:rFonts w:hint="eastAsia" w:ascii="Times New Roman" w:hAnsi="Times New Roman" w:eastAsia="仿宋"/>
          <w:color w:val="auto"/>
        </w:rPr>
        <w:t>六</w:t>
      </w:r>
      <w:r>
        <w:rPr>
          <w:rFonts w:ascii="Times New Roman" w:hAnsi="Times New Roman" w:eastAsia="仿宋"/>
          <w:color w:val="auto"/>
        </w:rPr>
        <w:t>）修正错误</w:t>
      </w:r>
    </w:p>
    <w:p w14:paraId="7B937012">
      <w:pPr>
        <w:ind w:firstLine="560"/>
        <w:rPr>
          <w:rFonts w:ascii="Times New Roman" w:hAnsi="Times New Roman" w:eastAsia="仿宋"/>
          <w:color w:val="auto"/>
        </w:rPr>
      </w:pPr>
      <w:r>
        <w:rPr>
          <w:rFonts w:ascii="Times New Roman" w:hAnsi="Times New Roman" w:eastAsia="仿宋"/>
          <w:color w:val="auto"/>
        </w:rPr>
        <w:t>若参选文件出现计算或表达上的错误，修正错误的原则如下：</w:t>
      </w:r>
    </w:p>
    <w:p w14:paraId="623F606B">
      <w:pPr>
        <w:ind w:firstLine="560"/>
        <w:rPr>
          <w:rFonts w:ascii="Times New Roman" w:hAnsi="Times New Roman" w:eastAsia="仿宋"/>
          <w:color w:val="auto"/>
        </w:rPr>
      </w:pPr>
      <w:r>
        <w:rPr>
          <w:rFonts w:ascii="Times New Roman" w:hAnsi="Times New Roman" w:eastAsia="仿宋"/>
          <w:color w:val="auto"/>
        </w:rPr>
        <w:t>1.参选文件中报价一览表（报价表）内容与参选文件中相应内容不一致的，以报价一览表（报价表）为准；</w:t>
      </w:r>
    </w:p>
    <w:p w14:paraId="3462C8B5">
      <w:pPr>
        <w:ind w:firstLine="560"/>
        <w:rPr>
          <w:rFonts w:ascii="Times New Roman" w:hAnsi="Times New Roman" w:eastAsia="仿宋"/>
          <w:color w:val="auto"/>
        </w:rPr>
      </w:pPr>
      <w:r>
        <w:rPr>
          <w:rFonts w:ascii="Times New Roman" w:hAnsi="Times New Roman" w:eastAsia="仿宋"/>
          <w:color w:val="auto"/>
        </w:rPr>
        <w:t>2.大写金额和小写金额不一致的，以大写金额为准；</w:t>
      </w:r>
    </w:p>
    <w:p w14:paraId="4CBA8771">
      <w:pPr>
        <w:ind w:firstLine="560"/>
        <w:rPr>
          <w:rFonts w:ascii="Times New Roman" w:hAnsi="Times New Roman" w:eastAsia="仿宋"/>
          <w:color w:val="auto"/>
        </w:rPr>
      </w:pPr>
      <w:r>
        <w:rPr>
          <w:rFonts w:ascii="Times New Roman" w:hAnsi="Times New Roman" w:eastAsia="仿宋"/>
          <w:color w:val="auto"/>
        </w:rPr>
        <w:t>3.单价金额小数点或者百分比有明显错位的，以</w:t>
      </w:r>
      <w:r>
        <w:rPr>
          <w:rFonts w:hint="eastAsia" w:ascii="Times New Roman" w:hAnsi="Times New Roman" w:eastAsia="仿宋"/>
          <w:color w:val="auto"/>
        </w:rPr>
        <w:t>比选</w:t>
      </w:r>
      <w:r>
        <w:rPr>
          <w:rFonts w:ascii="Times New Roman" w:hAnsi="Times New Roman" w:eastAsia="仿宋"/>
          <w:color w:val="auto"/>
        </w:rPr>
        <w:t>一览表的总价为准，并修改单价；</w:t>
      </w:r>
    </w:p>
    <w:p w14:paraId="2AEAE307">
      <w:pPr>
        <w:ind w:firstLine="560"/>
        <w:rPr>
          <w:rFonts w:ascii="Times New Roman" w:hAnsi="Times New Roman" w:eastAsia="仿宋"/>
          <w:color w:val="auto"/>
        </w:rPr>
      </w:pPr>
      <w:r>
        <w:rPr>
          <w:rFonts w:ascii="Times New Roman" w:hAnsi="Times New Roman" w:eastAsia="仿宋"/>
          <w:color w:val="auto"/>
        </w:rPr>
        <w:t>4.总价金额与按单价汇总金额不一致的，以单价金额计算结果为准；</w:t>
      </w:r>
    </w:p>
    <w:p w14:paraId="10144961">
      <w:pPr>
        <w:ind w:firstLine="560"/>
        <w:rPr>
          <w:rFonts w:ascii="Times New Roman" w:hAnsi="Times New Roman" w:eastAsia="仿宋"/>
          <w:color w:val="auto"/>
        </w:rPr>
      </w:pPr>
      <w:r>
        <w:rPr>
          <w:rFonts w:hint="eastAsia" w:ascii="Times New Roman" w:hAnsi="Times New Roman" w:eastAsia="仿宋"/>
          <w:color w:val="auto"/>
        </w:rPr>
        <w:t>比选小组</w:t>
      </w:r>
      <w:r>
        <w:rPr>
          <w:rFonts w:ascii="Times New Roman" w:hAnsi="Times New Roman" w:eastAsia="仿宋"/>
          <w:color w:val="auto"/>
        </w:rPr>
        <w:t>按上述修正错误的原则及方法调整或修正</w:t>
      </w:r>
      <w:r>
        <w:rPr>
          <w:rFonts w:hint="eastAsia" w:ascii="Times New Roman" w:hAnsi="Times New Roman" w:eastAsia="仿宋"/>
          <w:color w:val="auto"/>
        </w:rPr>
        <w:t>参选人</w:t>
      </w:r>
      <w:r>
        <w:rPr>
          <w:rFonts w:ascii="Times New Roman" w:hAnsi="Times New Roman" w:eastAsia="仿宋"/>
          <w:color w:val="auto"/>
        </w:rPr>
        <w:t>比选报价，若同时出现两种以上不一致的，按照前款规定的顺序修正，</w:t>
      </w:r>
      <w:r>
        <w:rPr>
          <w:rFonts w:hint="eastAsia" w:ascii="Times New Roman" w:hAnsi="Times New Roman" w:eastAsia="仿宋"/>
          <w:color w:val="auto"/>
        </w:rPr>
        <w:t>参选人</w:t>
      </w:r>
      <w:r>
        <w:rPr>
          <w:rFonts w:ascii="Times New Roman" w:hAnsi="Times New Roman" w:eastAsia="仿宋"/>
          <w:color w:val="auto"/>
        </w:rPr>
        <w:t>同意并签字确认后，调整后的比选报价对</w:t>
      </w:r>
      <w:r>
        <w:rPr>
          <w:rFonts w:hint="eastAsia" w:ascii="Times New Roman" w:hAnsi="Times New Roman" w:eastAsia="仿宋"/>
          <w:color w:val="auto"/>
        </w:rPr>
        <w:t>参选人</w:t>
      </w:r>
      <w:r>
        <w:rPr>
          <w:rFonts w:ascii="Times New Roman" w:hAnsi="Times New Roman" w:eastAsia="仿宋"/>
          <w:color w:val="auto"/>
        </w:rPr>
        <w:t>具有约束作用。如果</w:t>
      </w:r>
      <w:r>
        <w:rPr>
          <w:rFonts w:hint="eastAsia" w:ascii="Times New Roman" w:hAnsi="Times New Roman" w:eastAsia="仿宋"/>
          <w:color w:val="auto"/>
        </w:rPr>
        <w:t>参选人</w:t>
      </w:r>
      <w:r>
        <w:rPr>
          <w:rFonts w:ascii="Times New Roman" w:hAnsi="Times New Roman" w:eastAsia="仿宋"/>
          <w:color w:val="auto"/>
        </w:rPr>
        <w:t>不接受修正后的报价，则其比选将作为无效比选处理。</w:t>
      </w:r>
    </w:p>
    <w:p w14:paraId="754FCCCD">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七</w:t>
      </w:r>
      <w:r>
        <w:rPr>
          <w:rFonts w:ascii="Times New Roman" w:hAnsi="Times New Roman" w:eastAsia="仿宋"/>
          <w:color w:val="auto"/>
        </w:rPr>
        <w:t>）参选文件的递交</w:t>
      </w:r>
    </w:p>
    <w:p w14:paraId="1170C804">
      <w:pPr>
        <w:ind w:firstLine="560"/>
        <w:rPr>
          <w:rFonts w:ascii="Times New Roman" w:hAnsi="Times New Roman" w:eastAsia="仿宋"/>
          <w:color w:val="auto"/>
        </w:rPr>
      </w:pPr>
      <w:r>
        <w:rPr>
          <w:rFonts w:ascii="Times New Roman" w:hAnsi="Times New Roman" w:eastAsia="仿宋"/>
          <w:color w:val="auto"/>
        </w:rPr>
        <w:t>1.凡符合本比选文件资质要求的</w:t>
      </w:r>
      <w:r>
        <w:rPr>
          <w:rFonts w:hint="eastAsia" w:ascii="Times New Roman" w:hAnsi="Times New Roman" w:eastAsia="仿宋"/>
          <w:color w:val="auto"/>
        </w:rPr>
        <w:t>参选人</w:t>
      </w:r>
      <w:r>
        <w:rPr>
          <w:rFonts w:ascii="Times New Roman" w:hAnsi="Times New Roman" w:eastAsia="仿宋"/>
          <w:color w:val="auto"/>
        </w:rPr>
        <w:t>，应按要求编制好参选文件，并在规定的有效时间内递交到指定地点；</w:t>
      </w:r>
    </w:p>
    <w:p w14:paraId="2EB5F887">
      <w:pPr>
        <w:ind w:firstLine="560"/>
        <w:rPr>
          <w:rFonts w:ascii="Times New Roman" w:hAnsi="Times New Roman" w:eastAsia="仿宋"/>
          <w:color w:val="auto"/>
          <w:spacing w:val="-6"/>
        </w:rPr>
      </w:pPr>
      <w:r>
        <w:rPr>
          <w:rFonts w:ascii="Times New Roman" w:hAnsi="Times New Roman" w:eastAsia="仿宋"/>
          <w:color w:val="auto"/>
        </w:rPr>
        <w:t>2.采</w:t>
      </w:r>
      <w:r>
        <w:rPr>
          <w:rFonts w:ascii="Times New Roman" w:hAnsi="Times New Roman" w:eastAsia="仿宋"/>
          <w:color w:val="auto"/>
          <w:spacing w:val="-6"/>
        </w:rPr>
        <w:t>购人收到的参选文件，一律不予退还，作为采购档案资料存档备查。</w:t>
      </w:r>
    </w:p>
    <w:p w14:paraId="160C19EE">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四、比选现场</w:t>
      </w:r>
    </w:p>
    <w:p w14:paraId="694B6C7E">
      <w:pPr>
        <w:ind w:firstLine="560"/>
        <w:rPr>
          <w:rFonts w:ascii="Times New Roman" w:hAnsi="Times New Roman" w:eastAsia="仿宋"/>
          <w:color w:val="auto"/>
        </w:rPr>
      </w:pPr>
      <w:r>
        <w:rPr>
          <w:rFonts w:ascii="Times New Roman" w:hAnsi="Times New Roman" w:eastAsia="仿宋"/>
          <w:color w:val="auto"/>
        </w:rPr>
        <w:t>（一）比选应当在比选文件中“比选邀请书”确定的时间和地点公开进行。</w:t>
      </w:r>
    </w:p>
    <w:p w14:paraId="0D8DFDFC">
      <w:pPr>
        <w:ind w:firstLine="560"/>
        <w:rPr>
          <w:rFonts w:ascii="Times New Roman" w:hAnsi="Times New Roman" w:eastAsia="仿宋"/>
          <w:color w:val="auto"/>
        </w:rPr>
      </w:pPr>
      <w:r>
        <w:rPr>
          <w:rFonts w:hint="eastAsia" w:ascii="Times New Roman" w:hAnsi="Times New Roman" w:eastAsia="仿宋"/>
          <w:color w:val="auto"/>
        </w:rPr>
        <w:t>（二）采购人可视采购具体情况，延长比选截止时间和比选时间，并将变更时间书面通知所有比选文件收受人。</w:t>
      </w:r>
    </w:p>
    <w:p w14:paraId="1B5568B8">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三</w:t>
      </w:r>
      <w:r>
        <w:rPr>
          <w:rFonts w:ascii="Times New Roman" w:hAnsi="Times New Roman" w:eastAsia="仿宋"/>
          <w:color w:val="auto"/>
        </w:rPr>
        <w:t>）比选过程由采购人主持。</w:t>
      </w:r>
    </w:p>
    <w:p w14:paraId="369F08DA">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四</w:t>
      </w:r>
      <w:r>
        <w:rPr>
          <w:rFonts w:ascii="Times New Roman" w:hAnsi="Times New Roman" w:eastAsia="仿宋"/>
          <w:color w:val="auto"/>
        </w:rPr>
        <w:t>）评选时，由</w:t>
      </w:r>
      <w:r>
        <w:rPr>
          <w:rFonts w:hint="eastAsia" w:ascii="Times New Roman" w:hAnsi="Times New Roman" w:eastAsia="仿宋"/>
          <w:color w:val="auto"/>
        </w:rPr>
        <w:t>参选人</w:t>
      </w:r>
      <w:r>
        <w:rPr>
          <w:rFonts w:ascii="Times New Roman" w:hAnsi="Times New Roman" w:eastAsia="仿宋"/>
          <w:color w:val="auto"/>
        </w:rPr>
        <w:t>或者其推选的代表检查参选文件的密封情况，经确认密封完好的参选文件，由采购人当众拆封，宣读参选文件正本“</w:t>
      </w:r>
      <w:r>
        <w:rPr>
          <w:rFonts w:hint="eastAsia" w:ascii="Times New Roman" w:hAnsi="Times New Roman" w:eastAsia="仿宋"/>
          <w:color w:val="auto"/>
        </w:rPr>
        <w:t>比选一览表</w:t>
      </w:r>
      <w:r>
        <w:rPr>
          <w:rFonts w:ascii="Times New Roman" w:hAnsi="Times New Roman" w:eastAsia="仿宋"/>
          <w:color w:val="auto"/>
        </w:rPr>
        <w:t>”的</w:t>
      </w:r>
      <w:r>
        <w:rPr>
          <w:rFonts w:hint="eastAsia" w:ascii="Times New Roman" w:hAnsi="Times New Roman" w:eastAsia="仿宋"/>
          <w:color w:val="auto"/>
        </w:rPr>
        <w:t>参选人</w:t>
      </w:r>
      <w:r>
        <w:rPr>
          <w:rFonts w:ascii="Times New Roman" w:hAnsi="Times New Roman" w:eastAsia="仿宋"/>
          <w:color w:val="auto"/>
        </w:rPr>
        <w:t>名称和比选报价。</w:t>
      </w:r>
    </w:p>
    <w:p w14:paraId="0E235AE8">
      <w:pPr>
        <w:ind w:firstLine="560"/>
        <w:rPr>
          <w:rFonts w:ascii="Times New Roman" w:hAnsi="Times New Roman" w:eastAsia="方正黑体_GBK"/>
          <w:color w:val="auto"/>
          <w:szCs w:val="20"/>
        </w:rPr>
      </w:pPr>
      <w:r>
        <w:rPr>
          <w:rFonts w:hint="eastAsia" w:ascii="Times New Roman" w:hAnsi="Times New Roman" w:eastAsia="方正黑体_GBK"/>
          <w:color w:val="auto"/>
          <w:szCs w:val="20"/>
        </w:rPr>
        <w:t>五、评标</w:t>
      </w:r>
    </w:p>
    <w:p w14:paraId="7D63233C">
      <w:pPr>
        <w:pStyle w:val="3"/>
        <w:adjustRightInd w:val="0"/>
        <w:snapToGrid w:val="0"/>
        <w:spacing w:before="0" w:after="0"/>
        <w:ind w:firstLine="560"/>
        <w:jc w:val="left"/>
        <w:rPr>
          <w:rFonts w:ascii="Times New Roman" w:hAnsi="Times New Roman" w:eastAsia="仿宋" w:cs="Times New Roman"/>
          <w:color w:val="auto"/>
          <w:sz w:val="28"/>
          <w:szCs w:val="24"/>
        </w:rPr>
      </w:pPr>
      <w:r>
        <w:rPr>
          <w:rFonts w:hint="eastAsia" w:ascii="Times New Roman" w:hAnsi="Times New Roman" w:eastAsia="仿宋" w:cs="Times New Roman"/>
          <w:color w:val="auto"/>
          <w:sz w:val="28"/>
          <w:szCs w:val="24"/>
        </w:rPr>
        <w:t>见第四篇“评选”内容。</w:t>
      </w:r>
    </w:p>
    <w:p w14:paraId="5F4BB466">
      <w:pPr>
        <w:ind w:firstLine="560"/>
      </w:pPr>
    </w:p>
    <w:p w14:paraId="765493C7">
      <w:pPr>
        <w:pStyle w:val="11"/>
        <w:spacing w:line="550" w:lineRule="exact"/>
        <w:ind w:firstLine="560"/>
        <w:rPr>
          <w:rFonts w:ascii="Times New Roman" w:hAnsi="Times New Roman" w:eastAsia="方正黑体_GBK" w:cs="Times New Roman"/>
          <w:color w:val="auto"/>
          <w:szCs w:val="20"/>
        </w:rPr>
      </w:pPr>
      <w:r>
        <w:rPr>
          <w:rFonts w:ascii="Times New Roman" w:hAnsi="Times New Roman" w:eastAsia="方正黑体_GBK" w:cs="Times New Roman"/>
          <w:color w:val="auto"/>
          <w:szCs w:val="20"/>
        </w:rPr>
        <w:t>六、中选</w:t>
      </w:r>
    </w:p>
    <w:p w14:paraId="25B63A9F">
      <w:pPr>
        <w:adjustRightInd w:val="0"/>
        <w:snapToGrid w:val="0"/>
        <w:spacing w:line="550" w:lineRule="exact"/>
        <w:ind w:firstLine="560"/>
        <w:rPr>
          <w:color w:val="000000"/>
          <w:szCs w:val="28"/>
        </w:rPr>
      </w:pPr>
      <w:r>
        <w:rPr>
          <w:rFonts w:hint="eastAsia"/>
          <w:color w:val="000000"/>
          <w:szCs w:val="28"/>
        </w:rPr>
        <w:t>（一）中选原则</w:t>
      </w:r>
    </w:p>
    <w:p w14:paraId="5AF3AD04">
      <w:pPr>
        <w:adjustRightInd w:val="0"/>
        <w:snapToGrid w:val="0"/>
        <w:spacing w:line="550" w:lineRule="exact"/>
        <w:ind w:firstLine="560"/>
        <w:rPr>
          <w:color w:val="000000"/>
          <w:szCs w:val="28"/>
        </w:rPr>
      </w:pPr>
      <w:r>
        <w:rPr>
          <w:rFonts w:hint="eastAsia"/>
          <w:color w:val="000000"/>
          <w:szCs w:val="28"/>
        </w:rPr>
        <w:t>采购人或其授权的比选小组应按照评审报告中推荐的中选候选人排名顺序确定中选人。</w:t>
      </w:r>
    </w:p>
    <w:p w14:paraId="514168B0">
      <w:pPr>
        <w:adjustRightInd w:val="0"/>
        <w:snapToGrid w:val="0"/>
        <w:spacing w:line="550" w:lineRule="exact"/>
        <w:ind w:firstLine="560"/>
        <w:rPr>
          <w:color w:val="000000"/>
          <w:szCs w:val="28"/>
        </w:rPr>
      </w:pPr>
      <w:r>
        <w:rPr>
          <w:rFonts w:hint="eastAsia"/>
          <w:color w:val="000000"/>
          <w:szCs w:val="28"/>
        </w:rPr>
        <w:t>（二）中选程序</w:t>
      </w:r>
    </w:p>
    <w:p w14:paraId="555A19E7">
      <w:pPr>
        <w:pStyle w:val="11"/>
        <w:spacing w:line="550" w:lineRule="exact"/>
        <w:ind w:firstLine="560"/>
        <w:rPr>
          <w:rFonts w:ascii="Calibri" w:hAnsi="Calibri" w:eastAsia="方正仿宋_GBK" w:cs="Times New Roman"/>
          <w:color w:val="000000"/>
          <w:szCs w:val="28"/>
        </w:rPr>
      </w:pPr>
      <w:r>
        <w:rPr>
          <w:rFonts w:eastAsia="方正仿宋_GBK"/>
          <w:color w:val="000000"/>
          <w:szCs w:val="28"/>
        </w:rPr>
        <w:t>1</w:t>
      </w:r>
      <w:r>
        <w:rPr>
          <w:rFonts w:hint="eastAsia" w:eastAsia="方正仿宋_GBK"/>
          <w:color w:val="000000"/>
          <w:szCs w:val="28"/>
        </w:rPr>
        <w:t>.采购人应当自出具评</w:t>
      </w:r>
      <w:r>
        <w:rPr>
          <w:rFonts w:hint="eastAsia"/>
          <w:color w:val="000000"/>
          <w:szCs w:val="28"/>
        </w:rPr>
        <w:t>审</w:t>
      </w:r>
      <w:r>
        <w:rPr>
          <w:rFonts w:hint="eastAsia" w:eastAsia="方正仿宋_GBK"/>
          <w:color w:val="000000"/>
          <w:szCs w:val="28"/>
        </w:rPr>
        <w:t>报告之日起</w:t>
      </w:r>
      <w:r>
        <w:rPr>
          <w:rFonts w:eastAsia="方正仿宋_GBK"/>
          <w:color w:val="000000"/>
          <w:szCs w:val="28"/>
        </w:rPr>
        <w:t>5</w:t>
      </w:r>
      <w:r>
        <w:rPr>
          <w:rFonts w:hint="eastAsia" w:eastAsia="方正仿宋_GBK"/>
          <w:color w:val="000000"/>
          <w:szCs w:val="28"/>
        </w:rPr>
        <w:t>个工作日内按评</w:t>
      </w:r>
      <w:r>
        <w:rPr>
          <w:rFonts w:hint="eastAsia"/>
          <w:color w:val="000000"/>
          <w:szCs w:val="28"/>
        </w:rPr>
        <w:t>审</w:t>
      </w:r>
      <w:r>
        <w:rPr>
          <w:rFonts w:hint="eastAsia" w:eastAsia="方正仿宋_GBK"/>
          <w:color w:val="000000"/>
          <w:szCs w:val="28"/>
        </w:rPr>
        <w:t>报告推荐的中</w:t>
      </w:r>
      <w:r>
        <w:rPr>
          <w:rFonts w:hint="eastAsia"/>
          <w:color w:val="000000"/>
          <w:szCs w:val="28"/>
        </w:rPr>
        <w:t>选</w:t>
      </w:r>
      <w:r>
        <w:rPr>
          <w:rFonts w:hint="eastAsia" w:eastAsia="方正仿宋_GBK"/>
          <w:color w:val="000000"/>
          <w:szCs w:val="28"/>
        </w:rPr>
        <w:t>候选人顺序确定中</w:t>
      </w:r>
      <w:r>
        <w:rPr>
          <w:rFonts w:hint="eastAsia"/>
          <w:color w:val="000000"/>
          <w:szCs w:val="28"/>
        </w:rPr>
        <w:t>选</w:t>
      </w:r>
      <w:r>
        <w:rPr>
          <w:rFonts w:hint="eastAsia" w:eastAsia="方正仿宋_GBK"/>
          <w:color w:val="000000"/>
          <w:szCs w:val="28"/>
        </w:rPr>
        <w:t>人。</w:t>
      </w:r>
    </w:p>
    <w:p w14:paraId="7CA09752">
      <w:pPr>
        <w:adjustRightInd w:val="0"/>
        <w:snapToGrid w:val="0"/>
        <w:spacing w:line="550" w:lineRule="exact"/>
        <w:ind w:firstLine="560"/>
        <w:rPr>
          <w:color w:val="000000"/>
          <w:szCs w:val="28"/>
        </w:rPr>
      </w:pPr>
      <w:r>
        <w:t>2</w:t>
      </w:r>
      <w:r>
        <w:rPr>
          <w:rFonts w:hint="eastAsia"/>
          <w:color w:val="000000"/>
          <w:szCs w:val="28"/>
        </w:rPr>
        <w:t>.采购人应当自中选人确定之日起2个工作日内，在重庆华龙网（http://www.cqnews.net）首页、阳光重庆（www.ygcq.com.cn）网站、第1眼app公告中选结果。中选公告期限为1个工作日。</w:t>
      </w:r>
    </w:p>
    <w:p w14:paraId="37DA0DEA">
      <w:pPr>
        <w:pStyle w:val="11"/>
        <w:spacing w:line="550" w:lineRule="exact"/>
        <w:ind w:firstLine="560"/>
        <w:rPr>
          <w:rFonts w:ascii="Times New Roman" w:hAnsi="Times New Roman" w:eastAsia="仿宋"/>
          <w:color w:val="auto"/>
        </w:rPr>
      </w:pPr>
      <w:r>
        <w:rPr>
          <w:rFonts w:hint="eastAsia" w:ascii="Times New Roman" w:hAnsi="Times New Roman" w:eastAsia="仿宋"/>
          <w:color w:val="auto"/>
        </w:rPr>
        <w:t>3</w:t>
      </w:r>
      <w:r>
        <w:rPr>
          <w:rFonts w:ascii="Times New Roman" w:hAnsi="Times New Roman" w:eastAsia="仿宋"/>
          <w:color w:val="auto"/>
        </w:rPr>
        <w:t>.</w:t>
      </w:r>
      <w:r>
        <w:rPr>
          <w:rFonts w:hint="eastAsia" w:ascii="Times New Roman" w:hAnsi="Times New Roman" w:eastAsia="仿宋"/>
          <w:color w:val="auto"/>
        </w:rPr>
        <w:t>中选人变更</w:t>
      </w:r>
    </w:p>
    <w:p w14:paraId="43549DDA">
      <w:pPr>
        <w:spacing w:line="550" w:lineRule="exact"/>
        <w:ind w:firstLine="560"/>
        <w:rPr>
          <w:rFonts w:ascii="Times New Roman" w:hAnsi="Times New Roman" w:eastAsia="仿宋"/>
          <w:color w:val="auto"/>
        </w:rPr>
      </w:pPr>
      <w:r>
        <w:rPr>
          <w:rFonts w:hint="eastAsia" w:ascii="Times New Roman" w:hAnsi="Times New Roman" w:eastAsia="仿宋"/>
          <w:color w:val="auto"/>
        </w:rPr>
        <w:t>中选人拒绝与采购人签订协议的</w:t>
      </w:r>
      <w:r>
        <w:rPr>
          <w:rFonts w:ascii="Times New Roman" w:hAnsi="Times New Roman" w:eastAsia="仿宋"/>
          <w:color w:val="auto"/>
        </w:rPr>
        <w:t>、</w:t>
      </w:r>
      <w:bookmarkStart w:id="142" w:name="_Hlk225261335"/>
      <w:r>
        <w:rPr>
          <w:rFonts w:ascii="Times New Roman" w:hAnsi="Times New Roman" w:eastAsia="仿宋"/>
          <w:color w:val="auto"/>
        </w:rPr>
        <w:t>因不可抗力不能履行合同、不按照比选文件要求提交履约保证金，或者被查实存在影响中选结果的违法行为等情形，不符合中选条件的，</w:t>
      </w:r>
      <w:bookmarkEnd w:id="142"/>
      <w:r>
        <w:rPr>
          <w:rFonts w:ascii="Times New Roman" w:hAnsi="Times New Roman" w:eastAsia="仿宋"/>
          <w:color w:val="auto"/>
        </w:rPr>
        <w:t>采购人可以按照</w:t>
      </w:r>
      <w:r>
        <w:rPr>
          <w:rFonts w:hint="eastAsia" w:ascii="Times New Roman" w:hAnsi="Times New Roman" w:eastAsia="仿宋"/>
          <w:color w:val="auto"/>
        </w:rPr>
        <w:t>评审报告推荐的</w:t>
      </w:r>
      <w:r>
        <w:rPr>
          <w:rFonts w:ascii="Times New Roman" w:hAnsi="Times New Roman" w:eastAsia="仿宋"/>
          <w:color w:val="auto"/>
        </w:rPr>
        <w:t>中选候选人</w:t>
      </w:r>
      <w:r>
        <w:rPr>
          <w:rFonts w:hint="eastAsia" w:ascii="Times New Roman" w:hAnsi="Times New Roman" w:eastAsia="仿宋"/>
          <w:color w:val="auto"/>
        </w:rPr>
        <w:t>顺序</w:t>
      </w:r>
      <w:r>
        <w:rPr>
          <w:rFonts w:ascii="Times New Roman" w:hAnsi="Times New Roman" w:eastAsia="仿宋"/>
          <w:color w:val="auto"/>
        </w:rPr>
        <w:t>确定</w:t>
      </w:r>
      <w:r>
        <w:rPr>
          <w:rFonts w:hint="eastAsia" w:ascii="Times New Roman" w:hAnsi="Times New Roman" w:eastAsia="仿宋"/>
          <w:color w:val="auto"/>
        </w:rPr>
        <w:t>下一位</w:t>
      </w:r>
      <w:r>
        <w:rPr>
          <w:rFonts w:ascii="Times New Roman" w:hAnsi="Times New Roman" w:eastAsia="仿宋"/>
          <w:color w:val="auto"/>
        </w:rPr>
        <w:t>候选人为中选</w:t>
      </w:r>
      <w:r>
        <w:rPr>
          <w:rFonts w:hint="eastAsia" w:ascii="Times New Roman" w:hAnsi="Times New Roman" w:eastAsia="仿宋"/>
          <w:color w:val="auto"/>
        </w:rPr>
        <w:t>人</w:t>
      </w:r>
      <w:r>
        <w:rPr>
          <w:rFonts w:ascii="Times New Roman" w:hAnsi="Times New Roman" w:eastAsia="仿宋"/>
          <w:color w:val="auto"/>
        </w:rPr>
        <w:t>，也可以重新</w:t>
      </w:r>
      <w:r>
        <w:rPr>
          <w:rFonts w:hint="eastAsia" w:ascii="Times New Roman" w:hAnsi="Times New Roman" w:eastAsia="仿宋"/>
          <w:color w:val="auto"/>
        </w:rPr>
        <w:t>开展</w:t>
      </w:r>
      <w:r>
        <w:rPr>
          <w:rFonts w:ascii="Times New Roman" w:hAnsi="Times New Roman" w:eastAsia="仿宋"/>
          <w:color w:val="auto"/>
        </w:rPr>
        <w:t>比选</w:t>
      </w:r>
      <w:r>
        <w:rPr>
          <w:rFonts w:hint="eastAsia" w:ascii="Times New Roman" w:hAnsi="Times New Roman" w:eastAsia="仿宋"/>
          <w:color w:val="auto"/>
        </w:rPr>
        <w:t>活动</w:t>
      </w:r>
      <w:r>
        <w:rPr>
          <w:rFonts w:ascii="Times New Roman" w:hAnsi="Times New Roman" w:eastAsia="仿宋"/>
          <w:color w:val="auto"/>
        </w:rPr>
        <w:t>。</w:t>
      </w:r>
    </w:p>
    <w:p w14:paraId="203897DA">
      <w:pPr>
        <w:pStyle w:val="3"/>
        <w:adjustRightInd w:val="0"/>
        <w:snapToGrid w:val="0"/>
        <w:spacing w:before="0" w:after="0" w:line="550" w:lineRule="exact"/>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七、成交通知</w:t>
      </w:r>
    </w:p>
    <w:p w14:paraId="36265000">
      <w:pPr>
        <w:pStyle w:val="11"/>
        <w:spacing w:line="550" w:lineRule="exact"/>
        <w:ind w:firstLine="560"/>
        <w:rPr>
          <w:rFonts w:ascii="Times New Roman" w:hAnsi="Times New Roman" w:eastAsia="仿宋" w:cs="Times New Roman"/>
          <w:color w:val="auto"/>
          <w:sz w:val="32"/>
          <w:szCs w:val="32"/>
        </w:rPr>
      </w:pPr>
      <w:r>
        <w:rPr>
          <w:rFonts w:ascii="Times New Roman" w:hAnsi="Times New Roman" w:eastAsia="仿宋" w:cs="Times New Roman"/>
          <w:color w:val="auto"/>
          <w:szCs w:val="24"/>
        </w:rPr>
        <w:t>采购人在中选</w:t>
      </w:r>
      <w:r>
        <w:rPr>
          <w:rFonts w:hint="eastAsia" w:ascii="Times New Roman" w:hAnsi="Times New Roman" w:eastAsia="仿宋" w:cs="Times New Roman"/>
          <w:color w:val="auto"/>
          <w:szCs w:val="24"/>
        </w:rPr>
        <w:t>参选人</w:t>
      </w:r>
      <w:r>
        <w:rPr>
          <w:rFonts w:ascii="Times New Roman" w:hAnsi="Times New Roman" w:eastAsia="仿宋" w:cs="Times New Roman"/>
          <w:color w:val="auto"/>
          <w:szCs w:val="24"/>
        </w:rPr>
        <w:t>确定之日起5个工作日内，通知</w:t>
      </w:r>
      <w:r>
        <w:rPr>
          <w:rFonts w:hint="eastAsia" w:ascii="Times New Roman" w:hAnsi="Times New Roman" w:eastAsia="仿宋" w:cs="Times New Roman"/>
          <w:color w:val="auto"/>
          <w:szCs w:val="24"/>
        </w:rPr>
        <w:t>参选人</w:t>
      </w:r>
      <w:r>
        <w:rPr>
          <w:rFonts w:ascii="Times New Roman" w:hAnsi="Times New Roman" w:eastAsia="仿宋" w:cs="Times New Roman"/>
          <w:color w:val="auto"/>
          <w:szCs w:val="24"/>
        </w:rPr>
        <w:t>成交结果，并同时向中选</w:t>
      </w:r>
      <w:r>
        <w:rPr>
          <w:rFonts w:hint="eastAsia" w:ascii="Times New Roman" w:hAnsi="Times New Roman" w:eastAsia="仿宋" w:cs="Times New Roman"/>
          <w:color w:val="auto"/>
          <w:szCs w:val="24"/>
        </w:rPr>
        <w:t>参选人</w:t>
      </w:r>
      <w:r>
        <w:rPr>
          <w:rFonts w:ascii="Times New Roman" w:hAnsi="Times New Roman" w:eastAsia="仿宋" w:cs="Times New Roman"/>
          <w:color w:val="auto"/>
          <w:szCs w:val="24"/>
        </w:rPr>
        <w:t>发出成交通知书。</w:t>
      </w:r>
    </w:p>
    <w:p w14:paraId="76D7E69D">
      <w:pPr>
        <w:pStyle w:val="3"/>
        <w:tabs>
          <w:tab w:val="left" w:pos="3495"/>
        </w:tabs>
        <w:adjustRightInd w:val="0"/>
        <w:snapToGrid w:val="0"/>
        <w:spacing w:before="0" w:after="0" w:line="550" w:lineRule="exact"/>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八、签订合同</w:t>
      </w:r>
      <w:r>
        <w:rPr>
          <w:rFonts w:ascii="Times New Roman" w:hAnsi="Times New Roman" w:eastAsia="方正黑体_GBK" w:cs="Times New Roman"/>
          <w:color w:val="auto"/>
          <w:sz w:val="28"/>
          <w:szCs w:val="20"/>
        </w:rPr>
        <w:tab/>
      </w:r>
    </w:p>
    <w:p w14:paraId="53B71456">
      <w:pPr>
        <w:spacing w:line="550" w:lineRule="exact"/>
        <w:ind w:firstLine="560"/>
        <w:rPr>
          <w:rFonts w:ascii="Times New Roman" w:hAnsi="Times New Roman" w:eastAsia="仿宋"/>
          <w:color w:val="auto"/>
        </w:rPr>
      </w:pPr>
      <w:r>
        <w:rPr>
          <w:rFonts w:ascii="Times New Roman" w:hAnsi="Times New Roman" w:eastAsia="仿宋"/>
          <w:color w:val="auto"/>
        </w:rPr>
        <w:t>（一）采购人和中选</w:t>
      </w:r>
      <w:r>
        <w:rPr>
          <w:rFonts w:hint="eastAsia" w:ascii="Times New Roman" w:hAnsi="Times New Roman" w:eastAsia="仿宋"/>
          <w:color w:val="auto"/>
        </w:rPr>
        <w:t>参选人</w:t>
      </w:r>
      <w:r>
        <w:rPr>
          <w:rFonts w:ascii="Times New Roman" w:hAnsi="Times New Roman" w:eastAsia="仿宋"/>
          <w:color w:val="auto"/>
        </w:rPr>
        <w:t>应当自中选通知书发出之日起10日内，按照比选文件和中选</w:t>
      </w:r>
      <w:r>
        <w:rPr>
          <w:rFonts w:hint="eastAsia" w:ascii="Times New Roman" w:hAnsi="Times New Roman" w:eastAsia="仿宋"/>
          <w:color w:val="auto"/>
        </w:rPr>
        <w:t>参选人</w:t>
      </w:r>
      <w:r>
        <w:rPr>
          <w:rFonts w:ascii="Times New Roman" w:hAnsi="Times New Roman" w:eastAsia="仿宋"/>
          <w:color w:val="auto"/>
        </w:rPr>
        <w:t>的参选文件订立书面合同。</w:t>
      </w:r>
    </w:p>
    <w:p w14:paraId="31941876">
      <w:pPr>
        <w:spacing w:line="550" w:lineRule="exact"/>
        <w:ind w:firstLine="560"/>
        <w:jc w:val="left"/>
      </w:pPr>
      <w:r>
        <w:rPr>
          <w:rFonts w:ascii="Times New Roman" w:hAnsi="Times New Roman" w:eastAsia="仿宋"/>
          <w:color w:val="auto"/>
        </w:rPr>
        <w:t>（二）</w:t>
      </w:r>
      <w:r>
        <w:rPr>
          <w:rFonts w:ascii="Times New Roman" w:hAnsi="Times New Roman" w:eastAsia="仿宋"/>
          <w:color w:val="auto"/>
          <w:spacing w:val="-11"/>
        </w:rPr>
        <w:t>比选文件要求中选</w:t>
      </w:r>
      <w:r>
        <w:rPr>
          <w:rFonts w:hint="eastAsia" w:ascii="Times New Roman" w:hAnsi="Times New Roman" w:eastAsia="仿宋"/>
          <w:color w:val="auto"/>
          <w:spacing w:val="-11"/>
        </w:rPr>
        <w:t>参选人</w:t>
      </w:r>
      <w:r>
        <w:rPr>
          <w:rFonts w:ascii="Times New Roman" w:hAnsi="Times New Roman" w:eastAsia="仿宋"/>
          <w:color w:val="auto"/>
          <w:spacing w:val="-11"/>
        </w:rPr>
        <w:t>提交履约保证金的，中选</w:t>
      </w:r>
      <w:r>
        <w:rPr>
          <w:rFonts w:hint="eastAsia" w:ascii="Times New Roman" w:hAnsi="Times New Roman" w:eastAsia="仿宋"/>
          <w:color w:val="auto"/>
          <w:spacing w:val="-11"/>
        </w:rPr>
        <w:t>参选人</w:t>
      </w:r>
      <w:r>
        <w:rPr>
          <w:rFonts w:ascii="Times New Roman" w:hAnsi="Times New Roman" w:eastAsia="仿宋"/>
          <w:color w:val="auto"/>
          <w:spacing w:val="-11"/>
        </w:rPr>
        <w:t>应</w:t>
      </w:r>
      <w:r>
        <w:rPr>
          <w:rFonts w:hint="eastAsia" w:ascii="Times New Roman" w:hAnsi="Times New Roman" w:eastAsia="仿宋"/>
          <w:color w:val="auto"/>
          <w:spacing w:val="-11"/>
        </w:rPr>
        <w:t>当</w:t>
      </w:r>
      <w:r>
        <w:rPr>
          <w:rFonts w:ascii="Times New Roman" w:hAnsi="Times New Roman" w:eastAsia="仿宋"/>
          <w:color w:val="auto"/>
          <w:spacing w:val="-11"/>
        </w:rPr>
        <w:t>提交。</w:t>
      </w:r>
    </w:p>
    <w:p w14:paraId="197B2BF4">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r>
        <w:rPr>
          <w:rFonts w:ascii="Times New Roman" w:hAnsi="Times New Roman" w:eastAsia="方正小标宋_GBK" w:cs="Times New Roman"/>
          <w:b/>
          <w:bCs/>
          <w:color w:val="auto"/>
          <w:kern w:val="44"/>
          <w:sz w:val="32"/>
          <w:szCs w:val="44"/>
        </w:rPr>
        <w:t>第六篇  合同主要条款（样本）</w:t>
      </w:r>
      <w:bookmarkEnd w:id="116"/>
      <w:bookmarkEnd w:id="117"/>
      <w:bookmarkEnd w:id="118"/>
      <w:bookmarkEnd w:id="119"/>
      <w:bookmarkEnd w:id="120"/>
      <w:bookmarkEnd w:id="121"/>
      <w:bookmarkEnd w:id="122"/>
    </w:p>
    <w:bookmarkEnd w:id="115"/>
    <w:p w14:paraId="2551F540">
      <w:pPr>
        <w:pStyle w:val="28"/>
        <w:adjustRightInd w:val="0"/>
        <w:snapToGrid w:val="0"/>
        <w:spacing w:line="579" w:lineRule="exact"/>
        <w:ind w:firstLine="0" w:firstLineChars="0"/>
        <w:rPr>
          <w:rFonts w:eastAsia="仿宋"/>
          <w:sz w:val="22"/>
          <w:szCs w:val="22"/>
        </w:rPr>
      </w:pPr>
      <w:bookmarkStart w:id="143" w:name="_Toc8201"/>
      <w:bookmarkStart w:id="144" w:name="_Toc223"/>
      <w:bookmarkStart w:id="145" w:name="_Toc18978"/>
      <w:bookmarkStart w:id="146" w:name="_Toc7939"/>
      <w:bookmarkStart w:id="147" w:name="_Toc11006"/>
    </w:p>
    <w:p w14:paraId="543A6846">
      <w:pPr>
        <w:ind w:firstLine="560"/>
        <w:jc w:val="left"/>
        <w:rPr>
          <w:rFonts w:ascii="Times New Roman"/>
        </w:rPr>
      </w:pPr>
      <w:bookmarkStart w:id="148" w:name="_Hlk126250423"/>
      <w:r>
        <w:rPr>
          <w:rFonts w:hint="eastAsia" w:ascii="Times New Roman"/>
        </w:rPr>
        <w:t>甲方：重庆华龙网集团股份有限公司</w:t>
      </w:r>
      <w:r>
        <w:rPr>
          <w:rFonts w:ascii="Times New Roman"/>
        </w:rPr>
        <w:t xml:space="preserve"> </w:t>
      </w:r>
    </w:p>
    <w:p w14:paraId="5FBF1EF8">
      <w:pPr>
        <w:ind w:firstLine="560"/>
        <w:jc w:val="left"/>
        <w:rPr>
          <w:rFonts w:ascii="宋体" w:hAnsi="宋体"/>
          <w:bCs/>
        </w:rPr>
      </w:pPr>
      <w:r>
        <w:rPr>
          <w:rFonts w:hint="eastAsia" w:ascii="Times New Roman"/>
        </w:rPr>
        <w:t>地址：</w:t>
      </w:r>
    </w:p>
    <w:p w14:paraId="4213EC41">
      <w:pPr>
        <w:ind w:firstLine="560"/>
        <w:jc w:val="left"/>
        <w:rPr>
          <w:rFonts w:ascii="Times New Roman"/>
        </w:rPr>
      </w:pPr>
      <w:r>
        <w:rPr>
          <w:rFonts w:hint="eastAsia" w:ascii="Times New Roman"/>
        </w:rPr>
        <w:t xml:space="preserve">联系人：                </w:t>
      </w:r>
    </w:p>
    <w:p w14:paraId="115B637D">
      <w:pPr>
        <w:ind w:firstLine="560"/>
        <w:jc w:val="left"/>
        <w:rPr>
          <w:rFonts w:ascii="Times New Roman"/>
        </w:rPr>
      </w:pPr>
      <w:r>
        <w:rPr>
          <w:rFonts w:hint="eastAsia" w:ascii="Times New Roman"/>
        </w:rPr>
        <w:t xml:space="preserve">联系电话：       </w:t>
      </w:r>
    </w:p>
    <w:p w14:paraId="7A047F22">
      <w:pPr>
        <w:ind w:firstLine="560"/>
        <w:jc w:val="left"/>
        <w:rPr>
          <w:rFonts w:ascii="Times New Roman"/>
        </w:rPr>
      </w:pPr>
    </w:p>
    <w:p w14:paraId="198E3B8E">
      <w:pPr>
        <w:ind w:firstLine="0" w:firstLineChars="0"/>
        <w:jc w:val="left"/>
        <w:rPr>
          <w:rFonts w:ascii="Times New Roman"/>
        </w:rPr>
      </w:pPr>
    </w:p>
    <w:p w14:paraId="008F8856">
      <w:pPr>
        <w:ind w:firstLine="560"/>
        <w:jc w:val="left"/>
        <w:rPr>
          <w:rFonts w:ascii="Times New Roman"/>
        </w:rPr>
      </w:pPr>
      <w:r>
        <w:rPr>
          <w:rFonts w:hint="eastAsia" w:ascii="Times New Roman"/>
        </w:rPr>
        <w:t xml:space="preserve">乙方：   </w:t>
      </w:r>
    </w:p>
    <w:p w14:paraId="1D6E053D">
      <w:pPr>
        <w:ind w:firstLine="560"/>
        <w:jc w:val="left"/>
        <w:rPr>
          <w:rFonts w:ascii="Times New Roman"/>
        </w:rPr>
      </w:pPr>
      <w:r>
        <w:rPr>
          <w:rFonts w:hint="eastAsia" w:ascii="Times New Roman"/>
        </w:rPr>
        <w:t>地址：</w:t>
      </w:r>
    </w:p>
    <w:p w14:paraId="20CBBF45">
      <w:pPr>
        <w:ind w:firstLine="560"/>
        <w:jc w:val="left"/>
        <w:rPr>
          <w:rFonts w:ascii="Times New Roman"/>
        </w:rPr>
      </w:pPr>
      <w:r>
        <w:rPr>
          <w:rFonts w:hint="eastAsia" w:ascii="Times New Roman"/>
        </w:rPr>
        <w:t xml:space="preserve">联系人：      </w:t>
      </w:r>
    </w:p>
    <w:p w14:paraId="43756B55">
      <w:pPr>
        <w:ind w:firstLine="560"/>
        <w:jc w:val="left"/>
        <w:rPr>
          <w:rFonts w:ascii="Times New Roman"/>
        </w:rPr>
      </w:pPr>
      <w:r>
        <w:rPr>
          <w:rFonts w:hint="eastAsia" w:ascii="Times New Roman"/>
        </w:rPr>
        <w:t>联系电话：</w:t>
      </w:r>
    </w:p>
    <w:p w14:paraId="0AA372FD">
      <w:pPr>
        <w:ind w:firstLine="560"/>
        <w:jc w:val="left"/>
        <w:rPr>
          <w:rFonts w:ascii="Times New Roman"/>
        </w:rPr>
      </w:pPr>
    </w:p>
    <w:p w14:paraId="3B7EFA46">
      <w:pPr>
        <w:spacing w:line="540" w:lineRule="exact"/>
        <w:ind w:firstLine="560"/>
        <w:rPr>
          <w:rFonts w:ascii="Times New Roman" w:hAnsi="Times New Roman" w:eastAsia="仿宋"/>
        </w:rPr>
      </w:pPr>
      <w:r>
        <w:rPr>
          <w:rFonts w:hint="eastAsia" w:ascii="Times New Roman" w:hAnsi="Times New Roman" w:eastAsia="仿宋"/>
        </w:rPr>
        <w:t>一</w:t>
      </w:r>
      <w:r>
        <w:rPr>
          <w:rFonts w:ascii="Times New Roman" w:hAnsi="Times New Roman" w:eastAsia="仿宋"/>
        </w:rPr>
        <w:t>、服务内容</w:t>
      </w:r>
      <w:r>
        <w:rPr>
          <w:rFonts w:hint="eastAsia" w:ascii="Times New Roman" w:hAnsi="Times New Roman" w:eastAsia="仿宋"/>
        </w:rPr>
        <w:t>及技术服务要求</w:t>
      </w:r>
    </w:p>
    <w:p w14:paraId="11542946">
      <w:pPr>
        <w:spacing w:line="540" w:lineRule="exact"/>
        <w:ind w:firstLine="560"/>
        <w:rPr>
          <w:rFonts w:ascii="宋体" w:hAnsi="宋体" w:eastAsia="宋体"/>
          <w:kern w:val="0"/>
          <w:szCs w:val="21"/>
        </w:rPr>
      </w:pPr>
      <w:r>
        <w:rPr>
          <w:rFonts w:hint="eastAsia" w:ascii="Times New Roman" w:hAnsi="Times New Roman" w:eastAsia="仿宋"/>
        </w:rPr>
        <w:t>1.服务内容如下：</w:t>
      </w:r>
    </w:p>
    <w:tbl>
      <w:tblPr>
        <w:tblStyle w:val="19"/>
        <w:tblW w:w="9033"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858"/>
        <w:gridCol w:w="1215"/>
        <w:gridCol w:w="6960"/>
      </w:tblGrid>
      <w:tr w14:paraId="65C4C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70" w:hRule="atLeast"/>
        </w:trPr>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14:paraId="64C00DBC">
            <w:pPr>
              <w:ind w:firstLine="0" w:firstLineChars="0"/>
              <w:jc w:val="center"/>
              <w:rPr>
                <w:rFonts w:ascii="Times New Roman" w:hAnsi="Times New Roman" w:eastAsia="仿宋"/>
                <w:sz w:val="24"/>
              </w:rPr>
            </w:pPr>
            <w:r>
              <w:rPr>
                <w:rFonts w:ascii="Times New Roman" w:hAnsi="Times New Roman" w:eastAsia="仿宋"/>
                <w:sz w:val="24"/>
              </w:rPr>
              <w:t>序号</w:t>
            </w:r>
          </w:p>
        </w:tc>
        <w:tc>
          <w:tcPr>
            <w:tcW w:w="1215" w:type="dxa"/>
            <w:tcBorders>
              <w:top w:val="single" w:color="auto" w:sz="4" w:space="0"/>
              <w:left w:val="single" w:color="auto" w:sz="4" w:space="0"/>
              <w:bottom w:val="single" w:color="auto" w:sz="4" w:space="0"/>
              <w:right w:val="single" w:color="auto" w:sz="4" w:space="0"/>
            </w:tcBorders>
            <w:shd w:val="clear" w:color="auto" w:fill="FFFFFF"/>
            <w:vAlign w:val="center"/>
          </w:tcPr>
          <w:p w14:paraId="36DBE50D">
            <w:pPr>
              <w:ind w:firstLine="0" w:firstLineChars="0"/>
              <w:jc w:val="center"/>
              <w:rPr>
                <w:rFonts w:ascii="Times New Roman" w:hAnsi="Times New Roman" w:eastAsia="仿宋"/>
                <w:sz w:val="24"/>
              </w:rPr>
            </w:pPr>
            <w:r>
              <w:rPr>
                <w:rFonts w:ascii="Times New Roman" w:hAnsi="Times New Roman" w:eastAsia="仿宋"/>
                <w:sz w:val="24"/>
              </w:rPr>
              <w:t>功能</w:t>
            </w:r>
          </w:p>
        </w:tc>
        <w:tc>
          <w:tcPr>
            <w:tcW w:w="6960" w:type="dxa"/>
            <w:tcBorders>
              <w:top w:val="single" w:color="auto" w:sz="4" w:space="0"/>
              <w:left w:val="single" w:color="auto" w:sz="4" w:space="0"/>
              <w:bottom w:val="single" w:color="auto" w:sz="4" w:space="0"/>
              <w:right w:val="single" w:color="auto" w:sz="4" w:space="0"/>
            </w:tcBorders>
            <w:shd w:val="clear" w:color="auto" w:fill="FFFFFF"/>
            <w:vAlign w:val="center"/>
          </w:tcPr>
          <w:p w14:paraId="2CEEF1F3">
            <w:pPr>
              <w:ind w:firstLine="0" w:firstLineChars="0"/>
              <w:jc w:val="center"/>
              <w:rPr>
                <w:rFonts w:ascii="Times New Roman" w:hAnsi="Times New Roman" w:eastAsia="仿宋"/>
                <w:sz w:val="24"/>
              </w:rPr>
            </w:pPr>
            <w:r>
              <w:rPr>
                <w:rFonts w:ascii="Times New Roman" w:hAnsi="Times New Roman" w:eastAsia="仿宋"/>
                <w:sz w:val="24"/>
              </w:rPr>
              <w:t>技术要求</w:t>
            </w:r>
          </w:p>
        </w:tc>
      </w:tr>
      <w:tr w14:paraId="0AC7F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112" w:hRule="atLeast"/>
        </w:trPr>
        <w:tc>
          <w:tcPr>
            <w:tcW w:w="858" w:type="dxa"/>
            <w:shd w:val="clear" w:color="auto" w:fill="FFFFFF"/>
            <w:vAlign w:val="center"/>
          </w:tcPr>
          <w:p w14:paraId="487AD5E2">
            <w:pPr>
              <w:ind w:firstLine="0" w:firstLineChars="0"/>
              <w:jc w:val="center"/>
              <w:rPr>
                <w:rFonts w:ascii="Times New Roman" w:hAnsi="Times New Roman" w:eastAsia="仿宋"/>
                <w:sz w:val="24"/>
              </w:rPr>
            </w:pPr>
            <w:r>
              <w:rPr>
                <w:rFonts w:ascii="Times New Roman" w:hAnsi="Times New Roman" w:eastAsia="仿宋"/>
                <w:sz w:val="24"/>
              </w:rPr>
              <w:t>1</w:t>
            </w:r>
          </w:p>
        </w:tc>
        <w:tc>
          <w:tcPr>
            <w:tcW w:w="1215" w:type="dxa"/>
            <w:shd w:val="clear" w:color="auto" w:fill="FFFFFF"/>
            <w:vAlign w:val="center"/>
          </w:tcPr>
          <w:p w14:paraId="2B6C1FFC">
            <w:pPr>
              <w:ind w:firstLine="0" w:firstLineChars="0"/>
              <w:rPr>
                <w:rFonts w:ascii="Times New Roman" w:hAnsi="Times New Roman" w:eastAsia="仿宋"/>
                <w:sz w:val="24"/>
              </w:rPr>
            </w:pPr>
            <w:r>
              <w:rPr>
                <w:rFonts w:ascii="Times New Roman" w:hAnsi="Times New Roman" w:eastAsia="仿宋"/>
                <w:sz w:val="24"/>
              </w:rPr>
              <w:t>数据覆盖</w:t>
            </w:r>
          </w:p>
        </w:tc>
        <w:tc>
          <w:tcPr>
            <w:tcW w:w="6960" w:type="dxa"/>
            <w:shd w:val="clear" w:color="auto" w:fill="FFFFFF"/>
            <w:vAlign w:val="center"/>
          </w:tcPr>
          <w:p w14:paraId="6E13DB10">
            <w:pPr>
              <w:spacing w:line="240" w:lineRule="auto"/>
              <w:ind w:firstLine="0" w:firstLineChars="0"/>
              <w:jc w:val="left"/>
              <w:rPr>
                <w:rFonts w:ascii="Times New Roman" w:hAnsi="Times New Roman" w:eastAsia="仿宋"/>
                <w:sz w:val="24"/>
              </w:rPr>
            </w:pPr>
            <w:r>
              <w:rPr>
                <w:rFonts w:ascii="Times New Roman" w:hAnsi="Times New Roman" w:eastAsia="仿宋"/>
                <w:sz w:val="21"/>
                <w:szCs w:val="21"/>
              </w:rPr>
              <w:t>1、针对最关键的短视频信源，监测范围需包括抖音、快手、微博、今日头条、小红书、哔哩哔哩、火山、西瓜、微信视频号、腾讯微视、央视频、秒拍、百家号、好看、美拍、度小视、搜狐视频、腾讯新闻、懂车帝、梨视频、腾讯视频、爱奇艺视频、优酷视频、网易视频、华为视频等不低于25个基准信源。</w:t>
            </w:r>
          </w:p>
        </w:tc>
      </w:tr>
      <w:tr w14:paraId="7BF1E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089" w:hRule="atLeast"/>
        </w:trPr>
        <w:tc>
          <w:tcPr>
            <w:tcW w:w="858" w:type="dxa"/>
            <w:shd w:val="clear" w:color="auto" w:fill="FFFFFF"/>
            <w:vAlign w:val="center"/>
          </w:tcPr>
          <w:p w14:paraId="336E7371">
            <w:pPr>
              <w:ind w:firstLine="0" w:firstLineChars="0"/>
              <w:jc w:val="center"/>
              <w:rPr>
                <w:rFonts w:ascii="Times New Roman" w:hAnsi="Times New Roman" w:eastAsia="仿宋"/>
                <w:sz w:val="24"/>
              </w:rPr>
            </w:pPr>
            <w:r>
              <w:rPr>
                <w:rFonts w:ascii="Times New Roman" w:hAnsi="Times New Roman" w:eastAsia="仿宋"/>
                <w:sz w:val="24"/>
              </w:rPr>
              <w:t>2</w:t>
            </w:r>
          </w:p>
        </w:tc>
        <w:tc>
          <w:tcPr>
            <w:tcW w:w="1215" w:type="dxa"/>
            <w:shd w:val="clear" w:color="auto" w:fill="FFFFFF"/>
            <w:vAlign w:val="center"/>
          </w:tcPr>
          <w:p w14:paraId="2F4F9702">
            <w:pPr>
              <w:ind w:firstLine="0" w:firstLineChars="0"/>
              <w:rPr>
                <w:rFonts w:ascii="Times New Roman" w:hAnsi="Times New Roman" w:eastAsia="仿宋"/>
                <w:sz w:val="24"/>
              </w:rPr>
            </w:pPr>
            <w:r>
              <w:rPr>
                <w:rFonts w:ascii="Times New Roman" w:hAnsi="Times New Roman" w:eastAsia="仿宋"/>
                <w:sz w:val="24"/>
              </w:rPr>
              <w:t>数据监测</w:t>
            </w:r>
          </w:p>
        </w:tc>
        <w:tc>
          <w:tcPr>
            <w:tcW w:w="6960" w:type="dxa"/>
            <w:shd w:val="clear" w:color="auto" w:fill="FFFFFF"/>
          </w:tcPr>
          <w:p w14:paraId="1B610337">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1、支持对用户关注的事件/话题进行定向专项监测，可基于地域、关键词、信源类型等设置监测条件，进行7*24小时持续自动监测。</w:t>
            </w:r>
            <w:r>
              <w:rPr>
                <w:rFonts w:ascii="Times New Roman" w:hAnsi="Times New Roman" w:eastAsia="仿宋"/>
                <w:sz w:val="21"/>
                <w:szCs w:val="21"/>
              </w:rPr>
              <w:br w:type="textWrapping"/>
            </w:r>
            <w:r>
              <w:rPr>
                <w:rFonts w:ascii="Times New Roman" w:hAnsi="Times New Roman" w:eastAsia="仿宋"/>
                <w:sz w:val="21"/>
                <w:szCs w:val="21"/>
              </w:rPr>
              <w:t>2、支持完备的关键词组合，与或非、优先关系</w:t>
            </w:r>
          </w:p>
          <w:p w14:paraId="73C52680">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3、支持关键词与特定账号的组合监测，账号支持联想输入和推荐</w:t>
            </w:r>
            <w:r>
              <w:rPr>
                <w:rFonts w:ascii="Times New Roman" w:hAnsi="Times New Roman" w:eastAsia="仿宋"/>
                <w:sz w:val="21"/>
                <w:szCs w:val="21"/>
              </w:rPr>
              <w:br w:type="textWrapping"/>
            </w:r>
            <w:r>
              <w:rPr>
                <w:rFonts w:ascii="Times New Roman" w:hAnsi="Times New Roman" w:eastAsia="仿宋"/>
                <w:sz w:val="21"/>
                <w:szCs w:val="21"/>
              </w:rPr>
              <w:t>4、支持对负面短视频的评论信息进行采集、展示和分析，分析维度包含网民互动趋势分析、评论热点词云、评论占比分析、评论情感分析、评论观点分布</w:t>
            </w:r>
            <w:r>
              <w:rPr>
                <w:rFonts w:ascii="Times New Roman" w:hAnsi="Times New Roman" w:eastAsia="仿宋"/>
                <w:sz w:val="21"/>
                <w:szCs w:val="21"/>
              </w:rPr>
              <w:br w:type="textWrapping"/>
            </w:r>
            <w:r>
              <w:rPr>
                <w:rFonts w:ascii="Times New Roman" w:hAnsi="Times New Roman" w:eastAsia="仿宋"/>
                <w:sz w:val="21"/>
                <w:szCs w:val="21"/>
              </w:rPr>
              <w:t>5、支持实时查看专项命中数据，对关注信息灵活操作：多维度信息筛选、自定义预警、复制信息/链接、加入收藏，更新转评赞互动数据，定向采集评论；</w:t>
            </w:r>
            <w:r>
              <w:rPr>
                <w:rFonts w:ascii="Times New Roman" w:hAnsi="Times New Roman" w:eastAsia="仿宋"/>
                <w:sz w:val="21"/>
                <w:szCs w:val="21"/>
              </w:rPr>
              <w:br w:type="textWrapping"/>
            </w:r>
            <w:r>
              <w:rPr>
                <w:rFonts w:ascii="Times New Roman" w:hAnsi="Times New Roman" w:eastAsia="仿宋"/>
                <w:sz w:val="21"/>
                <w:szCs w:val="21"/>
              </w:rPr>
              <w:t>6、支持多维专题数据分析，可自定义专项事件分析维度，可选分析维度包括：声量走势、情感分析、热点词云、高影响力账号等，统计图表支持下钻查看数据详情。</w:t>
            </w:r>
          </w:p>
          <w:p w14:paraId="6D62EE50">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7、对于关键词匹配的舆情信息，支持情感属性（正面/中性/负面）、信息类型（原发/转发/评论）、数据类型（视频/图文/文本）、关键词匹配（标题/正文/封面/抽帧识别/语音识别/IP属地/作者名称）、信源级别（央级/省级/地市/商业/其他）、场景匹配（医疗卫生/两品一械/实名举报/维权场景/打架斗殴/涉警信息）、信源结果（正常信息/疑似噪音）、账号类型（蓝V/黄V/普通用户）、粉丝量、互动量、点赞量、评论量、转发量等多种筛选条件进行二次筛选。</w:t>
            </w:r>
          </w:p>
          <w:p w14:paraId="075D6FF9">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8、除去常规的标题、文字、定位等文本内容监测外，需对图片和视频内容有更强大的监测分析能力：自动化、大批量、高效率的实现对于视频封面图、逐帧内容的文字识别提取。</w:t>
            </w:r>
          </w:p>
          <w:p w14:paraId="269D4F24">
            <w:pPr>
              <w:spacing w:line="240" w:lineRule="auto"/>
              <w:ind w:firstLine="0" w:firstLineChars="0"/>
              <w:jc w:val="left"/>
              <w:rPr>
                <w:rFonts w:ascii="Times New Roman" w:hAnsi="Times New Roman" w:eastAsia="仿宋"/>
                <w:sz w:val="21"/>
                <w:szCs w:val="21"/>
              </w:rPr>
            </w:pPr>
            <w:r>
              <w:rPr>
                <w:rFonts w:ascii="Times New Roman" w:hAnsi="Times New Roman" w:eastAsia="仿宋"/>
                <w:sz w:val="21"/>
                <w:szCs w:val="21"/>
              </w:rPr>
              <w:t>9、可通过音频转文字技术实时将音视频信息中所含人声的语音内容进行自动文字转写并进行高准确性输出；对于方言也要有一定的识别能力，尽可能避免舆情内容遗漏。</w:t>
            </w:r>
          </w:p>
        </w:tc>
      </w:tr>
      <w:tr w14:paraId="5B3A1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435" w:hRule="atLeast"/>
        </w:trPr>
        <w:tc>
          <w:tcPr>
            <w:tcW w:w="858" w:type="dxa"/>
            <w:shd w:val="clear" w:color="auto" w:fill="FFFFFF"/>
            <w:vAlign w:val="center"/>
          </w:tcPr>
          <w:p w14:paraId="0B423CE7">
            <w:pPr>
              <w:ind w:firstLine="0" w:firstLineChars="0"/>
              <w:jc w:val="center"/>
              <w:rPr>
                <w:rFonts w:ascii="Times New Roman" w:hAnsi="Times New Roman" w:eastAsia="仿宋"/>
                <w:sz w:val="24"/>
              </w:rPr>
            </w:pPr>
            <w:r>
              <w:rPr>
                <w:rFonts w:ascii="Times New Roman" w:hAnsi="Times New Roman" w:eastAsia="仿宋"/>
                <w:sz w:val="24"/>
              </w:rPr>
              <w:t>3</w:t>
            </w:r>
          </w:p>
        </w:tc>
        <w:tc>
          <w:tcPr>
            <w:tcW w:w="1215" w:type="dxa"/>
            <w:shd w:val="clear" w:color="auto" w:fill="FFFFFF"/>
            <w:vAlign w:val="center"/>
          </w:tcPr>
          <w:p w14:paraId="07271142">
            <w:pPr>
              <w:ind w:firstLine="0" w:firstLineChars="0"/>
              <w:rPr>
                <w:rFonts w:ascii="Times New Roman" w:hAnsi="Times New Roman" w:eastAsia="仿宋"/>
                <w:sz w:val="24"/>
              </w:rPr>
            </w:pPr>
            <w:r>
              <w:rPr>
                <w:rFonts w:ascii="Times New Roman" w:hAnsi="Times New Roman" w:eastAsia="仿宋"/>
                <w:sz w:val="24"/>
              </w:rPr>
              <w:t>分析研判</w:t>
            </w:r>
          </w:p>
        </w:tc>
        <w:tc>
          <w:tcPr>
            <w:tcW w:w="6960" w:type="dxa"/>
            <w:shd w:val="clear" w:color="auto" w:fill="FFFFFF"/>
            <w:vAlign w:val="center"/>
          </w:tcPr>
          <w:p w14:paraId="00CDD251">
            <w:pPr>
              <w:spacing w:line="240" w:lineRule="auto"/>
              <w:ind w:firstLine="0" w:firstLineChars="0"/>
              <w:rPr>
                <w:rFonts w:ascii="Times New Roman" w:hAnsi="Times New Roman" w:eastAsia="仿宋"/>
                <w:sz w:val="24"/>
              </w:rPr>
            </w:pPr>
            <w:r>
              <w:rPr>
                <w:rFonts w:ascii="Times New Roman" w:hAnsi="Times New Roman" w:eastAsia="仿宋"/>
                <w:sz w:val="24"/>
              </w:rPr>
              <w:t>1、支持用户自定义专项分析/单条信息分析的分析维度，自主从【组件工场】选取需要的功能组件进行灵活配置；支持以拖拽方式响应式添加、缩放、移动、删除、一键清空功能组件，快速调整分析页面内容及布局；</w:t>
            </w:r>
          </w:p>
          <w:p w14:paraId="730A2FE2">
            <w:pPr>
              <w:spacing w:line="240" w:lineRule="auto"/>
              <w:ind w:firstLine="0" w:firstLineChars="0"/>
              <w:rPr>
                <w:rFonts w:ascii="Times New Roman" w:hAnsi="Times New Roman" w:eastAsia="仿宋"/>
                <w:sz w:val="24"/>
              </w:rPr>
            </w:pPr>
            <w:r>
              <w:rPr>
                <w:rFonts w:ascii="Times New Roman" w:hAnsi="Times New Roman" w:eastAsia="仿宋"/>
                <w:sz w:val="24"/>
              </w:rPr>
              <w:t>2、预置专项分析维度包括：舆情综述、声量走势、情感倾向、文章情感走势、热点词云、来源通道分布、地域分布、性别分布、认证类型分布、相关人物、相关机构、相关地点、相关实体等；</w:t>
            </w:r>
          </w:p>
          <w:p w14:paraId="68DBF5B9">
            <w:pPr>
              <w:spacing w:line="240" w:lineRule="auto"/>
              <w:ind w:firstLine="0" w:firstLineChars="0"/>
              <w:rPr>
                <w:rFonts w:ascii="Times New Roman" w:hAnsi="Times New Roman" w:eastAsia="仿宋"/>
                <w:sz w:val="24"/>
              </w:rPr>
            </w:pPr>
            <w:r>
              <w:rPr>
                <w:rFonts w:ascii="Times New Roman" w:hAnsi="Times New Roman" w:eastAsia="仿宋"/>
                <w:sz w:val="24"/>
              </w:rPr>
              <w:t>3、支持针对事件进行深度挖掘并分析，全方位传播分析，包括事件总结概览、短视频分析、传播分析、媒体分析、微博分析、评论分析、观点分析；支持对事件分析结果报告下载及H5分享；</w:t>
            </w:r>
          </w:p>
          <w:p w14:paraId="596EB2EA">
            <w:pPr>
              <w:spacing w:line="240" w:lineRule="auto"/>
              <w:ind w:firstLine="0" w:firstLineChars="0"/>
              <w:rPr>
                <w:rFonts w:ascii="Times New Roman" w:hAnsi="Times New Roman" w:eastAsia="仿宋"/>
                <w:sz w:val="24"/>
              </w:rPr>
            </w:pPr>
            <w:r>
              <w:rPr>
                <w:rFonts w:ascii="Times New Roman" w:hAnsi="Times New Roman" w:eastAsia="仿宋"/>
                <w:sz w:val="24"/>
              </w:rPr>
              <w:t>4、支持按作者进行账号多维度分析，快速掌握多平台账号信息情况，提供按作者同源关联账号查询，优先展示字节系视频号关联账号，发文分析以及历史发文；</w:t>
            </w:r>
          </w:p>
          <w:p w14:paraId="06D2ACC1">
            <w:pPr>
              <w:spacing w:line="240" w:lineRule="auto"/>
              <w:ind w:left="440" w:firstLine="0" w:firstLineChars="0"/>
              <w:rPr>
                <w:rFonts w:ascii="Times New Roman" w:hAnsi="Times New Roman" w:eastAsia="仿宋"/>
                <w:sz w:val="24"/>
              </w:rPr>
            </w:pPr>
          </w:p>
        </w:tc>
      </w:tr>
      <w:tr w14:paraId="208A5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267" w:hRule="atLeast"/>
        </w:trPr>
        <w:tc>
          <w:tcPr>
            <w:tcW w:w="858" w:type="dxa"/>
            <w:shd w:val="clear" w:color="auto" w:fill="FFFFFF"/>
            <w:vAlign w:val="center"/>
          </w:tcPr>
          <w:p w14:paraId="5DB4935F">
            <w:pPr>
              <w:ind w:firstLine="0" w:firstLineChars="0"/>
              <w:jc w:val="center"/>
              <w:rPr>
                <w:rFonts w:ascii="Times New Roman" w:hAnsi="Times New Roman" w:eastAsia="仿宋"/>
                <w:sz w:val="24"/>
              </w:rPr>
            </w:pPr>
            <w:r>
              <w:rPr>
                <w:rFonts w:ascii="Times New Roman" w:hAnsi="Times New Roman" w:eastAsia="仿宋"/>
                <w:sz w:val="24"/>
              </w:rPr>
              <w:t>4</w:t>
            </w:r>
          </w:p>
        </w:tc>
        <w:tc>
          <w:tcPr>
            <w:tcW w:w="1215" w:type="dxa"/>
            <w:shd w:val="clear" w:color="auto" w:fill="FFFFFF"/>
            <w:vAlign w:val="center"/>
          </w:tcPr>
          <w:p w14:paraId="73869C85">
            <w:pPr>
              <w:ind w:firstLine="0" w:firstLineChars="0"/>
              <w:rPr>
                <w:rFonts w:ascii="Times New Roman" w:hAnsi="Times New Roman" w:eastAsia="仿宋"/>
                <w:sz w:val="24"/>
              </w:rPr>
            </w:pPr>
            <w:r>
              <w:rPr>
                <w:rFonts w:ascii="Times New Roman" w:hAnsi="Times New Roman" w:eastAsia="仿宋"/>
                <w:sz w:val="24"/>
              </w:rPr>
              <w:t>推送预警</w:t>
            </w:r>
          </w:p>
        </w:tc>
        <w:tc>
          <w:tcPr>
            <w:tcW w:w="6960" w:type="dxa"/>
            <w:shd w:val="clear" w:color="auto" w:fill="FFFFFF"/>
            <w:vAlign w:val="center"/>
          </w:tcPr>
          <w:p w14:paraId="0E2F8192">
            <w:pPr>
              <w:spacing w:line="240" w:lineRule="auto"/>
              <w:ind w:firstLine="0" w:firstLineChars="0"/>
              <w:rPr>
                <w:rFonts w:ascii="Times New Roman" w:hAnsi="Times New Roman" w:eastAsia="仿宋"/>
                <w:sz w:val="24"/>
              </w:rPr>
            </w:pPr>
            <w:r>
              <w:rPr>
                <w:rFonts w:ascii="Times New Roman" w:hAnsi="Times New Roman" w:eastAsia="仿宋"/>
                <w:sz w:val="24"/>
              </w:rPr>
              <w:t>1、支持用户自定义预警规则；</w:t>
            </w:r>
          </w:p>
          <w:p w14:paraId="4F8A7D34">
            <w:pPr>
              <w:spacing w:line="240" w:lineRule="auto"/>
              <w:ind w:firstLine="0" w:firstLineChars="0"/>
              <w:rPr>
                <w:rFonts w:ascii="Times New Roman" w:hAnsi="Times New Roman" w:eastAsia="仿宋"/>
                <w:sz w:val="24"/>
              </w:rPr>
            </w:pPr>
            <w:r>
              <w:rPr>
                <w:rFonts w:ascii="Times New Roman" w:hAnsi="Times New Roman" w:eastAsia="仿宋"/>
                <w:sz w:val="24"/>
              </w:rPr>
              <w:t>2、提供web弹窗、邮件、微信公众号、企业微信群、钉钉群等多终端预警推送；</w:t>
            </w:r>
          </w:p>
          <w:p w14:paraId="0EF21274">
            <w:pPr>
              <w:pStyle w:val="8"/>
              <w:spacing w:line="240" w:lineRule="auto"/>
              <w:ind w:firstLine="0" w:firstLineChars="0"/>
              <w:rPr>
                <w:rFonts w:ascii="Times New Roman" w:hAnsi="Times New Roman" w:eastAsia="仿宋"/>
                <w:sz w:val="24"/>
              </w:rPr>
            </w:pPr>
            <w:r>
              <w:rPr>
                <w:rFonts w:ascii="Times New Roman" w:hAnsi="Times New Roman" w:eastAsia="仿宋"/>
                <w:sz w:val="24"/>
              </w:rPr>
              <w:t>3、支持专项预警、场景预警、手动预警、热点预警以及榜单预警多种预警设置；</w:t>
            </w:r>
          </w:p>
          <w:p w14:paraId="77BAA874">
            <w:pPr>
              <w:ind w:firstLine="480"/>
            </w:pPr>
            <w:r>
              <w:rPr>
                <w:rFonts w:ascii="Times New Roman" w:hAnsi="Times New Roman" w:eastAsia="仿宋"/>
                <w:sz w:val="24"/>
              </w:rPr>
              <w:t>4、支持对预警信息进行汇总展示；</w:t>
            </w:r>
          </w:p>
          <w:p w14:paraId="4EDD72CF">
            <w:pPr>
              <w:spacing w:line="240" w:lineRule="auto"/>
              <w:ind w:firstLine="0" w:firstLineChars="0"/>
            </w:pPr>
          </w:p>
        </w:tc>
      </w:tr>
      <w:tr w14:paraId="413F2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858" w:type="dxa"/>
            <w:shd w:val="clear" w:color="auto" w:fill="FFFFFF"/>
            <w:vAlign w:val="center"/>
          </w:tcPr>
          <w:p w14:paraId="75ECC19C">
            <w:pPr>
              <w:ind w:firstLine="0" w:firstLineChars="0"/>
              <w:jc w:val="center"/>
              <w:rPr>
                <w:rFonts w:ascii="Times New Roman" w:hAnsi="Times New Roman" w:eastAsia="仿宋"/>
                <w:sz w:val="24"/>
              </w:rPr>
            </w:pPr>
            <w:r>
              <w:rPr>
                <w:rFonts w:ascii="Times New Roman" w:hAnsi="Times New Roman" w:eastAsia="仿宋"/>
                <w:sz w:val="24"/>
              </w:rPr>
              <w:t>5</w:t>
            </w:r>
          </w:p>
        </w:tc>
        <w:tc>
          <w:tcPr>
            <w:tcW w:w="1215" w:type="dxa"/>
            <w:shd w:val="clear" w:color="auto" w:fill="FFFFFF"/>
            <w:vAlign w:val="center"/>
          </w:tcPr>
          <w:p w14:paraId="16CC763C">
            <w:pPr>
              <w:ind w:firstLine="0" w:firstLineChars="0"/>
              <w:rPr>
                <w:rFonts w:ascii="Times New Roman" w:hAnsi="Times New Roman" w:eastAsia="仿宋"/>
                <w:sz w:val="24"/>
              </w:rPr>
            </w:pPr>
            <w:r>
              <w:rPr>
                <w:rFonts w:ascii="Times New Roman" w:hAnsi="Times New Roman" w:eastAsia="仿宋"/>
                <w:sz w:val="24"/>
              </w:rPr>
              <w:t>信息检索</w:t>
            </w:r>
          </w:p>
        </w:tc>
        <w:tc>
          <w:tcPr>
            <w:tcW w:w="6960" w:type="dxa"/>
            <w:shd w:val="clear" w:color="auto" w:fill="FFFFFF"/>
            <w:vAlign w:val="center"/>
          </w:tcPr>
          <w:p w14:paraId="3CE09950">
            <w:pPr>
              <w:spacing w:line="240" w:lineRule="auto"/>
              <w:ind w:firstLine="0" w:firstLineChars="0"/>
              <w:rPr>
                <w:rFonts w:ascii="Times New Roman" w:hAnsi="Times New Roman" w:eastAsia="仿宋"/>
                <w:sz w:val="24"/>
              </w:rPr>
            </w:pPr>
            <w:r>
              <w:rPr>
                <w:rFonts w:ascii="Times New Roman" w:hAnsi="Times New Roman" w:eastAsia="仿宋"/>
                <w:sz w:val="21"/>
                <w:szCs w:val="21"/>
              </w:rPr>
              <w:t>1、</w:t>
            </w:r>
            <w:r>
              <w:rPr>
                <w:rFonts w:ascii="Times New Roman" w:hAnsi="Times New Roman" w:eastAsia="仿宋"/>
                <w:sz w:val="24"/>
              </w:rPr>
              <w:t>系统内集成抖音、快手、火山、好看等平台的站内搜索功能，用户可按需基于关键词进行检索；</w:t>
            </w:r>
          </w:p>
          <w:p w14:paraId="0F6670C6">
            <w:pPr>
              <w:spacing w:line="240" w:lineRule="auto"/>
              <w:ind w:firstLine="0" w:firstLineChars="0"/>
              <w:rPr>
                <w:rFonts w:ascii="Times New Roman" w:hAnsi="Times New Roman" w:eastAsia="仿宋"/>
                <w:sz w:val="24"/>
              </w:rPr>
            </w:pPr>
            <w:r>
              <w:rPr>
                <w:rFonts w:ascii="Times New Roman" w:hAnsi="Times New Roman" w:eastAsia="仿宋"/>
                <w:sz w:val="24"/>
              </w:rPr>
              <w:t>2、支持用户进行多条件的高级搜索设置，可按时间范围、来源通道类型、关键词、排除词、匹配位置、指定媒体/账号等进行组合检索；</w:t>
            </w:r>
          </w:p>
          <w:p w14:paraId="6801262E">
            <w:pPr>
              <w:spacing w:line="240" w:lineRule="auto"/>
              <w:ind w:firstLine="0" w:firstLineChars="0"/>
              <w:rPr>
                <w:rFonts w:ascii="Times New Roman" w:hAnsi="Times New Roman" w:eastAsia="仿宋"/>
                <w:sz w:val="24"/>
              </w:rPr>
            </w:pPr>
            <w:r>
              <w:rPr>
                <w:rFonts w:ascii="Times New Roman" w:hAnsi="Times New Roman" w:eastAsia="仿宋"/>
                <w:sz w:val="24"/>
              </w:rPr>
              <w:t>3、支持不少于20种场景识别能力。</w:t>
            </w:r>
          </w:p>
          <w:p w14:paraId="0F22B324">
            <w:pPr>
              <w:spacing w:line="240" w:lineRule="auto"/>
              <w:ind w:firstLine="0" w:firstLineChars="0"/>
              <w:rPr>
                <w:rFonts w:ascii="Times New Roman" w:hAnsi="Times New Roman" w:eastAsia="仿宋"/>
                <w:sz w:val="24"/>
              </w:rPr>
            </w:pPr>
            <w:r>
              <w:rPr>
                <w:rFonts w:ascii="Times New Roman" w:hAnsi="Times New Roman" w:eastAsia="仿宋"/>
                <w:sz w:val="21"/>
                <w:szCs w:val="21"/>
              </w:rPr>
              <w:t>4、</w:t>
            </w:r>
            <w:r>
              <w:rPr>
                <w:rFonts w:ascii="Times New Roman" w:hAnsi="Times New Roman" w:eastAsia="仿宋"/>
                <w:sz w:val="24"/>
              </w:rPr>
              <w:t>支持以图搜视频、视频搜视频、人脸搜索、跨模态检索。</w:t>
            </w:r>
          </w:p>
        </w:tc>
      </w:tr>
      <w:tr w14:paraId="1D2E1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523" w:hRule="atLeast"/>
        </w:trPr>
        <w:tc>
          <w:tcPr>
            <w:tcW w:w="858" w:type="dxa"/>
            <w:shd w:val="clear" w:color="auto" w:fill="FFFFFF"/>
            <w:vAlign w:val="center"/>
          </w:tcPr>
          <w:p w14:paraId="2F930646">
            <w:pPr>
              <w:ind w:firstLine="0" w:firstLineChars="0"/>
              <w:jc w:val="center"/>
              <w:rPr>
                <w:rFonts w:ascii="Times New Roman" w:hAnsi="Times New Roman" w:eastAsia="仿宋"/>
                <w:sz w:val="24"/>
              </w:rPr>
            </w:pPr>
            <w:r>
              <w:rPr>
                <w:rFonts w:ascii="Times New Roman" w:hAnsi="Times New Roman" w:eastAsia="仿宋"/>
                <w:sz w:val="24"/>
              </w:rPr>
              <w:t>6</w:t>
            </w:r>
          </w:p>
        </w:tc>
        <w:tc>
          <w:tcPr>
            <w:tcW w:w="1215" w:type="dxa"/>
            <w:shd w:val="clear" w:color="auto" w:fill="FFFFFF"/>
            <w:vAlign w:val="center"/>
          </w:tcPr>
          <w:p w14:paraId="36647AC8">
            <w:pPr>
              <w:ind w:firstLine="0" w:firstLineChars="0"/>
              <w:rPr>
                <w:rFonts w:ascii="Times New Roman" w:hAnsi="Times New Roman" w:eastAsia="仿宋"/>
                <w:sz w:val="24"/>
              </w:rPr>
            </w:pPr>
            <w:r>
              <w:rPr>
                <w:rFonts w:ascii="Times New Roman" w:hAnsi="Times New Roman" w:eastAsia="仿宋"/>
                <w:sz w:val="24"/>
              </w:rPr>
              <w:t>热搜榜单</w:t>
            </w:r>
          </w:p>
        </w:tc>
        <w:tc>
          <w:tcPr>
            <w:tcW w:w="6960" w:type="dxa"/>
            <w:shd w:val="clear" w:color="auto" w:fill="FFFFFF"/>
            <w:vAlign w:val="center"/>
          </w:tcPr>
          <w:p w14:paraId="47C70BD8">
            <w:pPr>
              <w:pStyle w:val="27"/>
              <w:rPr>
                <w:rFonts w:ascii="Times New Roman" w:eastAsia="仿宋"/>
              </w:rPr>
            </w:pPr>
            <w:r>
              <w:rPr>
                <w:rFonts w:ascii="Times New Roman" w:eastAsia="仿宋"/>
                <w:sz w:val="21"/>
                <w:szCs w:val="21"/>
              </w:rPr>
              <w:t>1、</w:t>
            </w:r>
            <w:r>
              <w:rPr>
                <w:rFonts w:ascii="Times New Roman" w:eastAsia="仿宋"/>
              </w:rPr>
              <w:t>提供不少于30个热搜榜平台数据展示和分析，支持自定义媒体全国榜榜单展示；</w:t>
            </w:r>
          </w:p>
          <w:p w14:paraId="3A1E385C">
            <w:pPr>
              <w:pStyle w:val="27"/>
              <w:rPr>
                <w:rFonts w:ascii="Times New Roman" w:eastAsia="仿宋"/>
              </w:rPr>
            </w:pPr>
            <w:r>
              <w:rPr>
                <w:rFonts w:ascii="Times New Roman" w:eastAsia="仿宋"/>
              </w:rPr>
              <w:t>2、支持媒体同城榜、媒体省榜以及媒体全国榜榜单内容展示；</w:t>
            </w:r>
          </w:p>
          <w:p w14:paraId="3464E190">
            <w:pPr>
              <w:pStyle w:val="27"/>
              <w:rPr>
                <w:rFonts w:ascii="Times New Roman" w:eastAsia="仿宋"/>
              </w:rPr>
            </w:pPr>
            <w:r>
              <w:rPr>
                <w:rFonts w:ascii="Times New Roman" w:eastAsia="仿宋"/>
                <w:color w:val="000000" w:themeColor="text1"/>
                <w:kern w:val="2"/>
                <w:szCs w:val="24"/>
                <w14:textFill>
                  <w14:solidFill>
                    <w14:schemeClr w14:val="tx1"/>
                  </w14:solidFill>
                </w14:textFill>
              </w:rPr>
              <w:t>3、通过权重分析计算展示聚合榜信息（支持同城榜以及全国榜近0.5小时、1小时、24小时、3天、7天以及月榜展示）；</w:t>
            </w:r>
            <w:r>
              <w:rPr>
                <w:rFonts w:ascii="Times New Roman" w:eastAsia="仿宋"/>
              </w:rPr>
              <w:t>热搜榜平台数据支持实时更新。</w:t>
            </w:r>
          </w:p>
        </w:tc>
      </w:tr>
      <w:tr w14:paraId="1A44A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19" w:hRule="atLeast"/>
        </w:trPr>
        <w:tc>
          <w:tcPr>
            <w:tcW w:w="858" w:type="dxa"/>
            <w:shd w:val="clear" w:color="auto" w:fill="FFFFFF"/>
            <w:vAlign w:val="center"/>
          </w:tcPr>
          <w:p w14:paraId="0C436AFC">
            <w:pPr>
              <w:ind w:firstLine="0" w:firstLineChars="0"/>
              <w:jc w:val="center"/>
              <w:rPr>
                <w:rFonts w:ascii="Times New Roman" w:hAnsi="Times New Roman" w:eastAsia="仿宋"/>
                <w:sz w:val="24"/>
              </w:rPr>
            </w:pPr>
            <w:r>
              <w:rPr>
                <w:rFonts w:ascii="Times New Roman" w:hAnsi="Times New Roman" w:eastAsia="仿宋"/>
                <w:sz w:val="24"/>
              </w:rPr>
              <w:t>7</w:t>
            </w:r>
          </w:p>
        </w:tc>
        <w:tc>
          <w:tcPr>
            <w:tcW w:w="1215" w:type="dxa"/>
            <w:shd w:val="clear" w:color="auto" w:fill="FFFFFF"/>
            <w:vAlign w:val="center"/>
          </w:tcPr>
          <w:p w14:paraId="116C065D">
            <w:pPr>
              <w:ind w:firstLine="0" w:firstLineChars="0"/>
              <w:rPr>
                <w:rFonts w:ascii="Times New Roman" w:hAnsi="Times New Roman" w:eastAsia="仿宋"/>
                <w:sz w:val="24"/>
              </w:rPr>
            </w:pPr>
            <w:r>
              <w:rPr>
                <w:rFonts w:ascii="Times New Roman" w:hAnsi="Times New Roman" w:eastAsia="仿宋"/>
                <w:sz w:val="24"/>
              </w:rPr>
              <w:t>目标监测</w:t>
            </w:r>
          </w:p>
        </w:tc>
        <w:tc>
          <w:tcPr>
            <w:tcW w:w="6960" w:type="dxa"/>
            <w:shd w:val="clear" w:color="auto" w:fill="FFFFFF"/>
            <w:vAlign w:val="center"/>
          </w:tcPr>
          <w:p w14:paraId="783CD5D4">
            <w:pPr>
              <w:pStyle w:val="27"/>
              <w:rPr>
                <w:rFonts w:ascii="Times New Roman" w:eastAsia="仿宋"/>
              </w:rPr>
            </w:pPr>
            <w:r>
              <w:rPr>
                <w:rFonts w:ascii="Times New Roman" w:eastAsia="仿宋"/>
              </w:rPr>
              <w:t>1、账号监测：全面覆盖抖音、快手、头条、小红书等不少于20个信源通道以及聚合平台的账号，通过昵称、id可快速完成账号监测，汇聚对应账号的发文及提及信息，并支持对文章完成分析；</w:t>
            </w:r>
          </w:p>
          <w:p w14:paraId="50E4211F">
            <w:pPr>
              <w:pStyle w:val="27"/>
              <w:rPr>
                <w:rFonts w:ascii="Times New Roman" w:eastAsia="仿宋"/>
              </w:rPr>
            </w:pPr>
            <w:r>
              <w:rPr>
                <w:rFonts w:ascii="Times New Roman" w:eastAsia="仿宋"/>
              </w:rPr>
              <w:t>2、网站监测：支持网站、app、论坛、问答以及电子报网站信息，可通过搜索网站名称完成信息的监控与分析；</w:t>
            </w:r>
          </w:p>
          <w:p w14:paraId="5AD78CE2">
            <w:pPr>
              <w:pStyle w:val="27"/>
              <w:rPr>
                <w:rFonts w:ascii="Times New Roman" w:eastAsia="仿宋"/>
                <w:color w:val="000000" w:themeColor="text1"/>
                <w:kern w:val="2"/>
                <w:szCs w:val="24"/>
                <w14:textFill>
                  <w14:solidFill>
                    <w14:schemeClr w14:val="tx1"/>
                  </w14:solidFill>
                </w14:textFill>
              </w:rPr>
            </w:pPr>
            <w:r>
              <w:rPr>
                <w:rFonts w:ascii="Times New Roman" w:eastAsia="仿宋"/>
                <w:color w:val="000000" w:themeColor="text1"/>
                <w:kern w:val="2"/>
                <w:szCs w:val="24"/>
                <w14:textFill>
                  <w14:solidFill>
                    <w14:schemeClr w14:val="tx1"/>
                  </w14:solidFill>
                </w14:textFill>
              </w:rPr>
              <w:t>3、人物监测：支持对网络大V及政要人物完成汇聚展示，构建重点账号人物档案库，全方位人物实时监测；支持对账号、网站监测方案进行分组管理。</w:t>
            </w:r>
          </w:p>
        </w:tc>
      </w:tr>
      <w:tr w14:paraId="11686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5" w:hRule="atLeast"/>
        </w:trPr>
        <w:tc>
          <w:tcPr>
            <w:tcW w:w="858" w:type="dxa"/>
            <w:shd w:val="clear" w:color="auto" w:fill="FFFFFF"/>
            <w:vAlign w:val="center"/>
          </w:tcPr>
          <w:p w14:paraId="56A6D6CC">
            <w:pPr>
              <w:ind w:firstLine="0" w:firstLineChars="0"/>
              <w:jc w:val="center"/>
              <w:rPr>
                <w:rFonts w:ascii="Times New Roman" w:hAnsi="Times New Roman" w:eastAsia="仿宋"/>
                <w:sz w:val="24"/>
              </w:rPr>
            </w:pPr>
            <w:r>
              <w:rPr>
                <w:rFonts w:ascii="Times New Roman" w:hAnsi="Times New Roman" w:eastAsia="仿宋"/>
                <w:sz w:val="24"/>
              </w:rPr>
              <w:t>8</w:t>
            </w:r>
          </w:p>
        </w:tc>
        <w:tc>
          <w:tcPr>
            <w:tcW w:w="1215" w:type="dxa"/>
            <w:shd w:val="clear" w:color="auto" w:fill="FFFFFF"/>
            <w:vAlign w:val="center"/>
          </w:tcPr>
          <w:p w14:paraId="598B2587">
            <w:pPr>
              <w:ind w:firstLine="0" w:firstLineChars="0"/>
              <w:rPr>
                <w:rFonts w:ascii="Times New Roman" w:hAnsi="Times New Roman" w:eastAsia="仿宋"/>
                <w:sz w:val="24"/>
              </w:rPr>
            </w:pPr>
            <w:r>
              <w:rPr>
                <w:rFonts w:ascii="Times New Roman" w:hAnsi="Times New Roman" w:eastAsia="仿宋"/>
                <w:sz w:val="24"/>
              </w:rPr>
              <w:t>事件分析</w:t>
            </w:r>
          </w:p>
        </w:tc>
        <w:tc>
          <w:tcPr>
            <w:tcW w:w="6960" w:type="dxa"/>
            <w:shd w:val="clear" w:color="auto" w:fill="FFFFFF"/>
            <w:vAlign w:val="center"/>
          </w:tcPr>
          <w:p w14:paraId="4A2B8894">
            <w:pPr>
              <w:spacing w:line="240" w:lineRule="auto"/>
              <w:ind w:firstLine="0" w:firstLineChars="0"/>
              <w:rPr>
                <w:rFonts w:ascii="Times New Roman" w:hAnsi="Times New Roman" w:eastAsia="仿宋"/>
                <w:sz w:val="24"/>
              </w:rPr>
            </w:pPr>
            <w:r>
              <w:rPr>
                <w:rFonts w:ascii="Times New Roman" w:hAnsi="Times New Roman" w:eastAsia="仿宋"/>
                <w:sz w:val="24"/>
              </w:rPr>
              <w:t>1、针对突发、热点以及相关风险事件，可通过事件模块功能完成相关信息聚合、分析以及报告的生成。事件分析支持相关推荐时间的直接查看亦支持通过自身需求通过设置相关匹配条件完成事件信息的快速聚合。支持针对某事件进行的深度挖掘并分析，全方位传播分析，包括事件概览、上榜情况、首发媒体、短视频分析、传播分析、媒体分析、微博分析、评论分析、观点分析等；</w:t>
            </w:r>
          </w:p>
          <w:p w14:paraId="03237C1F">
            <w:pPr>
              <w:spacing w:line="240" w:lineRule="auto"/>
              <w:ind w:firstLine="0" w:firstLineChars="0"/>
              <w:rPr>
                <w:rFonts w:ascii="Times New Roman" w:hAnsi="Times New Roman" w:eastAsia="仿宋"/>
                <w:sz w:val="24"/>
              </w:rPr>
            </w:pPr>
            <w:r>
              <w:rPr>
                <w:rFonts w:ascii="Times New Roman" w:hAnsi="Times New Roman" w:eastAsia="仿宋"/>
                <w:sz w:val="24"/>
              </w:rPr>
              <w:t>2、支持用户按事件关键词进行配置，将分析结果以图表形式展示，更直观地了解舆情走势，实现对舆情事情快速应对处置；</w:t>
            </w:r>
          </w:p>
          <w:p w14:paraId="035D6963">
            <w:pPr>
              <w:spacing w:line="240" w:lineRule="auto"/>
              <w:ind w:firstLine="0" w:firstLineChars="0"/>
              <w:rPr>
                <w:rFonts w:ascii="Times New Roman" w:hAnsi="Times New Roman" w:eastAsia="仿宋"/>
                <w:sz w:val="24"/>
              </w:rPr>
            </w:pPr>
            <w:r>
              <w:rPr>
                <w:rFonts w:ascii="Times New Roman" w:hAnsi="Times New Roman" w:eastAsia="仿宋"/>
                <w:sz w:val="24"/>
              </w:rPr>
              <w:t>3、支持查看推荐事件，定期更新最新热点事件；</w:t>
            </w:r>
          </w:p>
          <w:p w14:paraId="31A0B051">
            <w:pPr>
              <w:spacing w:line="240" w:lineRule="auto"/>
              <w:ind w:firstLine="0" w:firstLineChars="0"/>
              <w:rPr>
                <w:rFonts w:ascii="Times New Roman" w:hAnsi="Times New Roman" w:eastAsia="仿宋"/>
                <w:sz w:val="24"/>
              </w:rPr>
            </w:pPr>
            <w:r>
              <w:rPr>
                <w:rFonts w:ascii="Times New Roman" w:hAnsi="Times New Roman" w:eastAsia="仿宋"/>
                <w:sz w:val="24"/>
              </w:rPr>
              <w:t>4、事件支持普通模式和表达式模式，默认普通模式；</w:t>
            </w:r>
          </w:p>
          <w:p w14:paraId="7C98EA7B">
            <w:pPr>
              <w:spacing w:line="240" w:lineRule="auto"/>
              <w:ind w:firstLine="0" w:firstLineChars="0"/>
              <w:rPr>
                <w:rFonts w:ascii="Times New Roman" w:hAnsi="Times New Roman" w:eastAsia="仿宋"/>
                <w:sz w:val="24"/>
              </w:rPr>
            </w:pPr>
            <w:r>
              <w:rPr>
                <w:rFonts w:ascii="Times New Roman" w:hAnsi="Times New Roman" w:eastAsia="仿宋"/>
                <w:sz w:val="24"/>
              </w:rPr>
              <w:t>5、支持对事件分析结果报告下载，H5分享。</w:t>
            </w:r>
          </w:p>
        </w:tc>
      </w:tr>
    </w:tbl>
    <w:p w14:paraId="6CD84C18">
      <w:pPr>
        <w:tabs>
          <w:tab w:val="left" w:pos="6930"/>
        </w:tabs>
        <w:adjustRightInd w:val="0"/>
        <w:snapToGrid w:val="0"/>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2.技术服务要求：</w:t>
      </w:r>
    </w:p>
    <w:p w14:paraId="40EC1993">
      <w:pPr>
        <w:tabs>
          <w:tab w:val="left" w:pos="6930"/>
        </w:tabs>
        <w:adjustRightInd w:val="0"/>
        <w:snapToGrid w:val="0"/>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 xml:space="preserve">（1）乙方应在合同期内提供免费的售后服务：提供包含7×24小时响应、季度巡检维护、年度系统评估等标准化服务，确保能够全面满足项目的售后服务需求； </w:t>
      </w:r>
    </w:p>
    <w:p w14:paraId="3C9DE2C3">
      <w:pPr>
        <w:spacing w:line="540" w:lineRule="exact"/>
        <w:ind w:firstLine="560"/>
        <w:rPr>
          <w:rFonts w:ascii="Times New Roman" w:hAnsi="Times New Roman" w:eastAsia="仿宋"/>
        </w:rPr>
      </w:pPr>
      <w:r>
        <w:rPr>
          <w:rFonts w:hint="eastAsia" w:ascii="Times New Roman" w:hAnsi="Times New Roman" w:eastAsia="仿宋"/>
        </w:rPr>
        <w:t>（2）乙方向甲方提供故障申告电话。甲方通过电话方式向乙方提出技术服务要求，乙方有义务保持7*24小时免费及时响应、维修和支撑服务，确保甲方用户所购产品的正常使用。</w:t>
      </w:r>
    </w:p>
    <w:p w14:paraId="10111BD3">
      <w:pPr>
        <w:spacing w:line="540" w:lineRule="exact"/>
        <w:ind w:firstLine="560"/>
        <w:rPr>
          <w:rFonts w:ascii="Times New Roman" w:hAnsi="Times New Roman" w:eastAsia="仿宋"/>
        </w:rPr>
      </w:pPr>
      <w:r>
        <w:rPr>
          <w:rFonts w:hint="eastAsia" w:ascii="Times New Roman" w:hAnsi="Times New Roman" w:eastAsia="仿宋"/>
        </w:rPr>
        <w:t>（3）乙方应提供相关的技术资料和必要的技术指导；严格按照本合同约定完成技术服务工作，未经甲方书面同意擅自转委托给第三方的，甲方有权拒付报酬并单方解除本合同；乙方应遵循甲方的技术管理规范，配合甲方实现内部所要求的所有测试及调配等。</w:t>
      </w:r>
    </w:p>
    <w:p w14:paraId="7B651DFA">
      <w:pPr>
        <w:spacing w:line="540" w:lineRule="exact"/>
        <w:ind w:firstLine="560"/>
        <w:rPr>
          <w:rFonts w:ascii="Times New Roman" w:hAnsi="Times New Roman" w:eastAsia="仿宋"/>
        </w:rPr>
      </w:pPr>
      <w:r>
        <w:rPr>
          <w:rFonts w:hint="eastAsia" w:ascii="Times New Roman" w:hAnsi="Times New Roman" w:eastAsia="仿宋"/>
        </w:rPr>
        <w:t>3.乙方在服务期内应当为甲方提供以下技术支持和服务:</w:t>
      </w:r>
    </w:p>
    <w:p w14:paraId="713C0617">
      <w:pPr>
        <w:spacing w:line="540" w:lineRule="exact"/>
        <w:ind w:firstLine="560"/>
        <w:rPr>
          <w:rFonts w:ascii="Times New Roman" w:hAnsi="Times New Roman" w:eastAsia="仿宋"/>
        </w:rPr>
      </w:pPr>
      <w:r>
        <w:rPr>
          <w:rFonts w:hint="eastAsia" w:ascii="Times New Roman" w:hAnsi="Times New Roman" w:eastAsia="仿宋"/>
        </w:rPr>
        <w:t>（1）电话咨询</w:t>
      </w:r>
    </w:p>
    <w:p w14:paraId="26C28D61">
      <w:pPr>
        <w:spacing w:line="540" w:lineRule="exact"/>
        <w:ind w:firstLine="560"/>
        <w:rPr>
          <w:rFonts w:ascii="Times New Roman" w:hAnsi="Times New Roman" w:eastAsia="仿宋"/>
        </w:rPr>
      </w:pPr>
      <w:r>
        <w:rPr>
          <w:rFonts w:hint="eastAsia" w:ascii="Times New Roman" w:hAnsi="Times New Roman" w:eastAsia="仿宋"/>
        </w:rPr>
        <w:t>乙方应当为甲方提供技术援助电话，解答甲方在使用中遇到的问题，及时为甲方提出解决问题的建议。</w:t>
      </w:r>
    </w:p>
    <w:p w14:paraId="10B680CE">
      <w:pPr>
        <w:spacing w:line="540" w:lineRule="exact"/>
        <w:ind w:firstLine="560"/>
        <w:rPr>
          <w:rFonts w:ascii="Times New Roman" w:hAnsi="Times New Roman" w:eastAsia="仿宋"/>
        </w:rPr>
      </w:pPr>
      <w:r>
        <w:rPr>
          <w:rFonts w:hint="eastAsia" w:ascii="Times New Roman" w:hAnsi="Times New Roman" w:eastAsia="仿宋"/>
        </w:rPr>
        <w:t>（2）现场响应</w:t>
      </w:r>
    </w:p>
    <w:p w14:paraId="44782C03">
      <w:pPr>
        <w:spacing w:line="540" w:lineRule="exact"/>
        <w:ind w:firstLine="560"/>
        <w:rPr>
          <w:rFonts w:ascii="Times New Roman" w:hAnsi="Times New Roman" w:eastAsia="仿宋"/>
        </w:rPr>
      </w:pPr>
      <w:r>
        <w:rPr>
          <w:rFonts w:hint="eastAsia" w:ascii="Times New Roman" w:hAnsi="Times New Roman" w:eastAsia="仿宋"/>
        </w:rPr>
        <w:t>甲方遇到使用及技术问题，电话咨询不能解决的，乙方应在4小时内到达现场(远郊区24小时内到达现场)进行处理。</w:t>
      </w:r>
    </w:p>
    <w:p w14:paraId="513D4C60">
      <w:pPr>
        <w:spacing w:line="540" w:lineRule="exact"/>
        <w:ind w:firstLine="560"/>
        <w:rPr>
          <w:rFonts w:ascii="Times New Roman Regular" w:hAnsi="Times New Roman Regular" w:eastAsia="仿宋" w:cs="Times New Roman Regular"/>
          <w:szCs w:val="28"/>
        </w:rPr>
      </w:pPr>
      <w:r>
        <w:rPr>
          <w:rFonts w:hint="eastAsia" w:ascii="Times New Roman" w:hAnsi="Times New Roman" w:eastAsia="仿宋"/>
        </w:rPr>
        <w:t>二</w:t>
      </w:r>
      <w:r>
        <w:rPr>
          <w:rFonts w:ascii="Times New Roman" w:hAnsi="Times New Roman" w:eastAsia="仿宋"/>
        </w:rPr>
        <w:t>、</w:t>
      </w:r>
      <w:r>
        <w:rPr>
          <w:rFonts w:ascii="Times New Roman Regular" w:hAnsi="Times New Roman Regular" w:eastAsia="仿宋" w:cs="Times New Roman Regular"/>
          <w:szCs w:val="28"/>
        </w:rPr>
        <w:t>项目完成时间、地点及验收方式</w:t>
      </w:r>
    </w:p>
    <w:p w14:paraId="37A7DE2F">
      <w:pPr>
        <w:tabs>
          <w:tab w:val="left" w:pos="6930"/>
        </w:tabs>
        <w:adjustRightInd w:val="0"/>
        <w:snapToGrid w:val="0"/>
        <w:ind w:firstLine="560"/>
        <w:rPr>
          <w:rFonts w:ascii="Times New Roman Regular" w:hAnsi="Times New Roman Regular" w:eastAsia="仿宋" w:cs="Times New Roman Regular"/>
          <w:szCs w:val="28"/>
        </w:rPr>
      </w:pPr>
      <w:r>
        <w:rPr>
          <w:rFonts w:ascii="Times New Roman Regular" w:hAnsi="Times New Roman Regular" w:eastAsia="仿宋" w:cs="Times New Roman Regular"/>
          <w:szCs w:val="28"/>
        </w:rPr>
        <w:t>1.完成时间：合同签订之日起至2026年12月31日</w:t>
      </w:r>
    </w:p>
    <w:p w14:paraId="3E038CB6">
      <w:pPr>
        <w:tabs>
          <w:tab w:val="left" w:pos="6930"/>
        </w:tabs>
        <w:adjustRightInd w:val="0"/>
        <w:snapToGrid w:val="0"/>
        <w:ind w:firstLine="560"/>
        <w:rPr>
          <w:rFonts w:ascii="Times New Roman Regular" w:hAnsi="Times New Roman Regular" w:eastAsia="仿宋" w:cs="Times New Roman Regular"/>
          <w:szCs w:val="28"/>
        </w:rPr>
      </w:pPr>
      <w:r>
        <w:rPr>
          <w:rFonts w:ascii="Times New Roman Regular" w:hAnsi="Times New Roman Regular" w:eastAsia="仿宋" w:cs="Times New Roman Regular"/>
          <w:szCs w:val="28"/>
        </w:rPr>
        <w:t>2.验收地点：甲方指定地点</w:t>
      </w:r>
      <w:r>
        <w:rPr>
          <w:rFonts w:hint="eastAsia" w:ascii="Times New Roman Regular" w:hAnsi="Times New Roman Regular" w:eastAsia="仿宋" w:cs="Times New Roman Regular"/>
          <w:szCs w:val="28"/>
        </w:rPr>
        <w:t>。</w:t>
      </w:r>
    </w:p>
    <w:p w14:paraId="293A0194">
      <w:pPr>
        <w:spacing w:line="540" w:lineRule="exact"/>
        <w:ind w:firstLine="560"/>
        <w:rPr>
          <w:rFonts w:ascii="Times New Roman Regular" w:hAnsi="Times New Roman Regular" w:eastAsia="仿宋" w:cs="Times New Roman Regular"/>
          <w:szCs w:val="28"/>
        </w:rPr>
      </w:pPr>
      <w:r>
        <w:rPr>
          <w:rFonts w:ascii="Times New Roman Regular" w:hAnsi="Times New Roman Regular" w:eastAsia="仿宋" w:cs="Times New Roman Regular"/>
          <w:szCs w:val="28"/>
        </w:rPr>
        <w:t>3.验收标准：乙方完成合同约定项目服务工作，达到验收标准并提请验收。甲方按照国家及行业相关标准、招标文件规定及相关部门的相关规定对乙方完成情况进行验收</w:t>
      </w:r>
      <w:r>
        <w:rPr>
          <w:rFonts w:hint="eastAsia" w:ascii="Times New Roman Regular" w:hAnsi="Times New Roman Regular" w:eastAsia="仿宋" w:cs="Times New Roman Regular"/>
          <w:szCs w:val="28"/>
        </w:rPr>
        <w:t>，并出具验收报告</w:t>
      </w:r>
      <w:r>
        <w:rPr>
          <w:rFonts w:ascii="Times New Roman Regular" w:hAnsi="Times New Roman Regular" w:eastAsia="仿宋" w:cs="Times New Roman Regular"/>
          <w:szCs w:val="28"/>
        </w:rPr>
        <w:t>。</w:t>
      </w:r>
      <w:r>
        <w:rPr>
          <w:rFonts w:hint="eastAsia" w:ascii="Times New Roman Regular" w:hAnsi="Times New Roman Regular" w:eastAsia="仿宋" w:cs="Times New Roman Regular"/>
          <w:szCs w:val="28"/>
        </w:rPr>
        <w:t xml:space="preserve">     </w:t>
      </w:r>
    </w:p>
    <w:p w14:paraId="315B4DFA">
      <w:pPr>
        <w:spacing w:line="540" w:lineRule="exact"/>
        <w:ind w:firstLine="560"/>
        <w:rPr>
          <w:rFonts w:ascii="Times New Roman" w:hAnsi="Times New Roman" w:eastAsia="仿宋"/>
        </w:rPr>
      </w:pPr>
      <w:r>
        <w:rPr>
          <w:rFonts w:hint="eastAsia" w:ascii="Times New Roman" w:hAnsi="Times New Roman" w:eastAsia="仿宋"/>
        </w:rPr>
        <w:t>三</w:t>
      </w:r>
      <w:r>
        <w:rPr>
          <w:rFonts w:ascii="Times New Roman" w:hAnsi="Times New Roman" w:eastAsia="仿宋"/>
        </w:rPr>
        <w:t>、付款</w:t>
      </w:r>
    </w:p>
    <w:p w14:paraId="16CB470A">
      <w:pPr>
        <w:pStyle w:val="32"/>
        <w:tabs>
          <w:tab w:val="left" w:pos="0"/>
        </w:tabs>
        <w:spacing w:line="578" w:lineRule="exact"/>
        <w:ind w:firstLine="560"/>
        <w:jc w:val="left"/>
        <w:rPr>
          <w:rFonts w:ascii="Times New Roman Regular" w:hAnsi="Times New Roman Regular" w:eastAsia="仿宋" w:cs="Times New Roman Regular"/>
          <w:color w:val="0000FF"/>
          <w:szCs w:val="28"/>
        </w:rPr>
      </w:pPr>
      <w:r>
        <w:rPr>
          <w:rFonts w:ascii="Times New Roman Regular" w:hAnsi="Times New Roman Regular" w:eastAsia="仿宋" w:cs="Times New Roman Regular"/>
          <w:szCs w:val="28"/>
        </w:rPr>
        <w:t>1.合同总额为（人民币）：￥</w:t>
      </w:r>
      <w:r>
        <w:rPr>
          <w:rFonts w:hint="eastAsia" w:ascii="Times New Roman Regular" w:hAnsi="Times New Roman Regular" w:eastAsia="仿宋" w:cs="Times New Roman Regular"/>
          <w:szCs w:val="28"/>
        </w:rPr>
        <w:t>XXXXXXXXX</w:t>
      </w:r>
      <w:r>
        <w:rPr>
          <w:rFonts w:ascii="Times New Roman Regular" w:hAnsi="Times New Roman Regular" w:eastAsia="仿宋" w:cs="Times New Roman Regular"/>
          <w:szCs w:val="28"/>
        </w:rPr>
        <w:t>元（大写：</w:t>
      </w:r>
      <w:r>
        <w:rPr>
          <w:rFonts w:hint="eastAsia" w:ascii="Times New Roman Regular" w:hAnsi="Times New Roman Regular" w:eastAsia="仿宋" w:cs="Times New Roman Regular"/>
          <w:b/>
          <w:bCs/>
          <w:szCs w:val="28"/>
          <w:u w:val="single"/>
        </w:rPr>
        <w:t>XXXXXX</w:t>
      </w:r>
      <w:r>
        <w:rPr>
          <w:rFonts w:ascii="Times New Roman Regular" w:hAnsi="Times New Roman Regular" w:eastAsia="仿宋" w:cs="Times New Roman Regular"/>
          <w:b/>
          <w:bCs/>
          <w:szCs w:val="28"/>
          <w:u w:val="single"/>
        </w:rPr>
        <w:t>元整</w:t>
      </w:r>
      <w:r>
        <w:rPr>
          <w:rFonts w:ascii="Times New Roman Regular" w:hAnsi="Times New Roman Regular" w:eastAsia="仿宋" w:cs="Times New Roman Regular"/>
          <w:szCs w:val="28"/>
        </w:rPr>
        <w:t>）。此费用包含税费，除本合同另有约定之外甲方无需另行支付其它任何费用。发票类型为增值税</w:t>
      </w:r>
      <w:r>
        <w:rPr>
          <w:rFonts w:hint="eastAsia" w:ascii="Times New Roman Regular" w:hAnsi="Times New Roman Regular" w:eastAsia="仿宋" w:cs="Times New Roman Regular"/>
          <w:szCs w:val="28"/>
        </w:rPr>
        <w:t>XX</w:t>
      </w:r>
      <w:r>
        <w:rPr>
          <w:rFonts w:ascii="Times New Roman Regular" w:hAnsi="Times New Roman Regular" w:eastAsia="仿宋" w:cs="Times New Roman Regular"/>
          <w:szCs w:val="28"/>
        </w:rPr>
        <w:t>发票，税率为</w:t>
      </w:r>
      <w:r>
        <w:rPr>
          <w:rFonts w:hint="eastAsia" w:ascii="Times New Roman Regular" w:hAnsi="Times New Roman Regular" w:eastAsia="仿宋" w:cs="Times New Roman Regular"/>
          <w:szCs w:val="28"/>
        </w:rPr>
        <w:t>X</w:t>
      </w:r>
      <w:r>
        <w:rPr>
          <w:rFonts w:ascii="Times New Roman Regular" w:hAnsi="Times New Roman Regular" w:eastAsia="仿宋" w:cs="Times New Roman Regular"/>
          <w:szCs w:val="28"/>
        </w:rPr>
        <w:t>%。</w:t>
      </w:r>
    </w:p>
    <w:p w14:paraId="0F710E99">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2.支付方式</w:t>
      </w:r>
    </w:p>
    <w:p w14:paraId="7F49AD63">
      <w:pPr>
        <w:ind w:firstLine="560"/>
        <w:rPr>
          <w:rFonts w:ascii="Times New Roman Regular" w:hAnsi="Times New Roman Regular" w:eastAsia="仿宋" w:cs="Times New Roman Regular"/>
          <w:szCs w:val="28"/>
        </w:rPr>
      </w:pPr>
      <w:r>
        <w:rPr>
          <w:rFonts w:ascii="Times New Roman Regular" w:hAnsi="Times New Roman Regular" w:eastAsia="仿宋" w:cs="Times New Roman Regular"/>
          <w:szCs w:val="28"/>
        </w:rPr>
        <w:t>（1）本项目分3次付款。合同签订后30天内，甲方向乙方支付合同金额的30%；</w:t>
      </w:r>
      <w:r>
        <w:rPr>
          <w:rFonts w:hint="eastAsia" w:ascii="Times New Roman Regular" w:hAnsi="Times New Roman Regular" w:eastAsia="仿宋" w:cs="Times New Roman Regular"/>
          <w:szCs w:val="28"/>
        </w:rPr>
        <w:t>乙方</w:t>
      </w:r>
      <w:r>
        <w:rPr>
          <w:rFonts w:ascii="Times New Roman Regular" w:hAnsi="Times New Roman Regular" w:eastAsia="仿宋" w:cs="Times New Roman Regular"/>
          <w:szCs w:val="28"/>
        </w:rPr>
        <w:t>服务满3个月后30天内，甲方向乙方支付合同金额的60%；服务结束经验收合格后30天内，甲方向乙方支付合同金额的10%。</w:t>
      </w:r>
    </w:p>
    <w:p w14:paraId="488DBCCE">
      <w:pPr>
        <w:ind w:firstLine="560"/>
        <w:rPr>
          <w:rFonts w:ascii="Times New Roman Regular" w:hAnsi="Times New Roman Regular" w:eastAsia="仿宋" w:cs="Times New Roman Regular"/>
          <w:szCs w:val="28"/>
        </w:rPr>
      </w:pPr>
      <w:r>
        <w:rPr>
          <w:rFonts w:ascii="Times New Roman Regular" w:hAnsi="Times New Roman Regular" w:eastAsia="仿宋" w:cs="Times New Roman Regular"/>
          <w:szCs w:val="28"/>
        </w:rPr>
        <w:t>（2）每次付款前乙方向甲方开具等额发票，甲方以转账方式向乙方支付。若乙方未能及时开具符合甲方要求的合格有效发票，甲方有权延迟付款且不承担违约责任，乙方仍需履行合同项下义务。</w:t>
      </w:r>
    </w:p>
    <w:p w14:paraId="0090FED6">
      <w:pPr>
        <w:ind w:firstLine="560"/>
        <w:rPr>
          <w:rFonts w:ascii="Times New Roman Regular" w:hAnsi="Times New Roman Regular" w:eastAsia="仿宋" w:cs="Times New Roman Regular"/>
          <w:szCs w:val="28"/>
        </w:rPr>
      </w:pPr>
      <w:r>
        <w:rPr>
          <w:rFonts w:ascii="Times New Roman Regular" w:hAnsi="Times New Roman Regular" w:eastAsia="仿宋" w:cs="Times New Roman Regular"/>
          <w:szCs w:val="28"/>
        </w:rPr>
        <w:t>3.</w:t>
      </w:r>
      <w:r>
        <w:rPr>
          <w:rFonts w:hint="eastAsia" w:ascii="Times New Roman Regular" w:hAnsi="Times New Roman Regular" w:eastAsia="仿宋" w:cs="Times New Roman Regular"/>
          <w:szCs w:val="28"/>
        </w:rPr>
        <w:t>若最终用户未按与甲方的约定足额、按时支付对应项目款项，甲方有权暂停向乙方支付相应款项。</w:t>
      </w:r>
      <w:r>
        <w:rPr>
          <w:rFonts w:ascii="Times New Roman Regular" w:hAnsi="Times New Roman Regular" w:eastAsia="仿宋" w:cs="Times New Roman Regular"/>
          <w:szCs w:val="28"/>
        </w:rPr>
        <w:t>乙方了解并同意甲方向乙方付款及其付款进度取决于最终用户向甲方支付项目款的付款进度，乙方对此表示理解并认可。</w:t>
      </w:r>
    </w:p>
    <w:p w14:paraId="558CFC9B">
      <w:pPr>
        <w:pStyle w:val="37"/>
        <w:numPr>
          <w:ilvl w:val="255"/>
          <w:numId w:val="0"/>
        </w:numPr>
        <w:spacing w:line="579" w:lineRule="exact"/>
        <w:ind w:firstLine="560" w:firstLineChars="200"/>
        <w:rPr>
          <w:rFonts w:ascii="Times New Roman Regular" w:hAnsi="Times New Roman Regular" w:eastAsia="仿宋" w:cs="Times New Roman Regular"/>
          <w:kern w:val="2"/>
          <w:sz w:val="28"/>
          <w:szCs w:val="28"/>
        </w:rPr>
      </w:pPr>
      <w:r>
        <w:rPr>
          <w:rFonts w:ascii="Times New Roman Regular" w:hAnsi="Times New Roman Regular" w:eastAsia="仿宋" w:cs="Times New Roman Regular"/>
          <w:kern w:val="2"/>
          <w:sz w:val="28"/>
          <w:szCs w:val="28"/>
        </w:rPr>
        <w:t>4.付款方式：银行转账。</w:t>
      </w:r>
    </w:p>
    <w:p w14:paraId="1CC3AE3D">
      <w:pPr>
        <w:suppressAutoHyphens/>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5</w:t>
      </w:r>
      <w:r>
        <w:rPr>
          <w:rFonts w:ascii="Times New Roman Regular" w:hAnsi="Times New Roman Regular" w:eastAsia="仿宋" w:cs="Times New Roman Regular"/>
          <w:szCs w:val="28"/>
        </w:rPr>
        <w:t>.乙方银行收款账户信息：</w:t>
      </w:r>
    </w:p>
    <w:p w14:paraId="1A0016A1">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公司名称：</w:t>
      </w:r>
    </w:p>
    <w:p w14:paraId="1070E85F">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税号：</w:t>
      </w:r>
    </w:p>
    <w:p w14:paraId="568F3BBC">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地址：</w:t>
      </w:r>
    </w:p>
    <w:p w14:paraId="4FF3701D">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电话：</w:t>
      </w:r>
    </w:p>
    <w:p w14:paraId="4920FA0D">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开户行：</w:t>
      </w:r>
    </w:p>
    <w:p w14:paraId="1125A5AF">
      <w:pPr>
        <w:pStyle w:val="32"/>
        <w:tabs>
          <w:tab w:val="left" w:pos="0"/>
        </w:tabs>
        <w:spacing w:line="578" w:lineRule="exact"/>
        <w:ind w:firstLine="560"/>
        <w:jc w:val="left"/>
        <w:rPr>
          <w:rFonts w:ascii="Times New Roman Regular" w:hAnsi="Times New Roman Regular" w:eastAsia="仿宋" w:cs="Times New Roman Regular"/>
          <w:szCs w:val="28"/>
        </w:rPr>
      </w:pPr>
      <w:r>
        <w:rPr>
          <w:rFonts w:ascii="Times New Roman Regular" w:hAnsi="Times New Roman Regular" w:eastAsia="仿宋" w:cs="Times New Roman Regular"/>
          <w:szCs w:val="28"/>
        </w:rPr>
        <w:t>账号：</w:t>
      </w:r>
    </w:p>
    <w:p w14:paraId="6C51DFB2">
      <w:pPr>
        <w:pStyle w:val="37"/>
        <w:spacing w:line="579" w:lineRule="exact"/>
        <w:ind w:left="0" w:firstLine="560" w:firstLineChars="200"/>
        <w:rPr>
          <w:rFonts w:ascii="Times New Roman Regular" w:hAnsi="Times New Roman Regular" w:eastAsia="仿宋" w:cs="Times New Roman Regular"/>
          <w:kern w:val="2"/>
          <w:sz w:val="28"/>
          <w:szCs w:val="28"/>
        </w:rPr>
      </w:pPr>
      <w:r>
        <w:rPr>
          <w:rFonts w:ascii="Times New Roman Regular" w:hAnsi="Times New Roman Regular" w:eastAsia="仿宋" w:cs="Times New Roman Regular"/>
          <w:kern w:val="2"/>
          <w:sz w:val="28"/>
          <w:szCs w:val="28"/>
        </w:rPr>
        <w:t>8.甲方开票信息如下：</w:t>
      </w:r>
    </w:p>
    <w:p w14:paraId="1BFFA78D">
      <w:pPr>
        <w:pStyle w:val="37"/>
        <w:spacing w:line="579" w:lineRule="exact"/>
        <w:ind w:left="0" w:firstLine="840" w:firstLineChars="300"/>
        <w:rPr>
          <w:rFonts w:ascii="Times New Roman Regular" w:hAnsi="Times New Roman Regular" w:eastAsia="仿宋" w:cs="Times New Roman Regular"/>
          <w:kern w:val="2"/>
          <w:sz w:val="28"/>
          <w:szCs w:val="28"/>
        </w:rPr>
      </w:pPr>
      <w:r>
        <w:rPr>
          <w:rFonts w:ascii="Times New Roman Regular" w:hAnsi="Times New Roman Regular" w:eastAsia="仿宋" w:cs="Times New Roman Regular"/>
          <w:kern w:val="2"/>
          <w:sz w:val="28"/>
          <w:szCs w:val="28"/>
        </w:rPr>
        <w:t>单位名称：重庆华龙网集团股份有限公司</w:t>
      </w:r>
    </w:p>
    <w:p w14:paraId="39CB97AD">
      <w:pPr>
        <w:pStyle w:val="37"/>
        <w:spacing w:line="579" w:lineRule="exact"/>
        <w:ind w:left="0" w:firstLine="840" w:firstLineChars="300"/>
        <w:rPr>
          <w:rFonts w:ascii="Times New Roman Regular" w:hAnsi="Times New Roman Regular" w:eastAsia="仿宋" w:cs="Times New Roman Regular"/>
          <w:kern w:val="2"/>
          <w:sz w:val="28"/>
          <w:szCs w:val="28"/>
        </w:rPr>
      </w:pPr>
      <w:r>
        <w:rPr>
          <w:rFonts w:ascii="Times New Roman Regular" w:hAnsi="Times New Roman Regular" w:eastAsia="仿宋" w:cs="Times New Roman Regular"/>
          <w:kern w:val="2"/>
          <w:sz w:val="28"/>
          <w:szCs w:val="28"/>
        </w:rPr>
        <w:t>纳税人识别号：91500000765916977A</w:t>
      </w:r>
    </w:p>
    <w:p w14:paraId="52869E50">
      <w:pPr>
        <w:pStyle w:val="37"/>
        <w:spacing w:line="579" w:lineRule="exact"/>
        <w:ind w:left="0" w:firstLine="840" w:firstLineChars="300"/>
        <w:rPr>
          <w:rFonts w:ascii="Times New Roman Regular" w:hAnsi="Times New Roman Regular" w:eastAsia="仿宋" w:cs="Times New Roman Regular"/>
          <w:kern w:val="2"/>
          <w:sz w:val="28"/>
          <w:szCs w:val="28"/>
        </w:rPr>
      </w:pPr>
      <w:r>
        <w:rPr>
          <w:rFonts w:ascii="Times New Roman Regular" w:hAnsi="Times New Roman Regular" w:eastAsia="仿宋" w:cs="Times New Roman Regular"/>
          <w:kern w:val="2"/>
          <w:sz w:val="28"/>
          <w:szCs w:val="28"/>
        </w:rPr>
        <w:t>单位地址、电话：重庆市</w:t>
      </w:r>
      <w:r>
        <w:rPr>
          <w:rFonts w:hint="eastAsia" w:ascii="Times New Roman Regular" w:hAnsi="Times New Roman Regular" w:eastAsia="仿宋" w:cs="Times New Roman Regular"/>
          <w:kern w:val="2"/>
          <w:sz w:val="28"/>
          <w:szCs w:val="28"/>
        </w:rPr>
        <w:t>两江新</w:t>
      </w:r>
      <w:r>
        <w:rPr>
          <w:rFonts w:ascii="Times New Roman Regular" w:hAnsi="Times New Roman Regular" w:eastAsia="仿宋" w:cs="Times New Roman Regular"/>
          <w:kern w:val="2"/>
          <w:sz w:val="28"/>
          <w:szCs w:val="28"/>
        </w:rPr>
        <w:t>区金开大道西段106号10栋移动新媒体产业大厦  023-60368188</w:t>
      </w:r>
    </w:p>
    <w:p w14:paraId="1174546F">
      <w:pPr>
        <w:pStyle w:val="37"/>
        <w:spacing w:line="579" w:lineRule="exact"/>
        <w:ind w:left="0" w:firstLine="840" w:firstLineChars="300"/>
        <w:rPr>
          <w:rFonts w:ascii="Times New Roman Regular" w:hAnsi="Times New Roman Regular" w:eastAsia="仿宋" w:cs="Times New Roman Regular"/>
          <w:kern w:val="2"/>
          <w:sz w:val="28"/>
          <w:szCs w:val="28"/>
        </w:rPr>
      </w:pPr>
      <w:r>
        <w:rPr>
          <w:rFonts w:ascii="Times New Roman Regular" w:hAnsi="Times New Roman Regular" w:eastAsia="仿宋" w:cs="Times New Roman Regular"/>
          <w:kern w:val="2"/>
          <w:sz w:val="28"/>
          <w:szCs w:val="28"/>
        </w:rPr>
        <w:t>开户行及账号：中国工商银行重庆西湖路支行  3100022609100040872</w:t>
      </w:r>
    </w:p>
    <w:p w14:paraId="36D7D2FB">
      <w:pPr>
        <w:spacing w:line="540" w:lineRule="exact"/>
        <w:ind w:firstLine="560"/>
        <w:rPr>
          <w:rFonts w:ascii="Times New Roman" w:hAnsi="Times New Roman" w:eastAsia="仿宋"/>
        </w:rPr>
      </w:pPr>
      <w:r>
        <w:rPr>
          <w:rFonts w:ascii="Times New Roman Regular" w:hAnsi="Times New Roman Regular" w:eastAsia="仿宋" w:cs="Times New Roman Regular"/>
          <w:szCs w:val="28"/>
        </w:rPr>
        <w:t>上述汇款信息如有变更，乙方须提前五个工作日书面通知甲方，否则因此导致的后果由乙方自行承担。</w:t>
      </w:r>
    </w:p>
    <w:p w14:paraId="10C5CAEB">
      <w:pPr>
        <w:spacing w:line="540" w:lineRule="exact"/>
        <w:ind w:firstLine="560"/>
        <w:rPr>
          <w:rFonts w:ascii="Times New Roman" w:hAnsi="Times New Roman" w:eastAsia="仿宋"/>
        </w:rPr>
      </w:pPr>
      <w:r>
        <w:rPr>
          <w:rFonts w:hint="eastAsia" w:ascii="Times New Roman" w:hAnsi="Times New Roman" w:eastAsia="仿宋"/>
        </w:rPr>
        <w:t>四</w:t>
      </w:r>
      <w:r>
        <w:rPr>
          <w:rFonts w:ascii="Times New Roman" w:hAnsi="Times New Roman" w:eastAsia="仿宋"/>
        </w:rPr>
        <w:t>、</w:t>
      </w:r>
      <w:r>
        <w:rPr>
          <w:rFonts w:ascii="Times New Roman Regular" w:hAnsi="Times New Roman Regular" w:eastAsia="仿宋" w:cs="Times New Roman Regular"/>
          <w:szCs w:val="28"/>
        </w:rPr>
        <w:t>双方的权利和义务</w:t>
      </w:r>
    </w:p>
    <w:p w14:paraId="0F0643C9">
      <w:pPr>
        <w:spacing w:line="540" w:lineRule="exact"/>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XXXXXXXXX</w:t>
      </w:r>
    </w:p>
    <w:p w14:paraId="7E632226">
      <w:pPr>
        <w:spacing w:line="540" w:lineRule="exact"/>
        <w:ind w:firstLine="560"/>
        <w:rPr>
          <w:rFonts w:ascii="Times New Roman" w:hAnsi="Times New Roman" w:eastAsia="仿宋"/>
        </w:rPr>
      </w:pPr>
      <w:r>
        <w:rPr>
          <w:rFonts w:hint="eastAsia" w:ascii="Times New Roman Regular" w:hAnsi="Times New Roman Regular" w:eastAsia="仿宋" w:cs="Times New Roman Regular"/>
          <w:szCs w:val="28"/>
        </w:rPr>
        <w:t>五</w:t>
      </w:r>
      <w:r>
        <w:rPr>
          <w:rFonts w:ascii="Times New Roman Regular" w:hAnsi="Times New Roman Regular" w:eastAsia="仿宋" w:cs="Times New Roman Regular"/>
          <w:szCs w:val="28"/>
        </w:rPr>
        <w:t>、违约责任</w:t>
      </w:r>
    </w:p>
    <w:p w14:paraId="3C220B7C">
      <w:pPr>
        <w:tabs>
          <w:tab w:val="left" w:pos="0"/>
        </w:tabs>
        <w:spacing w:line="578" w:lineRule="exact"/>
        <w:ind w:firstLine="560"/>
        <w:jc w:val="left"/>
        <w:rPr>
          <w:rFonts w:ascii="Times New Roman Regular" w:hAnsi="Times New Roman Regular" w:eastAsia="仿宋" w:cs="Times New Roman Regular"/>
          <w:szCs w:val="28"/>
        </w:rPr>
      </w:pPr>
      <w:r>
        <w:rPr>
          <w:rFonts w:ascii="Times New Roman" w:hAnsi="Times New Roman"/>
          <w:szCs w:val="28"/>
        </w:rPr>
        <w:t>1.乙方若提供的技术和服务内容与响应的内容不一致，甲方有权要求乙方限期整改，乙方未整改或整改仍不符合本合同要求的，甲方有权单方面解除合同，乙方须退还甲方已支付的全部款项并承担相应赔偿责任。</w:t>
      </w:r>
    </w:p>
    <w:p w14:paraId="011F5B4F">
      <w:pPr>
        <w:numPr>
          <w:ilvl w:val="255"/>
          <w:numId w:val="0"/>
        </w:numPr>
        <w:tabs>
          <w:tab w:val="left" w:pos="0"/>
        </w:tabs>
        <w:spacing w:line="578" w:lineRule="exact"/>
        <w:ind w:firstLine="560" w:firstLineChars="20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2.</w:t>
      </w:r>
      <w:r>
        <w:rPr>
          <w:rFonts w:ascii="Times New Roman Regular" w:hAnsi="Times New Roman Regular" w:eastAsia="仿宋" w:cs="Times New Roman Regular"/>
          <w:szCs w:val="28"/>
        </w:rPr>
        <w:t>乙方更换核心运维人员须</w:t>
      </w:r>
      <w:r>
        <w:rPr>
          <w:rFonts w:hint="eastAsia" w:ascii="Times New Roman Regular" w:hAnsi="Times New Roman Regular" w:eastAsia="仿宋" w:cs="Times New Roman Regular"/>
          <w:szCs w:val="28"/>
        </w:rPr>
        <w:t>提前15个工作日书面通知甲方并</w:t>
      </w:r>
      <w:r>
        <w:rPr>
          <w:rFonts w:ascii="Times New Roman Regular" w:hAnsi="Times New Roman Regular" w:eastAsia="仿宋" w:cs="Times New Roman Regular"/>
          <w:szCs w:val="28"/>
        </w:rPr>
        <w:t>经甲方</w:t>
      </w:r>
      <w:r>
        <w:rPr>
          <w:rFonts w:hint="eastAsia" w:ascii="Times New Roman Regular" w:hAnsi="Times New Roman Regular" w:eastAsia="仿宋" w:cs="Times New Roman Regular"/>
          <w:szCs w:val="28"/>
        </w:rPr>
        <w:t>书面</w:t>
      </w:r>
      <w:r>
        <w:rPr>
          <w:rFonts w:ascii="Times New Roman Regular" w:hAnsi="Times New Roman Regular" w:eastAsia="仿宋" w:cs="Times New Roman Regular"/>
          <w:szCs w:val="28"/>
        </w:rPr>
        <w:t>同意，且新替换的人员应具备同等能力或水平，并承担</w:t>
      </w:r>
      <w:r>
        <w:rPr>
          <w:rFonts w:hint="eastAsia" w:ascii="Times New Roman Regular" w:hAnsi="Times New Roman Regular" w:eastAsia="仿宋" w:cs="Times New Roman Regular"/>
          <w:szCs w:val="28"/>
        </w:rPr>
        <w:t>本合同项下同等</w:t>
      </w:r>
      <w:r>
        <w:rPr>
          <w:rFonts w:ascii="Times New Roman Regular" w:hAnsi="Times New Roman Regular" w:eastAsia="仿宋" w:cs="Times New Roman Regular"/>
          <w:szCs w:val="28"/>
        </w:rPr>
        <w:t>的保密义务</w:t>
      </w:r>
      <w:r>
        <w:rPr>
          <w:rFonts w:hint="eastAsia" w:ascii="Times New Roman Regular" w:hAnsi="Times New Roman Regular" w:eastAsia="仿宋" w:cs="Times New Roman Regular"/>
          <w:szCs w:val="28"/>
        </w:rPr>
        <w:t>。</w:t>
      </w:r>
      <w:r>
        <w:rPr>
          <w:rFonts w:ascii="Times New Roman Regular" w:hAnsi="Times New Roman Regular" w:eastAsia="仿宋" w:cs="Times New Roman Regular"/>
          <w:szCs w:val="28"/>
        </w:rPr>
        <w:t>若</w:t>
      </w:r>
      <w:r>
        <w:rPr>
          <w:rFonts w:hint="eastAsia" w:ascii="Times New Roman Regular" w:hAnsi="Times New Roman Regular" w:eastAsia="仿宋" w:cs="Times New Roman Regular"/>
          <w:szCs w:val="28"/>
        </w:rPr>
        <w:t>未经甲方同意擅自更换人员、或</w:t>
      </w:r>
      <w:r>
        <w:rPr>
          <w:rFonts w:ascii="Times New Roman Regular" w:hAnsi="Times New Roman Regular" w:eastAsia="仿宋" w:cs="Times New Roman Regular"/>
          <w:szCs w:val="28"/>
        </w:rPr>
        <w:t>更换后人员</w:t>
      </w:r>
      <w:r>
        <w:rPr>
          <w:rFonts w:hint="eastAsia" w:ascii="Times New Roman Regular" w:hAnsi="Times New Roman Regular" w:eastAsia="仿宋" w:cs="Times New Roman Regular"/>
          <w:szCs w:val="28"/>
        </w:rPr>
        <w:t>无法胜任工作、或</w:t>
      </w:r>
      <w:r>
        <w:rPr>
          <w:rFonts w:ascii="Times New Roman Regular" w:hAnsi="Times New Roman Regular" w:eastAsia="仿宋" w:cs="Times New Roman Regular"/>
          <w:szCs w:val="28"/>
        </w:rPr>
        <w:t>不按</w:t>
      </w:r>
      <w:r>
        <w:rPr>
          <w:rFonts w:hint="eastAsia" w:ascii="Times New Roman Regular" w:hAnsi="Times New Roman Regular" w:eastAsia="仿宋" w:cs="Times New Roman Regular"/>
          <w:szCs w:val="28"/>
        </w:rPr>
        <w:t>要求完成交接或</w:t>
      </w:r>
      <w:r>
        <w:rPr>
          <w:rFonts w:ascii="Times New Roman Regular" w:hAnsi="Times New Roman Regular" w:eastAsia="仿宋" w:cs="Times New Roman Regular"/>
          <w:szCs w:val="28"/>
        </w:rPr>
        <w:t>交付项目的，甲方有权</w:t>
      </w:r>
      <w:r>
        <w:rPr>
          <w:rFonts w:hint="eastAsia" w:ascii="Times New Roman Regular" w:hAnsi="Times New Roman Regular" w:eastAsia="仿宋" w:cs="Times New Roman Regular"/>
          <w:szCs w:val="28"/>
        </w:rPr>
        <w:t>要求乙方支付20%违约金，并有权</w:t>
      </w:r>
      <w:r>
        <w:rPr>
          <w:rFonts w:ascii="Times New Roman Regular" w:hAnsi="Times New Roman Regular" w:eastAsia="仿宋" w:cs="Times New Roman Regular"/>
          <w:szCs w:val="28"/>
        </w:rPr>
        <w:t>单方面解除合同。</w:t>
      </w:r>
    </w:p>
    <w:p w14:paraId="2AFE8F36">
      <w:pPr>
        <w:tabs>
          <w:tab w:val="left" w:pos="0"/>
        </w:tabs>
        <w:spacing w:line="578" w:lineRule="exact"/>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3</w:t>
      </w:r>
      <w:r>
        <w:rPr>
          <w:rFonts w:ascii="Times New Roman Regular" w:hAnsi="Times New Roman Regular" w:eastAsia="仿宋" w:cs="Times New Roman Regular"/>
          <w:szCs w:val="28"/>
        </w:rPr>
        <w:t>.本合同一经签订生效即具有法律效力。乙方未能按法律或合同约定全面履行其义务（包括但不限于标的物不符合双方约定、延迟交付、拒绝售后、违反保密条款等），甲方有权解除合同，但因不可抗力的除外。乙方应承担甲方全部损失（包括但不限于经济损失、名誉损失、最终用户单位对甲方的扣款、罚款、要求甲方承担的违约责任以及甲方因解决争议而支出的律师费、诉讼费等）。</w:t>
      </w:r>
    </w:p>
    <w:p w14:paraId="02C8D63A">
      <w:pPr>
        <w:tabs>
          <w:tab w:val="left" w:pos="0"/>
        </w:tabs>
        <w:spacing w:line="578" w:lineRule="exact"/>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4</w:t>
      </w:r>
      <w:r>
        <w:rPr>
          <w:rFonts w:ascii="Times New Roman Regular" w:hAnsi="Times New Roman Regular" w:eastAsia="仿宋" w:cs="Times New Roman Regular"/>
          <w:szCs w:val="28"/>
        </w:rPr>
        <w:t>.甲方应按合同约定支付合同款，如满足了支付条件甲方未按时支付且经乙方书面催收后30个工作日仍未支付的，自第31日起，以应付款为基数，按照同期LPR计算每日逾期违约金，逾期违约金累计不超过应付款的百分之五。</w:t>
      </w:r>
    </w:p>
    <w:p w14:paraId="6DCF123F">
      <w:pPr>
        <w:tabs>
          <w:tab w:val="left" w:pos="0"/>
        </w:tabs>
        <w:spacing w:line="578" w:lineRule="exact"/>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5</w:t>
      </w:r>
      <w:r>
        <w:rPr>
          <w:rFonts w:ascii="Times New Roman Regular" w:hAnsi="Times New Roman Regular" w:eastAsia="仿宋" w:cs="Times New Roman Regular"/>
          <w:szCs w:val="28"/>
        </w:rPr>
        <w:t>.因不可抗力导致一方不能全面履行合同的，可根据不可抗力对合同履行造成的影响，部分或者全部免除责任，但法律另有规定的除外。</w:t>
      </w:r>
    </w:p>
    <w:p w14:paraId="3BFBF2AA">
      <w:pPr>
        <w:tabs>
          <w:tab w:val="left" w:pos="0"/>
        </w:tabs>
        <w:spacing w:line="578" w:lineRule="exact"/>
        <w:ind w:firstLine="560"/>
        <w:rPr>
          <w:rFonts w:ascii="Times New Roman Regular" w:hAnsi="Times New Roman Regular" w:eastAsia="仿宋" w:cs="Times New Roman Regular"/>
          <w:szCs w:val="28"/>
        </w:rPr>
      </w:pPr>
      <w:r>
        <w:rPr>
          <w:rFonts w:hint="eastAsia" w:ascii="Times New Roman Regular" w:hAnsi="Times New Roman Regular" w:eastAsia="仿宋" w:cs="Times New Roman Regular"/>
          <w:szCs w:val="28"/>
        </w:rPr>
        <w:t>6</w:t>
      </w:r>
      <w:r>
        <w:rPr>
          <w:rFonts w:ascii="Times New Roman Regular" w:hAnsi="Times New Roman Regular" w:eastAsia="仿宋" w:cs="Times New Roman Regular"/>
          <w:szCs w:val="28"/>
        </w:rPr>
        <w:t>.违约方除应当向守约方承担违约责任支付违约金、赔偿损失外，还应当承担守约方因追究其违约责任而支付的诉讼费、仲裁费、律师费、调查取证费、公证费、保险费、保全费、差旅费等合理支出的费用。</w:t>
      </w:r>
    </w:p>
    <w:p w14:paraId="4B99289E">
      <w:pPr>
        <w:tabs>
          <w:tab w:val="left" w:pos="0"/>
        </w:tabs>
        <w:spacing w:line="578" w:lineRule="exact"/>
        <w:ind w:firstLine="560"/>
        <w:rPr>
          <w:rFonts w:ascii="Times New Roman" w:hAnsi="Times New Roman" w:eastAsia="仿宋"/>
        </w:rPr>
      </w:pPr>
      <w:r>
        <w:rPr>
          <w:rFonts w:hint="eastAsia" w:ascii="Times New Roman Regular" w:hAnsi="Times New Roman Regular" w:eastAsia="仿宋" w:cs="Times New Roman Regular"/>
          <w:szCs w:val="28"/>
        </w:rPr>
        <w:t>六</w:t>
      </w:r>
      <w:r>
        <w:rPr>
          <w:rFonts w:ascii="Times New Roman" w:hAnsi="Times New Roman" w:eastAsia="仿宋"/>
        </w:rPr>
        <w:t>、知识产权</w:t>
      </w:r>
    </w:p>
    <w:p w14:paraId="4DB80C77">
      <w:pPr>
        <w:spacing w:line="540" w:lineRule="exact"/>
        <w:ind w:firstLine="560"/>
        <w:rPr>
          <w:rFonts w:ascii="Times New Roman" w:hAnsi="Times New Roman" w:eastAsia="仿宋"/>
        </w:rPr>
      </w:pPr>
      <w:r>
        <w:rPr>
          <w:rFonts w:ascii="Times New Roman" w:hAnsi="Times New Roman" w:eastAsia="仿宋"/>
        </w:rPr>
        <w:t>甲方在中华人民共和国境内使用乙方提供的服务</w:t>
      </w:r>
      <w:r>
        <w:rPr>
          <w:rFonts w:hint="eastAsia" w:ascii="Times New Roman" w:hAnsi="Times New Roman" w:eastAsia="仿宋"/>
        </w:rPr>
        <w:t>或货物</w:t>
      </w:r>
      <w:r>
        <w:rPr>
          <w:rFonts w:ascii="Times New Roman" w:hAnsi="Times New Roman" w:eastAsia="仿宋"/>
        </w:rPr>
        <w:t>时免受第三方提出的侵犯其专利权或其它知识产权的起诉。如果第三方提出侵权指控，乙方应承担由此而引起的一切法律责任和费用。</w:t>
      </w:r>
      <w:r>
        <w:rPr>
          <w:rFonts w:hint="eastAsia" w:ascii="Times New Roman" w:hAnsi="Times New Roman" w:eastAsia="仿宋"/>
        </w:rPr>
        <w:t>如给甲方造成损失的，乙方应进行赔偿，赔偿范围包括但不限于甲方由此产生的经济损失、诉讼费、律师费、保全费等。</w:t>
      </w:r>
    </w:p>
    <w:p w14:paraId="28C30D9E">
      <w:pPr>
        <w:spacing w:line="540" w:lineRule="exact"/>
        <w:ind w:firstLine="560" w:firstLineChars="0"/>
        <w:rPr>
          <w:rFonts w:ascii="宋体" w:hAnsi="宋体"/>
          <w:b/>
          <w:bCs/>
          <w:szCs w:val="28"/>
        </w:rPr>
      </w:pPr>
      <w:r>
        <w:rPr>
          <w:rFonts w:hint="eastAsia" w:ascii="宋体" w:hAnsi="宋体"/>
          <w:b/>
          <w:bCs/>
          <w:szCs w:val="28"/>
        </w:rPr>
        <w:t>七、保密条款</w:t>
      </w:r>
    </w:p>
    <w:p w14:paraId="5DEE3ED0">
      <w:pPr>
        <w:numPr>
          <w:ilvl w:val="255"/>
          <w:numId w:val="0"/>
        </w:numPr>
        <w:spacing w:line="540" w:lineRule="exact"/>
        <w:rPr>
          <w:rFonts w:ascii="宋体" w:hAnsi="宋体"/>
          <w:b/>
          <w:bCs/>
          <w:szCs w:val="28"/>
        </w:rPr>
      </w:pPr>
      <w:r>
        <w:rPr>
          <w:rFonts w:hint="eastAsia" w:ascii="宋体" w:hAnsi="宋体"/>
          <w:b/>
          <w:bCs/>
          <w:szCs w:val="28"/>
        </w:rPr>
        <w:t xml:space="preserve">    XXXXXXXXXXXXXX</w:t>
      </w:r>
    </w:p>
    <w:p w14:paraId="17EC984B">
      <w:pPr>
        <w:spacing w:line="540" w:lineRule="exact"/>
        <w:ind w:firstLine="560" w:firstLineChars="0"/>
        <w:rPr>
          <w:rFonts w:ascii="宋体" w:hAnsi="宋体"/>
          <w:b/>
          <w:bCs/>
          <w:szCs w:val="28"/>
        </w:rPr>
      </w:pPr>
      <w:r>
        <w:rPr>
          <w:rFonts w:hint="eastAsia" w:ascii="宋体" w:hAnsi="宋体"/>
          <w:b/>
          <w:bCs/>
          <w:szCs w:val="28"/>
        </w:rPr>
        <w:t>八、不可抗力及意外事件</w:t>
      </w:r>
    </w:p>
    <w:p w14:paraId="6A9B29D8">
      <w:pPr>
        <w:numPr>
          <w:ilvl w:val="255"/>
          <w:numId w:val="0"/>
        </w:numPr>
        <w:spacing w:line="540" w:lineRule="exact"/>
        <w:ind w:firstLine="562"/>
        <w:rPr>
          <w:rFonts w:ascii="宋体" w:hAnsi="宋体"/>
          <w:b/>
          <w:bCs/>
          <w:szCs w:val="28"/>
        </w:rPr>
      </w:pPr>
      <w:r>
        <w:rPr>
          <w:rFonts w:hint="eastAsia" w:ascii="宋体" w:hAnsi="宋体"/>
          <w:b/>
          <w:bCs/>
          <w:szCs w:val="28"/>
        </w:rPr>
        <w:t xml:space="preserve">XXXXXXXXXXXXXXXXXXXXXXXX  </w:t>
      </w:r>
    </w:p>
    <w:p w14:paraId="5DA130F0">
      <w:pPr>
        <w:spacing w:line="540" w:lineRule="exact"/>
        <w:ind w:firstLine="560" w:firstLineChars="0"/>
        <w:rPr>
          <w:rFonts w:ascii="宋体" w:hAnsi="宋体"/>
          <w:b/>
          <w:bCs/>
          <w:szCs w:val="28"/>
        </w:rPr>
      </w:pPr>
      <w:r>
        <w:rPr>
          <w:rFonts w:hint="eastAsia" w:ascii="宋体" w:hAnsi="宋体"/>
          <w:b/>
          <w:bCs/>
          <w:szCs w:val="28"/>
        </w:rPr>
        <w:t>九、</w:t>
      </w:r>
      <w:r>
        <w:rPr>
          <w:rFonts w:ascii="Times New Roman" w:hAnsi="Times New Roman" w:eastAsia="仿宋"/>
        </w:rPr>
        <w:t>合同争议的解</w:t>
      </w:r>
      <w:r>
        <w:rPr>
          <w:rFonts w:hint="eastAsia" w:ascii="Times New Roman" w:hAnsi="Times New Roman" w:eastAsia="仿宋"/>
        </w:rPr>
        <w:t>决</w:t>
      </w:r>
    </w:p>
    <w:p w14:paraId="0BDF4F7E">
      <w:pPr>
        <w:spacing w:line="540" w:lineRule="exact"/>
        <w:ind w:firstLine="560"/>
        <w:rPr>
          <w:rFonts w:ascii="Times New Roman" w:hAnsi="Times New Roman" w:eastAsia="仿宋"/>
        </w:rPr>
      </w:pPr>
      <w:r>
        <w:rPr>
          <w:rFonts w:ascii="Times New Roman" w:hAnsi="Times New Roman" w:eastAsia="仿宋"/>
        </w:rPr>
        <w:t>（1）甲乙双方友好协商达成一致。</w:t>
      </w:r>
    </w:p>
    <w:p w14:paraId="10F94242">
      <w:pPr>
        <w:spacing w:line="540" w:lineRule="exact"/>
        <w:ind w:firstLine="560"/>
        <w:rPr>
          <w:rFonts w:ascii="Times New Roman" w:hAnsi="Times New Roman" w:eastAsia="仿宋"/>
        </w:rPr>
      </w:pPr>
      <w:r>
        <w:rPr>
          <w:rFonts w:ascii="Times New Roman" w:hAnsi="Times New Roman" w:eastAsia="仿宋"/>
        </w:rPr>
        <w:t>（2）甲乙双方协商不能达成协议的，可提请向甲方所在地有管辖权的人民法院提起诉讼。</w:t>
      </w:r>
      <w:r>
        <w:rPr>
          <w:rFonts w:hint="eastAsia" w:ascii="宋体" w:hAnsi="宋体"/>
          <w:szCs w:val="28"/>
        </w:rPr>
        <w:t>因诉讼或仲裁产生的诉讼费、仲裁费、公告费、公证费、鉴定费、财产保全费、财产保全担保费、执行费、评估费、拍卖或变卖费、律师代理费等合理费用均由败诉方承担。</w:t>
      </w:r>
    </w:p>
    <w:p w14:paraId="456F9B45">
      <w:pPr>
        <w:spacing w:line="540" w:lineRule="exact"/>
        <w:ind w:firstLine="560"/>
        <w:rPr>
          <w:rFonts w:ascii="Times New Roman" w:hAnsi="Times New Roman" w:eastAsia="仿宋"/>
        </w:rPr>
      </w:pPr>
      <w:r>
        <w:rPr>
          <w:rFonts w:hint="eastAsia" w:ascii="Times New Roman" w:hAnsi="Times New Roman" w:eastAsia="仿宋"/>
        </w:rPr>
        <w:t>十</w:t>
      </w:r>
      <w:r>
        <w:rPr>
          <w:rFonts w:ascii="Times New Roman" w:hAnsi="Times New Roman" w:eastAsia="仿宋"/>
        </w:rPr>
        <w:t>、</w:t>
      </w:r>
      <w:r>
        <w:rPr>
          <w:rFonts w:hint="eastAsia" w:ascii="Times New Roman" w:hAnsi="Times New Roman" w:eastAsia="仿宋"/>
        </w:rPr>
        <w:t>其他</w:t>
      </w:r>
    </w:p>
    <w:p w14:paraId="65A46FDE">
      <w:pPr>
        <w:spacing w:line="540" w:lineRule="exact"/>
        <w:ind w:firstLine="560"/>
        <w:rPr>
          <w:rFonts w:ascii="Times New Roman" w:hAnsi="Times New Roman" w:eastAsia="仿宋"/>
        </w:rPr>
      </w:pPr>
      <w:r>
        <w:rPr>
          <w:rFonts w:hint="eastAsia" w:ascii="Times New Roman" w:hAnsi="Times New Roman" w:eastAsia="仿宋"/>
        </w:rPr>
        <w:t>XXXXXXXXXXXXXXXXXXX</w:t>
      </w:r>
    </w:p>
    <w:p w14:paraId="706494A0">
      <w:pPr>
        <w:ind w:firstLine="560"/>
      </w:pPr>
    </w:p>
    <w:bookmarkEnd w:id="148"/>
    <w:p w14:paraId="5DA6BD6D">
      <w:pPr>
        <w:spacing w:line="540" w:lineRule="exact"/>
        <w:ind w:firstLine="0" w:firstLineChars="0"/>
        <w:rPr>
          <w:rFonts w:ascii="Times New Roman" w:hAnsi="Times New Roman" w:eastAsia="仿宋"/>
          <w:color w:val="auto"/>
        </w:rPr>
      </w:pPr>
      <w:r>
        <w:rPr>
          <w:rFonts w:ascii="Times New Roman" w:hAnsi="Times New Roman" w:eastAsia="仿宋"/>
          <w:b/>
          <w:bCs/>
          <w:color w:val="auto"/>
        </w:rPr>
        <w:t>（</w:t>
      </w:r>
      <w:r>
        <w:rPr>
          <w:rFonts w:ascii="Times New Roman" w:hAnsi="Times New Roman" w:eastAsia="仿宋"/>
          <w:b/>
          <w:bCs/>
          <w:color w:val="auto"/>
          <w:spacing w:val="-17"/>
        </w:rPr>
        <w:t>本篇内容仅作参考，最终合同条款与合同以</w:t>
      </w:r>
      <w:r>
        <w:rPr>
          <w:rFonts w:hint="eastAsia" w:ascii="Times New Roman" w:hAnsi="Times New Roman" w:eastAsia="仿宋"/>
          <w:b/>
          <w:bCs/>
          <w:color w:val="auto"/>
          <w:spacing w:val="-17"/>
        </w:rPr>
        <w:t>采购</w:t>
      </w:r>
      <w:r>
        <w:rPr>
          <w:rFonts w:ascii="Times New Roman" w:hAnsi="Times New Roman" w:eastAsia="仿宋"/>
          <w:b/>
          <w:bCs/>
          <w:color w:val="auto"/>
          <w:spacing w:val="-17"/>
        </w:rPr>
        <w:t>人与中</w:t>
      </w:r>
      <w:r>
        <w:rPr>
          <w:rFonts w:hint="eastAsia" w:ascii="Times New Roman" w:hAnsi="Times New Roman" w:eastAsia="仿宋"/>
          <w:b/>
          <w:bCs/>
          <w:color w:val="auto"/>
          <w:spacing w:val="-17"/>
        </w:rPr>
        <w:t>选</w:t>
      </w:r>
      <w:r>
        <w:rPr>
          <w:rFonts w:ascii="Times New Roman" w:hAnsi="Times New Roman" w:eastAsia="仿宋"/>
          <w:b/>
          <w:bCs/>
          <w:color w:val="auto"/>
          <w:spacing w:val="-17"/>
        </w:rPr>
        <w:t>人双方沟通协商确定。</w:t>
      </w:r>
      <w:r>
        <w:rPr>
          <w:rFonts w:ascii="Times New Roman" w:hAnsi="Times New Roman" w:eastAsia="仿宋"/>
          <w:b/>
          <w:bCs/>
          <w:color w:val="auto"/>
        </w:rPr>
        <w:t>）</w:t>
      </w:r>
    </w:p>
    <w:bookmarkEnd w:id="123"/>
    <w:p w14:paraId="60BDEFD0">
      <w:pPr>
        <w:ind w:left="560" w:firstLine="0" w:firstLineChars="0"/>
      </w:pPr>
      <w:bookmarkStart w:id="149" w:name="_Toc194572021"/>
      <w:bookmarkStart w:id="150" w:name="_Toc2413"/>
      <w:bookmarkStart w:id="151" w:name="_Toc105081939"/>
      <w:bookmarkStart w:id="152" w:name="_Toc97027585"/>
    </w:p>
    <w:p w14:paraId="71A5EA02">
      <w:pPr>
        <w:ind w:firstLine="643"/>
        <w:rPr>
          <w:rFonts w:ascii="Times New Roman" w:hAnsi="Times New Roman" w:eastAsia="方正小标宋_GBK"/>
          <w:b/>
          <w:bCs/>
          <w:color w:val="auto"/>
          <w:kern w:val="44"/>
          <w:sz w:val="32"/>
          <w:szCs w:val="44"/>
        </w:rPr>
      </w:pPr>
    </w:p>
    <w:p w14:paraId="050F3AB4">
      <w:pPr>
        <w:ind w:firstLine="643"/>
        <w:rPr>
          <w:rFonts w:ascii="Times New Roman" w:hAnsi="Times New Roman" w:eastAsia="方正小标宋_GBK"/>
          <w:b/>
          <w:bCs/>
          <w:color w:val="auto"/>
          <w:kern w:val="44"/>
          <w:sz w:val="32"/>
          <w:szCs w:val="44"/>
        </w:rPr>
      </w:pPr>
    </w:p>
    <w:p w14:paraId="344BB520">
      <w:pPr>
        <w:ind w:firstLine="643"/>
        <w:rPr>
          <w:rFonts w:ascii="Times New Roman" w:hAnsi="Times New Roman" w:eastAsia="方正小标宋_GBK"/>
          <w:b/>
          <w:bCs/>
          <w:color w:val="auto"/>
          <w:kern w:val="44"/>
          <w:sz w:val="32"/>
          <w:szCs w:val="44"/>
        </w:rPr>
      </w:pPr>
    </w:p>
    <w:p w14:paraId="57706D22">
      <w:pPr>
        <w:ind w:firstLine="560"/>
      </w:pPr>
    </w:p>
    <w:p w14:paraId="0F178965">
      <w:pPr>
        <w:ind w:firstLine="560"/>
      </w:pPr>
    </w:p>
    <w:p w14:paraId="14FEAB94">
      <w:pPr>
        <w:ind w:firstLine="560"/>
      </w:pPr>
    </w:p>
    <w:p w14:paraId="090915F9">
      <w:pPr>
        <w:ind w:firstLine="560"/>
      </w:pPr>
    </w:p>
    <w:p w14:paraId="3C9CB6B1">
      <w:pPr>
        <w:ind w:firstLine="560"/>
      </w:pPr>
    </w:p>
    <w:p w14:paraId="631977D8">
      <w:pPr>
        <w:ind w:firstLine="560"/>
      </w:pPr>
    </w:p>
    <w:p w14:paraId="6317879D">
      <w:pPr>
        <w:ind w:firstLine="560"/>
      </w:pPr>
    </w:p>
    <w:p w14:paraId="18BA6C54">
      <w:pPr>
        <w:ind w:firstLine="560"/>
      </w:pPr>
    </w:p>
    <w:p w14:paraId="42DA8145">
      <w:pPr>
        <w:ind w:firstLine="560"/>
      </w:pPr>
    </w:p>
    <w:p w14:paraId="539E1B18">
      <w:pPr>
        <w:pStyle w:val="2"/>
        <w:spacing w:before="0" w:after="0" w:line="499" w:lineRule="exact"/>
        <w:ind w:firstLine="0" w:firstLineChars="0"/>
        <w:jc w:val="center"/>
        <w:rPr>
          <w:rFonts w:ascii="Times New Roman" w:hAnsi="Times New Roman" w:eastAsia="方正小标宋_GBK" w:cs="Times New Roman"/>
          <w:b/>
          <w:bCs/>
          <w:color w:val="auto"/>
          <w:kern w:val="44"/>
          <w:sz w:val="32"/>
          <w:szCs w:val="44"/>
        </w:rPr>
      </w:pPr>
      <w:r>
        <w:rPr>
          <w:rFonts w:ascii="Times New Roman" w:hAnsi="Times New Roman" w:eastAsia="方正小标宋_GBK" w:cs="Times New Roman"/>
          <w:b/>
          <w:bCs/>
          <w:color w:val="auto"/>
          <w:kern w:val="44"/>
          <w:sz w:val="32"/>
          <w:szCs w:val="44"/>
        </w:rPr>
        <w:t>第七篇 参选文件格式</w:t>
      </w:r>
      <w:bookmarkEnd w:id="149"/>
      <w:bookmarkEnd w:id="150"/>
      <w:bookmarkEnd w:id="151"/>
      <w:bookmarkEnd w:id="152"/>
    </w:p>
    <w:p w14:paraId="73823830">
      <w:pPr>
        <w:snapToGrid w:val="0"/>
        <w:spacing w:line="499" w:lineRule="exact"/>
        <w:ind w:firstLine="560"/>
        <w:jc w:val="center"/>
        <w:rPr>
          <w:rFonts w:ascii="Times New Roman" w:hAnsi="Times New Roman" w:eastAsia="仿宋"/>
          <w:color w:val="auto"/>
          <w:szCs w:val="28"/>
        </w:rPr>
      </w:pPr>
      <w:r>
        <w:rPr>
          <w:rFonts w:ascii="Times New Roman" w:hAnsi="Times New Roman" w:eastAsia="仿宋"/>
          <w:color w:val="auto"/>
          <w:szCs w:val="28"/>
        </w:rPr>
        <w:t>（请按本篇要求提供，包含但不限于以下格式内容）</w:t>
      </w:r>
    </w:p>
    <w:p w14:paraId="65B28CC9">
      <w:pPr>
        <w:spacing w:line="539" w:lineRule="exact"/>
        <w:ind w:firstLine="0" w:firstLineChars="0"/>
        <w:rPr>
          <w:rFonts w:ascii="Times New Roman" w:hAnsi="Times New Roman" w:eastAsia="仿宋"/>
          <w:b/>
          <w:bCs/>
          <w:color w:val="auto"/>
        </w:rPr>
      </w:pPr>
      <w:bookmarkStart w:id="153" w:name="_Toc86359002"/>
      <w:bookmarkStart w:id="154" w:name="_Toc97027586"/>
      <w:bookmarkStart w:id="155" w:name="_Toc31119"/>
      <w:bookmarkStart w:id="156" w:name="_Toc105081940"/>
      <w:r>
        <w:rPr>
          <w:rFonts w:ascii="Times New Roman" w:hAnsi="Times New Roman" w:eastAsia="仿宋"/>
          <w:b/>
          <w:bCs/>
          <w:color w:val="auto"/>
        </w:rPr>
        <w:t>一、经济文件</w:t>
      </w:r>
    </w:p>
    <w:p w14:paraId="0DCFE4E6">
      <w:pPr>
        <w:pStyle w:val="8"/>
        <w:spacing w:line="539" w:lineRule="exact"/>
        <w:ind w:firstLine="0" w:firstLineChars="0"/>
        <w:rPr>
          <w:rFonts w:eastAsia="仿宋"/>
        </w:rPr>
      </w:pPr>
      <w:r>
        <w:rPr>
          <w:rFonts w:ascii="Times New Roman" w:hAnsi="Times New Roman" w:eastAsia="仿宋"/>
          <w:color w:val="auto"/>
        </w:rPr>
        <w:t>1.</w:t>
      </w:r>
      <w:r>
        <w:rPr>
          <w:rFonts w:hint="eastAsia" w:ascii="Times New Roman" w:hAnsi="Times New Roman" w:eastAsia="仿宋"/>
          <w:color w:val="auto"/>
        </w:rPr>
        <w:t>比选</w:t>
      </w:r>
      <w:r>
        <w:rPr>
          <w:rFonts w:ascii="Times New Roman" w:hAnsi="Times New Roman" w:eastAsia="仿宋"/>
          <w:color w:val="auto"/>
        </w:rPr>
        <w:t>一览表</w:t>
      </w:r>
    </w:p>
    <w:p w14:paraId="7B8CF1EA">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二、服务</w:t>
      </w:r>
      <w:r>
        <w:rPr>
          <w:rFonts w:hint="eastAsia" w:ascii="Times New Roman" w:hAnsi="Times New Roman" w:eastAsia="仿宋"/>
          <w:b/>
          <w:bCs/>
          <w:color w:val="auto"/>
        </w:rPr>
        <w:t>/</w:t>
      </w:r>
      <w:r>
        <w:rPr>
          <w:rFonts w:ascii="Times New Roman" w:hAnsi="Times New Roman" w:eastAsia="仿宋"/>
          <w:b/>
          <w:bCs/>
          <w:color w:val="auto"/>
        </w:rPr>
        <w:t>技术文件</w:t>
      </w:r>
    </w:p>
    <w:p w14:paraId="69299E35">
      <w:pPr>
        <w:spacing w:line="539" w:lineRule="exact"/>
        <w:ind w:firstLine="0" w:firstLineChars="0"/>
        <w:rPr>
          <w:rFonts w:ascii="Times New Roman" w:hAnsi="Times New Roman" w:eastAsia="仿宋"/>
          <w:color w:val="auto"/>
        </w:rPr>
      </w:pPr>
      <w:r>
        <w:rPr>
          <w:rFonts w:ascii="Times New Roman" w:hAnsi="Times New Roman" w:eastAsia="仿宋"/>
          <w:color w:val="auto"/>
        </w:rPr>
        <w:t>1.</w:t>
      </w:r>
      <w:r>
        <w:rPr>
          <w:rFonts w:hint="eastAsia" w:ascii="Times New Roman" w:hAnsi="Times New Roman" w:eastAsia="仿宋"/>
          <w:color w:val="auto"/>
        </w:rPr>
        <w:t>服务要求应答承诺书</w:t>
      </w:r>
    </w:p>
    <w:p w14:paraId="7CA74F5C">
      <w:pPr>
        <w:spacing w:line="539" w:lineRule="exact"/>
        <w:ind w:firstLine="0" w:firstLineChars="0"/>
        <w:rPr>
          <w:rFonts w:ascii="Times New Roman" w:hAnsi="Times New Roman" w:eastAsia="仿宋"/>
          <w:color w:val="auto"/>
        </w:rPr>
      </w:pPr>
      <w:r>
        <w:rPr>
          <w:rFonts w:ascii="Times New Roman" w:hAnsi="Times New Roman" w:eastAsia="仿宋"/>
          <w:color w:val="auto"/>
        </w:rPr>
        <w:t>2.其他服务部分资料</w:t>
      </w:r>
    </w:p>
    <w:p w14:paraId="399C8325">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三、商务文件</w:t>
      </w:r>
    </w:p>
    <w:p w14:paraId="445FECB2">
      <w:pPr>
        <w:spacing w:line="539" w:lineRule="exact"/>
        <w:ind w:firstLine="0" w:firstLineChars="0"/>
        <w:rPr>
          <w:rFonts w:ascii="Times New Roman" w:hAnsi="Times New Roman" w:eastAsia="仿宋"/>
          <w:color w:val="auto"/>
        </w:rPr>
      </w:pPr>
      <w:r>
        <w:rPr>
          <w:rFonts w:ascii="Times New Roman" w:hAnsi="Times New Roman" w:eastAsia="仿宋"/>
          <w:color w:val="auto"/>
        </w:rPr>
        <w:t>1.比选函</w:t>
      </w:r>
    </w:p>
    <w:p w14:paraId="2F0842BB">
      <w:pPr>
        <w:widowControl/>
        <w:numPr>
          <w:ilvl w:val="255"/>
          <w:numId w:val="0"/>
        </w:numPr>
        <w:spacing w:line="539" w:lineRule="exact"/>
        <w:jc w:val="left"/>
        <w:rPr>
          <w:rFonts w:ascii="Times New Roman" w:hAnsi="Times New Roman" w:eastAsia="仿宋"/>
          <w:color w:val="auto"/>
        </w:rPr>
      </w:pPr>
      <w:r>
        <w:rPr>
          <w:rFonts w:hint="eastAsia" w:ascii="Times New Roman" w:hAnsi="Times New Roman" w:eastAsia="仿宋"/>
          <w:color w:val="auto"/>
        </w:rPr>
        <w:t>2.商务要求应答承诺书</w:t>
      </w:r>
    </w:p>
    <w:p w14:paraId="6AF4C025">
      <w:pPr>
        <w:widowControl/>
        <w:spacing w:line="539" w:lineRule="exact"/>
        <w:ind w:firstLine="0" w:firstLineChars="0"/>
        <w:jc w:val="left"/>
        <w:rPr>
          <w:rFonts w:ascii="Times New Roman" w:hAnsi="Times New Roman" w:eastAsia="仿宋"/>
          <w:color w:val="auto"/>
        </w:rPr>
      </w:pPr>
      <w:r>
        <w:rPr>
          <w:rFonts w:ascii="Times New Roman" w:hAnsi="Times New Roman" w:eastAsia="仿宋"/>
          <w:color w:val="auto"/>
        </w:rPr>
        <w:t>3.其他商务部分资料</w:t>
      </w:r>
    </w:p>
    <w:p w14:paraId="4A7C3ED5">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四、其他与项目有关的资料</w:t>
      </w:r>
    </w:p>
    <w:p w14:paraId="1B8340BB">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五、资格文件</w:t>
      </w:r>
    </w:p>
    <w:p w14:paraId="15570720">
      <w:pPr>
        <w:spacing w:line="539" w:lineRule="exact"/>
        <w:ind w:firstLine="0" w:firstLineChars="0"/>
        <w:rPr>
          <w:rFonts w:ascii="Times New Roman" w:hAnsi="Times New Roman" w:eastAsia="仿宋"/>
          <w:color w:val="auto"/>
        </w:rPr>
      </w:pPr>
      <w:r>
        <w:rPr>
          <w:rFonts w:ascii="Times New Roman" w:hAnsi="Times New Roman" w:eastAsia="仿宋"/>
          <w:color w:val="auto"/>
        </w:rPr>
        <w:t>1.法人营业执照（副本）或事业单位法人证书（副本）或个体工商户营业执照或有效的自然人身份证明或社会团体法人登记证书复印件；</w:t>
      </w:r>
    </w:p>
    <w:p w14:paraId="46B90B26">
      <w:pPr>
        <w:spacing w:line="539" w:lineRule="exact"/>
        <w:ind w:firstLine="0" w:firstLineChars="0"/>
        <w:rPr>
          <w:rFonts w:ascii="Times New Roman" w:hAnsi="Times New Roman" w:eastAsia="仿宋"/>
          <w:color w:val="auto"/>
        </w:rPr>
      </w:pPr>
      <w:r>
        <w:rPr>
          <w:rFonts w:ascii="Times New Roman" w:hAnsi="Times New Roman" w:eastAsia="仿宋"/>
          <w:color w:val="auto"/>
        </w:rPr>
        <w:t>2.法定代表人身份证明书（格式）；</w:t>
      </w:r>
    </w:p>
    <w:p w14:paraId="43ED974F">
      <w:pPr>
        <w:spacing w:line="539" w:lineRule="exact"/>
        <w:ind w:firstLine="0" w:firstLineChars="0"/>
        <w:rPr>
          <w:rFonts w:ascii="Times New Roman" w:hAnsi="Times New Roman" w:eastAsia="仿宋"/>
          <w:color w:val="auto"/>
        </w:rPr>
      </w:pPr>
      <w:r>
        <w:rPr>
          <w:rFonts w:ascii="Times New Roman" w:hAnsi="Times New Roman" w:eastAsia="仿宋"/>
          <w:color w:val="auto"/>
        </w:rPr>
        <w:t>3.法定代表人授权委托书（格式）；</w:t>
      </w:r>
    </w:p>
    <w:p w14:paraId="0CD277C3">
      <w:pPr>
        <w:spacing w:line="539" w:lineRule="exact"/>
        <w:ind w:firstLine="0" w:firstLineChars="0"/>
        <w:rPr>
          <w:rFonts w:ascii="Times New Roman" w:hAnsi="Times New Roman" w:eastAsia="仿宋"/>
          <w:color w:val="auto"/>
        </w:rPr>
      </w:pPr>
      <w:r>
        <w:rPr>
          <w:rFonts w:ascii="Times New Roman" w:hAnsi="Times New Roman" w:eastAsia="仿宋"/>
          <w:color w:val="auto"/>
        </w:rPr>
        <w:t>4.基本资格条件承诺函（格式）</w:t>
      </w:r>
      <w:r>
        <w:rPr>
          <w:rFonts w:hint="eastAsia" w:ascii="Times New Roman" w:hAnsi="Times New Roman" w:eastAsia="仿宋"/>
          <w:color w:val="auto"/>
        </w:rPr>
        <w:t>；</w:t>
      </w:r>
    </w:p>
    <w:p w14:paraId="014920F3">
      <w:pPr>
        <w:spacing w:line="539" w:lineRule="exact"/>
        <w:ind w:firstLine="0" w:firstLineChars="0"/>
        <w:rPr>
          <w:rFonts w:ascii="Times New Roman" w:hAnsi="Times New Roman" w:eastAsia="仿宋"/>
          <w:color w:val="auto"/>
        </w:rPr>
      </w:pPr>
      <w:r>
        <w:rPr>
          <w:rFonts w:ascii="Times New Roman" w:hAnsi="Times New Roman" w:eastAsia="仿宋"/>
          <w:color w:val="auto"/>
        </w:rPr>
        <w:t>5.承诺书（格式自拟）</w:t>
      </w:r>
      <w:r>
        <w:rPr>
          <w:rFonts w:hint="eastAsia" w:ascii="Times New Roman" w:hAnsi="Times New Roman" w:eastAsia="仿宋"/>
          <w:color w:val="auto"/>
        </w:rPr>
        <w:t>；</w:t>
      </w:r>
    </w:p>
    <w:p w14:paraId="6D81CB16">
      <w:pPr>
        <w:spacing w:line="539" w:lineRule="exact"/>
        <w:ind w:firstLine="0" w:firstLineChars="0"/>
        <w:rPr>
          <w:rFonts w:ascii="Times New Roman" w:hAnsi="Times New Roman" w:eastAsia="仿宋"/>
          <w:color w:val="auto"/>
        </w:rPr>
      </w:pPr>
      <w:r>
        <w:rPr>
          <w:rFonts w:ascii="Times New Roman" w:hAnsi="Times New Roman" w:eastAsia="仿宋"/>
          <w:color w:val="auto"/>
        </w:rPr>
        <w:t>6.诚信声明</w:t>
      </w:r>
      <w:r>
        <w:rPr>
          <w:rFonts w:hint="eastAsia" w:ascii="Times New Roman" w:hAnsi="Times New Roman" w:eastAsia="仿宋"/>
          <w:color w:val="auto"/>
        </w:rPr>
        <w:t>。</w:t>
      </w:r>
    </w:p>
    <w:bookmarkEnd w:id="153"/>
    <w:bookmarkEnd w:id="154"/>
    <w:bookmarkEnd w:id="155"/>
    <w:bookmarkEnd w:id="156"/>
    <w:p w14:paraId="27590FC5">
      <w:pPr>
        <w:widowControl/>
        <w:ind w:firstLine="0" w:firstLineChars="0"/>
        <w:jc w:val="left"/>
        <w:rPr>
          <w:rFonts w:ascii="Times New Roman" w:hAnsi="Times New Roman" w:eastAsia="仿宋"/>
          <w:b/>
          <w:bCs/>
          <w:color w:val="auto"/>
          <w:szCs w:val="28"/>
        </w:rPr>
      </w:pPr>
    </w:p>
    <w:p w14:paraId="1EBEB27D">
      <w:pPr>
        <w:widowControl/>
        <w:ind w:firstLine="0" w:firstLineChars="0"/>
        <w:jc w:val="left"/>
        <w:rPr>
          <w:rFonts w:ascii="Times New Roman" w:hAnsi="Times New Roman" w:eastAsia="仿宋"/>
          <w:b/>
          <w:bCs/>
          <w:color w:val="auto"/>
          <w:szCs w:val="28"/>
        </w:rPr>
      </w:pPr>
    </w:p>
    <w:p w14:paraId="14D2288D">
      <w:pPr>
        <w:widowControl/>
        <w:ind w:firstLine="0" w:firstLineChars="0"/>
        <w:jc w:val="left"/>
        <w:rPr>
          <w:rFonts w:ascii="Times New Roman" w:hAnsi="Times New Roman" w:eastAsia="仿宋"/>
          <w:b/>
          <w:bCs/>
          <w:color w:val="auto"/>
          <w:szCs w:val="28"/>
        </w:rPr>
      </w:pPr>
    </w:p>
    <w:p w14:paraId="5D6A531B">
      <w:pPr>
        <w:widowControl/>
        <w:ind w:firstLine="0" w:firstLineChars="0"/>
        <w:jc w:val="left"/>
        <w:rPr>
          <w:rFonts w:ascii="Times New Roman" w:hAnsi="Times New Roman" w:eastAsia="仿宋"/>
          <w:b/>
          <w:bCs/>
          <w:color w:val="auto"/>
          <w:szCs w:val="28"/>
        </w:rPr>
      </w:pPr>
      <w:r>
        <w:rPr>
          <w:rFonts w:ascii="Times New Roman" w:hAnsi="Times New Roman" w:eastAsia="仿宋"/>
          <w:b/>
          <w:bCs/>
          <w:color w:val="auto"/>
          <w:szCs w:val="28"/>
        </w:rPr>
        <w:t>一、经济文件</w:t>
      </w:r>
    </w:p>
    <w:p w14:paraId="53032141">
      <w:pPr>
        <w:widowControl/>
        <w:ind w:firstLine="0" w:firstLineChars="0"/>
        <w:jc w:val="left"/>
        <w:rPr>
          <w:rFonts w:ascii="Times New Roman" w:hAnsi="Times New Roman" w:eastAsia="仿宋"/>
          <w:color w:val="auto"/>
          <w:szCs w:val="28"/>
        </w:rPr>
      </w:pPr>
      <w:r>
        <w:rPr>
          <w:rFonts w:ascii="Times New Roman" w:hAnsi="Times New Roman" w:eastAsia="仿宋"/>
          <w:color w:val="auto"/>
          <w:szCs w:val="28"/>
        </w:rPr>
        <w:t>1.</w:t>
      </w:r>
      <w:r>
        <w:rPr>
          <w:rFonts w:hint="eastAsia" w:ascii="Times New Roman" w:hAnsi="Times New Roman" w:eastAsia="仿宋"/>
          <w:color w:val="auto"/>
          <w:szCs w:val="28"/>
        </w:rPr>
        <w:t>比选</w:t>
      </w:r>
      <w:r>
        <w:rPr>
          <w:rFonts w:ascii="Times New Roman" w:hAnsi="Times New Roman" w:eastAsia="仿宋"/>
          <w:color w:val="auto"/>
          <w:szCs w:val="28"/>
        </w:rPr>
        <w:t>一览表</w:t>
      </w:r>
    </w:p>
    <w:p w14:paraId="3A1F8A6A">
      <w:pPr>
        <w:snapToGrid w:val="0"/>
        <w:spacing w:line="500" w:lineRule="exact"/>
        <w:ind w:firstLine="640"/>
        <w:jc w:val="center"/>
        <w:rPr>
          <w:rFonts w:ascii="Times New Roman" w:hAnsi="Times New Roman" w:eastAsia="仿宋"/>
          <w:color w:val="auto"/>
          <w:sz w:val="32"/>
          <w:szCs w:val="28"/>
        </w:rPr>
      </w:pPr>
      <w:bookmarkStart w:id="157" w:name="_Toc10164"/>
      <w:r>
        <w:rPr>
          <w:rFonts w:hint="eastAsia" w:ascii="Times New Roman" w:hAnsi="Times New Roman" w:eastAsia="仿宋"/>
          <w:color w:val="auto"/>
          <w:sz w:val="32"/>
          <w:szCs w:val="28"/>
        </w:rPr>
        <w:t>比选</w:t>
      </w:r>
      <w:r>
        <w:rPr>
          <w:rFonts w:ascii="Times New Roman" w:hAnsi="Times New Roman" w:eastAsia="仿宋"/>
          <w:color w:val="auto"/>
          <w:sz w:val="32"/>
          <w:szCs w:val="28"/>
        </w:rPr>
        <w:t>一览表</w:t>
      </w:r>
    </w:p>
    <w:p w14:paraId="670DC924">
      <w:pPr>
        <w:spacing w:line="500" w:lineRule="exact"/>
        <w:ind w:firstLine="280" w:firstLineChars="100"/>
        <w:rPr>
          <w:rFonts w:ascii="Times New Roman" w:hAnsi="Times New Roman" w:eastAsia="仿宋"/>
          <w:color w:val="auto"/>
          <w:szCs w:val="28"/>
        </w:rPr>
      </w:pPr>
      <w:r>
        <w:rPr>
          <w:rFonts w:ascii="Times New Roman" w:hAnsi="Times New Roman" w:eastAsia="仿宋"/>
          <w:color w:val="auto"/>
          <w:szCs w:val="28"/>
        </w:rPr>
        <w:t xml:space="preserve">比选项目名称：                                                 </w:t>
      </w:r>
    </w:p>
    <w:tbl>
      <w:tblPr>
        <w:tblStyle w:val="19"/>
        <w:tblW w:w="9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4"/>
        <w:gridCol w:w="3617"/>
        <w:gridCol w:w="4531"/>
      </w:tblGrid>
      <w:tr w14:paraId="79267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8" w:hRule="atLeast"/>
          <w:jc w:val="center"/>
        </w:trPr>
        <w:tc>
          <w:tcPr>
            <w:tcW w:w="1484" w:type="dxa"/>
            <w:tcBorders>
              <w:top w:val="single" w:color="auto" w:sz="4" w:space="0"/>
              <w:left w:val="single" w:color="auto" w:sz="4" w:space="0"/>
              <w:bottom w:val="single" w:color="auto" w:sz="4" w:space="0"/>
              <w:right w:val="single" w:color="auto" w:sz="4" w:space="0"/>
            </w:tcBorders>
            <w:vAlign w:val="center"/>
          </w:tcPr>
          <w:p w14:paraId="16EA529B">
            <w:pPr>
              <w:spacing w:line="400" w:lineRule="exact"/>
              <w:ind w:firstLine="0" w:firstLineChars="0"/>
              <w:rPr>
                <w:rFonts w:ascii="Times New Roman" w:hAnsi="Times New Roman" w:eastAsia="仿宋"/>
                <w:color w:val="auto"/>
                <w:sz w:val="22"/>
                <w:szCs w:val="22"/>
              </w:rPr>
            </w:pPr>
            <w:r>
              <w:rPr>
                <w:rFonts w:ascii="Times New Roman" w:hAnsi="Times New Roman" w:eastAsia="仿宋"/>
                <w:color w:val="auto"/>
                <w:sz w:val="22"/>
                <w:szCs w:val="22"/>
              </w:rPr>
              <w:t>参选人名称</w:t>
            </w:r>
          </w:p>
        </w:tc>
        <w:tc>
          <w:tcPr>
            <w:tcW w:w="8148" w:type="dxa"/>
            <w:gridSpan w:val="2"/>
            <w:tcBorders>
              <w:top w:val="single" w:color="auto" w:sz="4" w:space="0"/>
              <w:left w:val="nil"/>
              <w:bottom w:val="single" w:color="auto" w:sz="4" w:space="0"/>
              <w:right w:val="single" w:color="auto" w:sz="4" w:space="0"/>
            </w:tcBorders>
            <w:vAlign w:val="center"/>
          </w:tcPr>
          <w:p w14:paraId="366FC6B2">
            <w:pPr>
              <w:spacing w:line="500" w:lineRule="exact"/>
              <w:ind w:firstLine="440"/>
              <w:jc w:val="center"/>
              <w:rPr>
                <w:rFonts w:ascii="Times New Roman" w:hAnsi="Times New Roman" w:eastAsia="仿宋"/>
                <w:color w:val="auto"/>
                <w:sz w:val="22"/>
                <w:szCs w:val="22"/>
              </w:rPr>
            </w:pPr>
          </w:p>
        </w:tc>
      </w:tr>
      <w:tr w14:paraId="08DCB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9" w:hRule="atLeast"/>
          <w:jc w:val="center"/>
        </w:trPr>
        <w:tc>
          <w:tcPr>
            <w:tcW w:w="1484" w:type="dxa"/>
            <w:tcBorders>
              <w:top w:val="single" w:color="auto" w:sz="4" w:space="0"/>
              <w:left w:val="single" w:color="auto" w:sz="4" w:space="0"/>
              <w:right w:val="single" w:color="auto" w:sz="4" w:space="0"/>
            </w:tcBorders>
            <w:vAlign w:val="center"/>
          </w:tcPr>
          <w:p w14:paraId="52EE8EEE">
            <w:pPr>
              <w:spacing w:line="400" w:lineRule="exact"/>
              <w:ind w:firstLine="0" w:firstLineChars="0"/>
              <w:jc w:val="center"/>
              <w:rPr>
                <w:rFonts w:ascii="Times New Roman" w:hAnsi="Times New Roman" w:eastAsia="仿宋"/>
                <w:color w:val="auto"/>
                <w:sz w:val="22"/>
                <w:szCs w:val="22"/>
              </w:rPr>
            </w:pPr>
            <w:r>
              <w:rPr>
                <w:rFonts w:ascii="Times New Roman" w:hAnsi="Times New Roman" w:eastAsia="仿宋"/>
                <w:color w:val="auto"/>
                <w:sz w:val="22"/>
                <w:szCs w:val="22"/>
              </w:rPr>
              <w:t>序号</w:t>
            </w:r>
          </w:p>
        </w:tc>
        <w:tc>
          <w:tcPr>
            <w:tcW w:w="3617" w:type="dxa"/>
            <w:tcBorders>
              <w:top w:val="single" w:color="auto" w:sz="4" w:space="0"/>
              <w:left w:val="single" w:color="auto" w:sz="4" w:space="0"/>
              <w:right w:val="single" w:color="auto" w:sz="4" w:space="0"/>
            </w:tcBorders>
            <w:vAlign w:val="center"/>
          </w:tcPr>
          <w:p w14:paraId="24EE32E1">
            <w:pPr>
              <w:spacing w:line="400" w:lineRule="exact"/>
              <w:ind w:firstLine="0" w:firstLineChars="0"/>
              <w:jc w:val="center"/>
              <w:rPr>
                <w:rFonts w:ascii="Times New Roman" w:hAnsi="Times New Roman" w:eastAsia="仿宋"/>
                <w:color w:val="auto"/>
                <w:sz w:val="22"/>
                <w:szCs w:val="22"/>
              </w:rPr>
            </w:pPr>
            <w:r>
              <w:rPr>
                <w:rFonts w:ascii="Times New Roman" w:hAnsi="Times New Roman" w:eastAsia="仿宋"/>
                <w:color w:val="auto"/>
                <w:sz w:val="22"/>
                <w:szCs w:val="22"/>
              </w:rPr>
              <w:t>项目名称</w:t>
            </w:r>
          </w:p>
        </w:tc>
        <w:tc>
          <w:tcPr>
            <w:tcW w:w="4531" w:type="dxa"/>
            <w:tcBorders>
              <w:top w:val="single" w:color="auto" w:sz="4" w:space="0"/>
              <w:left w:val="single" w:color="auto" w:sz="4" w:space="0"/>
              <w:right w:val="single" w:color="auto" w:sz="4" w:space="0"/>
            </w:tcBorders>
            <w:vAlign w:val="center"/>
          </w:tcPr>
          <w:p w14:paraId="6122A339">
            <w:pPr>
              <w:spacing w:line="400" w:lineRule="exact"/>
              <w:ind w:firstLine="0" w:firstLineChars="0"/>
              <w:jc w:val="center"/>
              <w:rPr>
                <w:rFonts w:ascii="Times New Roman" w:hAnsi="Times New Roman" w:eastAsia="仿宋"/>
                <w:color w:val="auto"/>
                <w:sz w:val="22"/>
                <w:szCs w:val="22"/>
              </w:rPr>
            </w:pPr>
            <w:r>
              <w:rPr>
                <w:rFonts w:ascii="Times New Roman" w:hAnsi="Times New Roman" w:eastAsia="仿宋"/>
                <w:color w:val="auto"/>
                <w:sz w:val="22"/>
                <w:szCs w:val="22"/>
              </w:rPr>
              <w:t>服务期</w:t>
            </w:r>
          </w:p>
        </w:tc>
      </w:tr>
      <w:tr w14:paraId="75095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5" w:hRule="atLeast"/>
          <w:jc w:val="center"/>
        </w:trPr>
        <w:tc>
          <w:tcPr>
            <w:tcW w:w="1484" w:type="dxa"/>
            <w:tcBorders>
              <w:top w:val="single" w:color="auto" w:sz="4" w:space="0"/>
              <w:left w:val="single" w:color="auto" w:sz="4" w:space="0"/>
              <w:right w:val="single" w:color="auto" w:sz="4" w:space="0"/>
            </w:tcBorders>
            <w:vAlign w:val="center"/>
          </w:tcPr>
          <w:p w14:paraId="169DA99D">
            <w:pPr>
              <w:spacing w:line="400" w:lineRule="exact"/>
              <w:ind w:firstLine="0" w:firstLineChars="0"/>
              <w:jc w:val="center"/>
              <w:rPr>
                <w:rFonts w:ascii="Times New Roman" w:hAnsi="Times New Roman" w:eastAsia="仿宋"/>
                <w:color w:val="auto"/>
                <w:sz w:val="22"/>
                <w:szCs w:val="22"/>
              </w:rPr>
            </w:pPr>
          </w:p>
        </w:tc>
        <w:tc>
          <w:tcPr>
            <w:tcW w:w="3617" w:type="dxa"/>
            <w:tcBorders>
              <w:top w:val="single" w:color="auto" w:sz="4" w:space="0"/>
              <w:left w:val="single" w:color="auto" w:sz="4" w:space="0"/>
              <w:right w:val="single" w:color="auto" w:sz="4" w:space="0"/>
            </w:tcBorders>
            <w:vAlign w:val="center"/>
          </w:tcPr>
          <w:p w14:paraId="3980B398">
            <w:pPr>
              <w:spacing w:line="400" w:lineRule="exact"/>
              <w:ind w:firstLine="0" w:firstLineChars="0"/>
              <w:jc w:val="center"/>
              <w:rPr>
                <w:rFonts w:ascii="Times New Roman" w:hAnsi="Times New Roman" w:eastAsia="仿宋"/>
                <w:color w:val="auto"/>
                <w:sz w:val="22"/>
                <w:szCs w:val="22"/>
              </w:rPr>
            </w:pPr>
          </w:p>
        </w:tc>
        <w:tc>
          <w:tcPr>
            <w:tcW w:w="4531" w:type="dxa"/>
            <w:tcBorders>
              <w:top w:val="single" w:color="auto" w:sz="4" w:space="0"/>
              <w:left w:val="single" w:color="auto" w:sz="4" w:space="0"/>
              <w:right w:val="single" w:color="auto" w:sz="4" w:space="0"/>
            </w:tcBorders>
            <w:vAlign w:val="center"/>
          </w:tcPr>
          <w:p w14:paraId="1976939B">
            <w:pPr>
              <w:spacing w:line="400" w:lineRule="exact"/>
              <w:ind w:firstLine="0" w:firstLineChars="0"/>
              <w:jc w:val="center"/>
              <w:rPr>
                <w:rFonts w:ascii="Times New Roman" w:hAnsi="Times New Roman" w:eastAsia="仿宋"/>
                <w:color w:val="auto"/>
                <w:sz w:val="22"/>
                <w:szCs w:val="22"/>
              </w:rPr>
            </w:pPr>
          </w:p>
        </w:tc>
      </w:tr>
      <w:tr w14:paraId="3CC5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9632" w:type="dxa"/>
            <w:gridSpan w:val="3"/>
            <w:tcBorders>
              <w:top w:val="single" w:color="auto" w:sz="4" w:space="0"/>
              <w:left w:val="single" w:color="auto" w:sz="4" w:space="0"/>
              <w:right w:val="single" w:color="auto" w:sz="4" w:space="0"/>
            </w:tcBorders>
            <w:vAlign w:val="center"/>
          </w:tcPr>
          <w:p w14:paraId="032BA781">
            <w:pPr>
              <w:pStyle w:val="12"/>
              <w:spacing w:line="500" w:lineRule="exact"/>
              <w:ind w:left="0" w:leftChars="0" w:firstLine="0" w:firstLineChars="0"/>
              <w:jc w:val="center"/>
              <w:rPr>
                <w:rFonts w:ascii="Times New Roman" w:hAnsi="Times New Roman" w:eastAsia="仿宋" w:cs="Times New Roman"/>
                <w:b/>
                <w:color w:val="auto"/>
                <w:sz w:val="22"/>
                <w:szCs w:val="22"/>
              </w:rPr>
            </w:pPr>
            <w:r>
              <w:rPr>
                <w:rFonts w:ascii="Times New Roman" w:hAnsi="Times New Roman" w:eastAsia="仿宋" w:cs="Times New Roman"/>
                <w:b/>
                <w:color w:val="auto"/>
                <w:sz w:val="22"/>
                <w:szCs w:val="22"/>
              </w:rPr>
              <w:t>比选报价</w:t>
            </w:r>
          </w:p>
        </w:tc>
      </w:tr>
      <w:tr w14:paraId="17122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2" w:hRule="atLeast"/>
          <w:jc w:val="center"/>
        </w:trPr>
        <w:tc>
          <w:tcPr>
            <w:tcW w:w="1484" w:type="dxa"/>
            <w:vMerge w:val="restart"/>
            <w:tcBorders>
              <w:left w:val="single" w:color="auto" w:sz="4" w:space="0"/>
              <w:right w:val="single" w:color="auto" w:sz="4" w:space="0"/>
            </w:tcBorders>
            <w:vAlign w:val="center"/>
          </w:tcPr>
          <w:p w14:paraId="07ABE037">
            <w:pPr>
              <w:pStyle w:val="12"/>
              <w:spacing w:line="500" w:lineRule="exact"/>
              <w:ind w:left="0" w:leftChars="0" w:firstLine="0" w:firstLineChars="0"/>
              <w:jc w:val="center"/>
              <w:rPr>
                <w:rFonts w:ascii="Times New Roman" w:hAnsi="Times New Roman" w:eastAsia="仿宋" w:cs="Times New Roman"/>
                <w:b/>
                <w:color w:val="auto"/>
                <w:sz w:val="22"/>
                <w:szCs w:val="22"/>
              </w:rPr>
            </w:pPr>
            <w:r>
              <w:rPr>
                <w:rFonts w:ascii="Times New Roman" w:hAnsi="Times New Roman" w:eastAsia="仿宋" w:cs="Times New Roman"/>
                <w:b/>
                <w:color w:val="auto"/>
                <w:sz w:val="22"/>
                <w:szCs w:val="22"/>
              </w:rPr>
              <w:t>比选报价</w:t>
            </w:r>
          </w:p>
        </w:tc>
        <w:tc>
          <w:tcPr>
            <w:tcW w:w="8148" w:type="dxa"/>
            <w:gridSpan w:val="2"/>
            <w:tcBorders>
              <w:top w:val="single" w:color="auto" w:sz="4" w:space="0"/>
              <w:left w:val="single" w:color="auto" w:sz="4" w:space="0"/>
              <w:bottom w:val="single" w:color="auto" w:sz="4" w:space="0"/>
              <w:right w:val="single" w:color="auto" w:sz="4" w:space="0"/>
            </w:tcBorders>
            <w:vAlign w:val="center"/>
          </w:tcPr>
          <w:p w14:paraId="67C54C6F">
            <w:pPr>
              <w:widowControl/>
              <w:spacing w:line="400" w:lineRule="exact"/>
              <w:ind w:firstLine="0" w:firstLineChars="0"/>
              <w:jc w:val="left"/>
              <w:rPr>
                <w:rFonts w:ascii="Times New Roman" w:hAnsi="Times New Roman" w:eastAsia="仿宋"/>
                <w:color w:val="auto"/>
                <w:sz w:val="22"/>
                <w:szCs w:val="22"/>
              </w:rPr>
            </w:pPr>
            <w:r>
              <w:rPr>
                <w:rFonts w:ascii="Times New Roman" w:hAnsi="Times New Roman" w:eastAsia="仿宋"/>
                <w:b/>
                <w:color w:val="auto"/>
                <w:sz w:val="22"/>
                <w:szCs w:val="22"/>
              </w:rPr>
              <w:t>小写（元）：</w:t>
            </w:r>
          </w:p>
        </w:tc>
      </w:tr>
      <w:tr w14:paraId="61398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4" w:hRule="atLeast"/>
          <w:jc w:val="center"/>
        </w:trPr>
        <w:tc>
          <w:tcPr>
            <w:tcW w:w="1484" w:type="dxa"/>
            <w:vMerge w:val="continue"/>
            <w:tcBorders>
              <w:left w:val="single" w:color="auto" w:sz="4" w:space="0"/>
              <w:bottom w:val="single" w:color="auto" w:sz="4" w:space="0"/>
              <w:right w:val="single" w:color="auto" w:sz="4" w:space="0"/>
            </w:tcBorders>
            <w:vAlign w:val="center"/>
          </w:tcPr>
          <w:p w14:paraId="2FC22C10">
            <w:pPr>
              <w:pStyle w:val="12"/>
              <w:spacing w:line="500" w:lineRule="exact"/>
              <w:ind w:left="0" w:leftChars="0" w:firstLine="0" w:firstLineChars="0"/>
              <w:jc w:val="left"/>
              <w:rPr>
                <w:rFonts w:ascii="Times New Roman" w:hAnsi="Times New Roman" w:eastAsia="仿宋" w:cs="Times New Roman"/>
                <w:b/>
                <w:color w:val="auto"/>
                <w:sz w:val="22"/>
                <w:szCs w:val="22"/>
              </w:rPr>
            </w:pPr>
          </w:p>
        </w:tc>
        <w:tc>
          <w:tcPr>
            <w:tcW w:w="8148" w:type="dxa"/>
            <w:gridSpan w:val="2"/>
            <w:tcBorders>
              <w:top w:val="single" w:color="auto" w:sz="4" w:space="0"/>
              <w:left w:val="single" w:color="auto" w:sz="4" w:space="0"/>
              <w:bottom w:val="single" w:color="auto" w:sz="4" w:space="0"/>
              <w:right w:val="single" w:color="auto" w:sz="4" w:space="0"/>
            </w:tcBorders>
            <w:vAlign w:val="center"/>
          </w:tcPr>
          <w:p w14:paraId="47213D4D">
            <w:pPr>
              <w:widowControl/>
              <w:spacing w:line="400" w:lineRule="exact"/>
              <w:ind w:firstLine="0" w:firstLineChars="0"/>
              <w:jc w:val="left"/>
              <w:rPr>
                <w:rFonts w:ascii="Times New Roman" w:hAnsi="Times New Roman" w:eastAsia="仿宋"/>
                <w:color w:val="auto"/>
                <w:sz w:val="22"/>
                <w:szCs w:val="22"/>
              </w:rPr>
            </w:pPr>
            <w:r>
              <w:rPr>
                <w:rFonts w:ascii="Times New Roman" w:hAnsi="Times New Roman" w:eastAsia="仿宋"/>
                <w:b/>
                <w:color w:val="auto"/>
                <w:sz w:val="22"/>
                <w:szCs w:val="22"/>
              </w:rPr>
              <w:t>大写（元）：</w:t>
            </w:r>
          </w:p>
        </w:tc>
      </w:tr>
      <w:tr w14:paraId="77A1C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3" w:hRule="atLeast"/>
          <w:jc w:val="center"/>
        </w:trPr>
        <w:tc>
          <w:tcPr>
            <w:tcW w:w="9632" w:type="dxa"/>
            <w:gridSpan w:val="3"/>
            <w:tcBorders>
              <w:top w:val="single" w:color="auto" w:sz="4" w:space="0"/>
              <w:left w:val="single" w:color="auto" w:sz="4" w:space="0"/>
              <w:bottom w:val="single" w:color="auto" w:sz="4" w:space="0"/>
              <w:right w:val="single" w:color="auto" w:sz="4" w:space="0"/>
            </w:tcBorders>
            <w:vAlign w:val="center"/>
          </w:tcPr>
          <w:p w14:paraId="769CC796">
            <w:pPr>
              <w:spacing w:line="560" w:lineRule="exact"/>
              <w:ind w:firstLine="209" w:firstLineChars="95"/>
              <w:rPr>
                <w:rFonts w:ascii="Times New Roman" w:hAnsi="Times New Roman" w:eastAsia="仿宋"/>
                <w:color w:val="auto"/>
                <w:sz w:val="22"/>
                <w:szCs w:val="22"/>
              </w:rPr>
            </w:pPr>
            <w:r>
              <w:rPr>
                <w:rFonts w:ascii="Times New Roman" w:hAnsi="Times New Roman" w:eastAsia="仿宋"/>
                <w:color w:val="auto"/>
                <w:sz w:val="22"/>
                <w:szCs w:val="22"/>
              </w:rPr>
              <w:t>备注：</w:t>
            </w:r>
          </w:p>
        </w:tc>
      </w:tr>
    </w:tbl>
    <w:p w14:paraId="13A8B54F">
      <w:pPr>
        <w:pStyle w:val="12"/>
        <w:spacing w:line="500" w:lineRule="exact"/>
        <w:ind w:left="0" w:leftChars="0" w:firstLine="0" w:firstLineChars="0"/>
        <w:rPr>
          <w:rFonts w:ascii="Times New Roman" w:hAnsi="Times New Roman" w:eastAsia="仿宋" w:cs="Times New Roman"/>
          <w:color w:val="auto"/>
          <w:szCs w:val="28"/>
        </w:rPr>
      </w:pPr>
    </w:p>
    <w:p w14:paraId="4A40525E">
      <w:pPr>
        <w:spacing w:line="500" w:lineRule="exact"/>
        <w:ind w:firstLine="560"/>
        <w:rPr>
          <w:rFonts w:ascii="Times New Roman" w:hAnsi="Times New Roman" w:eastAsia="仿宋"/>
          <w:color w:val="auto"/>
          <w:szCs w:val="28"/>
        </w:rPr>
      </w:pPr>
      <w:r>
        <w:rPr>
          <w:rFonts w:ascii="Times New Roman" w:hAnsi="Times New Roman" w:eastAsia="仿宋"/>
          <w:color w:val="auto"/>
          <w:szCs w:val="28"/>
        </w:rPr>
        <w:t>参选人：                      法定代表人或法定代表人授权代表：</w:t>
      </w:r>
    </w:p>
    <w:p w14:paraId="20A4C29B">
      <w:pPr>
        <w:spacing w:line="500" w:lineRule="exact"/>
        <w:ind w:firstLine="0" w:firstLineChars="0"/>
        <w:rPr>
          <w:rFonts w:ascii="Times New Roman" w:hAnsi="Times New Roman" w:eastAsia="仿宋"/>
          <w:color w:val="auto"/>
          <w:szCs w:val="28"/>
        </w:rPr>
      </w:pPr>
      <w:r>
        <w:rPr>
          <w:rFonts w:ascii="Times New Roman" w:hAnsi="Times New Roman" w:eastAsia="仿宋"/>
          <w:color w:val="auto"/>
          <w:szCs w:val="28"/>
        </w:rPr>
        <w:t>（参选人公章）                               （签字或盖章）</w:t>
      </w:r>
    </w:p>
    <w:p w14:paraId="6BCA81B5">
      <w:pPr>
        <w:spacing w:line="500" w:lineRule="exact"/>
        <w:ind w:firstLine="560"/>
        <w:rPr>
          <w:rFonts w:ascii="Times New Roman" w:hAnsi="Times New Roman" w:eastAsia="仿宋"/>
          <w:color w:val="auto"/>
          <w:sz w:val="24"/>
        </w:rPr>
      </w:pPr>
      <w:r>
        <w:rPr>
          <w:rFonts w:ascii="Times New Roman" w:hAnsi="Times New Roman" w:eastAsia="仿宋"/>
          <w:color w:val="auto"/>
          <w:szCs w:val="28"/>
        </w:rPr>
        <w:t xml:space="preserve">                                         年     月  </w:t>
      </w:r>
      <w:r>
        <w:rPr>
          <w:rFonts w:ascii="Times New Roman" w:hAnsi="Times New Roman" w:eastAsia="仿宋"/>
          <w:color w:val="auto"/>
          <w:sz w:val="24"/>
        </w:rPr>
        <w:t xml:space="preserve">   </w:t>
      </w:r>
      <w:r>
        <w:rPr>
          <w:rFonts w:ascii="Times New Roman" w:hAnsi="Times New Roman" w:eastAsia="仿宋"/>
          <w:color w:val="auto"/>
          <w:szCs w:val="28"/>
        </w:rPr>
        <w:t>日</w:t>
      </w:r>
    </w:p>
    <w:p w14:paraId="52DEEEF2">
      <w:pPr>
        <w:spacing w:line="500" w:lineRule="exact"/>
        <w:ind w:firstLine="480"/>
        <w:rPr>
          <w:rFonts w:ascii="Times New Roman" w:hAnsi="Times New Roman" w:eastAsia="仿宋"/>
          <w:color w:val="auto"/>
          <w:sz w:val="24"/>
        </w:rPr>
      </w:pPr>
      <w:r>
        <w:rPr>
          <w:rFonts w:ascii="Times New Roman" w:hAnsi="Times New Roman" w:eastAsia="仿宋"/>
          <w:color w:val="auto"/>
          <w:sz w:val="24"/>
        </w:rPr>
        <w:t>说明：</w:t>
      </w:r>
    </w:p>
    <w:p w14:paraId="4D818CDC">
      <w:pPr>
        <w:spacing w:line="500" w:lineRule="exact"/>
        <w:ind w:firstLine="480"/>
        <w:rPr>
          <w:rFonts w:ascii="Times New Roman" w:hAnsi="Times New Roman" w:eastAsia="仿宋"/>
          <w:color w:val="auto"/>
          <w:sz w:val="24"/>
        </w:rPr>
      </w:pPr>
      <w:r>
        <w:rPr>
          <w:rFonts w:ascii="Times New Roman" w:hAnsi="Times New Roman" w:eastAsia="仿宋"/>
          <w:color w:val="auto"/>
          <w:sz w:val="24"/>
        </w:rPr>
        <w:t>1.报价一览表按格式填列；</w:t>
      </w:r>
    </w:p>
    <w:p w14:paraId="7E05B0AE">
      <w:pPr>
        <w:spacing w:line="500" w:lineRule="exact"/>
        <w:ind w:firstLine="480"/>
        <w:rPr>
          <w:rFonts w:ascii="Times New Roman" w:hAnsi="Times New Roman" w:eastAsia="仿宋"/>
          <w:color w:val="auto"/>
          <w:sz w:val="24"/>
        </w:rPr>
      </w:pPr>
      <w:r>
        <w:rPr>
          <w:rFonts w:ascii="Times New Roman" w:hAnsi="Times New Roman" w:eastAsia="仿宋"/>
          <w:color w:val="auto"/>
          <w:sz w:val="24"/>
        </w:rPr>
        <w:t>2.报价一览表在比选现场上当众宣读，务必填写清楚，准确无误</w:t>
      </w:r>
      <w:bookmarkEnd w:id="157"/>
      <w:r>
        <w:rPr>
          <w:rFonts w:ascii="Times New Roman" w:hAnsi="Times New Roman" w:eastAsia="仿宋"/>
          <w:color w:val="auto"/>
          <w:sz w:val="24"/>
        </w:rPr>
        <w:t>。</w:t>
      </w:r>
    </w:p>
    <w:p w14:paraId="3B57FE78">
      <w:pPr>
        <w:snapToGrid w:val="0"/>
        <w:spacing w:line="500" w:lineRule="exact"/>
        <w:ind w:firstLine="480"/>
        <w:rPr>
          <w:rFonts w:ascii="仿宋" w:hAnsi="仿宋" w:eastAsia="仿宋"/>
          <w:color w:val="000000"/>
          <w:sz w:val="24"/>
        </w:rPr>
      </w:pPr>
      <w:r>
        <w:rPr>
          <w:rFonts w:ascii="仿宋" w:hAnsi="仿宋" w:eastAsia="仿宋"/>
          <w:color w:val="000000"/>
          <w:sz w:val="24"/>
        </w:rPr>
        <w:t>注：请参选人完整填写本表并加盖公章。</w:t>
      </w:r>
    </w:p>
    <w:p w14:paraId="39CA13CA">
      <w:pPr>
        <w:pStyle w:val="8"/>
        <w:ind w:firstLine="560"/>
        <w:rPr>
          <w:rFonts w:eastAsia="仿宋"/>
          <w:color w:val="auto"/>
        </w:rPr>
      </w:pPr>
    </w:p>
    <w:p w14:paraId="18661031">
      <w:pPr>
        <w:pStyle w:val="26"/>
        <w:ind w:firstLine="0" w:firstLineChars="0"/>
        <w:rPr>
          <w:color w:val="auto"/>
        </w:rPr>
      </w:pPr>
    </w:p>
    <w:p w14:paraId="1E87D92E">
      <w:pPr>
        <w:widowControl/>
        <w:numPr>
          <w:ilvl w:val="0"/>
          <w:numId w:val="2"/>
        </w:numPr>
        <w:ind w:firstLine="0" w:firstLineChars="0"/>
        <w:jc w:val="left"/>
      </w:pPr>
      <w:r>
        <w:rPr>
          <w:rFonts w:ascii="Times New Roman" w:hAnsi="Times New Roman" w:eastAsia="仿宋"/>
          <w:b/>
          <w:color w:val="auto"/>
          <w:szCs w:val="28"/>
        </w:rPr>
        <w:t>服务</w:t>
      </w:r>
      <w:r>
        <w:rPr>
          <w:rStyle w:val="23"/>
          <w:rFonts w:hint="eastAsia" w:ascii="Times New Roman" w:hAnsi="Times New Roman" w:eastAsia="仿宋"/>
          <w:color w:val="auto"/>
          <w:u w:val="none"/>
        </w:rPr>
        <w:t>/</w:t>
      </w:r>
      <w:r>
        <w:rPr>
          <w:rFonts w:ascii="Times New Roman" w:hAnsi="Times New Roman" w:eastAsia="仿宋"/>
          <w:b/>
          <w:color w:val="auto"/>
          <w:szCs w:val="28"/>
        </w:rPr>
        <w:t>技术文件</w:t>
      </w:r>
    </w:p>
    <w:p w14:paraId="5CA38816">
      <w:pPr>
        <w:widowControl/>
        <w:numPr>
          <w:ilvl w:val="255"/>
          <w:numId w:val="0"/>
        </w:numPr>
        <w:snapToGrid w:val="0"/>
        <w:spacing w:line="500" w:lineRule="exact"/>
        <w:ind w:firstLine="560"/>
        <w:jc w:val="left"/>
        <w:rPr>
          <w:rFonts w:ascii="仿宋" w:hAnsi="仿宋" w:eastAsia="仿宋"/>
          <w:color w:val="000000"/>
        </w:rPr>
      </w:pPr>
      <w:r>
        <w:rPr>
          <w:rFonts w:hint="eastAsia" w:ascii="仿宋" w:hAnsi="仿宋" w:eastAsia="仿宋"/>
          <w:color w:val="000000"/>
        </w:rPr>
        <w:t>1.服务/技术要求应答承诺书</w:t>
      </w:r>
    </w:p>
    <w:p w14:paraId="08A88DAF">
      <w:pPr>
        <w:tabs>
          <w:tab w:val="left" w:pos="6300"/>
        </w:tabs>
        <w:snapToGrid w:val="0"/>
        <w:spacing w:line="500" w:lineRule="exact"/>
        <w:ind w:firstLine="0" w:firstLineChars="0"/>
        <w:rPr>
          <w:rFonts w:ascii="方正仿宋_GBK" w:hAnsi="方正仿宋_GBK" w:cs="方正仿宋_GBK"/>
          <w:color w:val="auto"/>
          <w:sz w:val="21"/>
          <w:szCs w:val="21"/>
        </w:rPr>
      </w:pPr>
    </w:p>
    <w:p w14:paraId="4550364F">
      <w:pPr>
        <w:tabs>
          <w:tab w:val="left" w:pos="6300"/>
        </w:tabs>
        <w:snapToGrid w:val="0"/>
        <w:spacing w:line="500" w:lineRule="exact"/>
        <w:ind w:firstLine="560"/>
        <w:jc w:val="center"/>
        <w:rPr>
          <w:rFonts w:ascii="方正仿宋_GBK" w:hAnsi="方正仿宋_GBK" w:cs="方正仿宋_GBK"/>
          <w:color w:val="auto"/>
          <w:szCs w:val="28"/>
        </w:rPr>
      </w:pPr>
      <w:r>
        <w:rPr>
          <w:rFonts w:hint="eastAsia" w:ascii="方正仿宋_GBK" w:hAnsi="方正仿宋_GBK" w:cs="方正仿宋_GBK"/>
          <w:color w:val="auto"/>
          <w:szCs w:val="28"/>
        </w:rPr>
        <w:t>服务</w:t>
      </w:r>
      <w:r>
        <w:rPr>
          <w:rStyle w:val="23"/>
          <w:rFonts w:hint="eastAsia" w:ascii="方正仿宋_GBK" w:hAnsi="方正仿宋_GBK" w:cs="方正仿宋_GBK"/>
          <w:color w:val="auto"/>
          <w:szCs w:val="28"/>
          <w:u w:val="none"/>
        </w:rPr>
        <w:t>/</w:t>
      </w:r>
      <w:r>
        <w:rPr>
          <w:rFonts w:hint="eastAsia" w:ascii="方正仿宋_GBK" w:hAnsi="方正仿宋_GBK" w:cs="方正仿宋_GBK"/>
          <w:color w:val="auto"/>
          <w:szCs w:val="28"/>
        </w:rPr>
        <w:t>技术要求应答承诺书</w:t>
      </w:r>
    </w:p>
    <w:p w14:paraId="31405655">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比选项目名称：</w:t>
      </w:r>
    </w:p>
    <w:p w14:paraId="0C3CC85C">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（采购人名称）</w:t>
      </w:r>
    </w:p>
    <w:p w14:paraId="12DF1DDC">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郑重承诺：</w:t>
      </w:r>
    </w:p>
    <w:p w14:paraId="14892963">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1﹒我方承诺应答并完全满足竞争性比选文件第二篇“项目服务需求”中所提出的全部技术服务条款要求，否则自愿被评定为无效参选。</w:t>
      </w:r>
    </w:p>
    <w:p w14:paraId="6D0571BC">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我方承诺，若我方中标，在项目实施过程中，我方未遵守和执行竞争性比选文件第二篇“项目服务需求”和我方响应文件中承诺优于竞争性比选文件要求的服务条款时，我方自愿随时被采购人终止并解除服务合同，由本公司自行承担一切相应的损失。</w:t>
      </w:r>
    </w:p>
    <w:p w14:paraId="04E93109">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3﹒我方承诺优于比选项目技术服务需求的内容如下：</w:t>
      </w:r>
    </w:p>
    <w:p w14:paraId="010AE3F1">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w:t>
      </w:r>
    </w:p>
    <w:p w14:paraId="19D73479">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w:t>
      </w:r>
    </w:p>
    <w:p w14:paraId="7004C7F8">
      <w:pPr>
        <w:tabs>
          <w:tab w:val="left" w:pos="6300"/>
        </w:tabs>
        <w:snapToGrid w:val="0"/>
        <w:spacing w:line="500" w:lineRule="exact"/>
        <w:ind w:firstLine="560"/>
        <w:rPr>
          <w:rFonts w:ascii="方正仿宋_GBK" w:hAnsi="方正仿宋_GBK" w:cs="方正仿宋_GBK"/>
          <w:color w:val="auto"/>
          <w:szCs w:val="28"/>
        </w:rPr>
      </w:pPr>
    </w:p>
    <w:p w14:paraId="02785B6A">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（如果有，请参选人逐条对照列示。）</w:t>
      </w:r>
    </w:p>
    <w:p w14:paraId="5E579300">
      <w:pPr>
        <w:tabs>
          <w:tab w:val="left" w:pos="6300"/>
        </w:tabs>
        <w:snapToGrid w:val="0"/>
        <w:spacing w:line="500" w:lineRule="exact"/>
        <w:ind w:firstLine="560" w:firstLineChars="0"/>
        <w:rPr>
          <w:rFonts w:ascii="方正仿宋_GBK" w:hAnsi="方正仿宋_GBK" w:cs="方正仿宋_GBK"/>
          <w:color w:val="auto"/>
          <w:szCs w:val="28"/>
        </w:rPr>
      </w:pPr>
    </w:p>
    <w:p w14:paraId="60AF4842">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法定代表人（或代理人）签名或盖章：</w:t>
      </w:r>
    </w:p>
    <w:p w14:paraId="3F73F3FA">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法定代表人（或代理人）联系电话：</w:t>
      </w:r>
    </w:p>
    <w:p w14:paraId="5E639C27">
      <w:pPr>
        <w:tabs>
          <w:tab w:val="left" w:pos="6300"/>
        </w:tabs>
        <w:snapToGrid w:val="0"/>
        <w:spacing w:line="5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2E6A784F">
      <w:pPr>
        <w:tabs>
          <w:tab w:val="left" w:pos="6300"/>
        </w:tabs>
        <w:snapToGrid w:val="0"/>
        <w:spacing w:line="500" w:lineRule="exact"/>
        <w:ind w:firstLine="560" w:firstLineChars="0"/>
        <w:jc w:val="right"/>
        <w:rPr>
          <w:rFonts w:ascii="宋体" w:hAnsi="宋体" w:eastAsia="宋体" w:cs="宋体"/>
          <w:color w:val="auto"/>
          <w:szCs w:val="28"/>
        </w:rPr>
      </w:pPr>
      <w:r>
        <w:rPr>
          <w:rFonts w:hint="eastAsia" w:ascii="方正仿宋_GBK" w:hAnsi="方正仿宋_GBK" w:cs="方正仿宋_GBK"/>
          <w:color w:val="auto"/>
          <w:szCs w:val="28"/>
        </w:rPr>
        <w:t>年   月   日</w:t>
      </w:r>
    </w:p>
    <w:p w14:paraId="45963701">
      <w:pPr>
        <w:snapToGrid w:val="0"/>
        <w:spacing w:line="560" w:lineRule="exact"/>
        <w:ind w:firstLine="0" w:firstLineChars="0"/>
        <w:rPr>
          <w:rFonts w:ascii="Times New Roman" w:hAnsi="Times New Roman" w:eastAsia="仿宋"/>
          <w:color w:val="auto"/>
          <w:sz w:val="21"/>
          <w:szCs w:val="21"/>
        </w:rPr>
      </w:pPr>
    </w:p>
    <w:p w14:paraId="2EC90611">
      <w:pPr>
        <w:snapToGrid w:val="0"/>
        <w:spacing w:line="560" w:lineRule="exact"/>
        <w:ind w:firstLine="0" w:firstLineChars="0"/>
        <w:rPr>
          <w:rFonts w:ascii="Times New Roman" w:hAnsi="Times New Roman" w:eastAsia="仿宋"/>
          <w:color w:val="auto"/>
        </w:rPr>
      </w:pPr>
    </w:p>
    <w:p w14:paraId="70FA98CF">
      <w:pPr>
        <w:widowControl/>
        <w:tabs>
          <w:tab w:val="left" w:pos="312"/>
        </w:tabs>
        <w:ind w:firstLine="0" w:firstLineChars="0"/>
        <w:jc w:val="left"/>
        <w:outlineLvl w:val="0"/>
        <w:rPr>
          <w:rFonts w:ascii="Times New Roman" w:hAnsi="Times New Roman" w:eastAsia="仿宋"/>
          <w:color w:val="auto"/>
          <w:szCs w:val="28"/>
        </w:rPr>
      </w:pPr>
      <w:bookmarkStart w:id="158" w:name="_Hlk233875251"/>
      <w:r>
        <w:rPr>
          <w:rFonts w:hint="eastAsia" w:ascii="Times New Roman" w:hAnsi="Times New Roman" w:eastAsia="仿宋"/>
          <w:color w:val="auto"/>
          <w:szCs w:val="28"/>
        </w:rPr>
        <w:t>2</w:t>
      </w:r>
      <w:r>
        <w:rPr>
          <w:rFonts w:ascii="Times New Roman" w:hAnsi="Times New Roman" w:eastAsia="仿宋"/>
          <w:color w:val="auto"/>
          <w:szCs w:val="28"/>
        </w:rPr>
        <w:t>.拟派服务团队人员名单</w:t>
      </w:r>
    </w:p>
    <w:p w14:paraId="58C526D9">
      <w:pPr>
        <w:widowControl/>
        <w:numPr>
          <w:ilvl w:val="255"/>
          <w:numId w:val="0"/>
        </w:numPr>
        <w:jc w:val="left"/>
        <w:outlineLvl w:val="0"/>
        <w:rPr>
          <w:rFonts w:ascii="Times New Roman" w:hAnsi="Times New Roman" w:eastAsia="仿宋"/>
          <w:color w:val="auto"/>
          <w:szCs w:val="28"/>
        </w:rPr>
      </w:pPr>
    </w:p>
    <w:p w14:paraId="1E70312B">
      <w:pPr>
        <w:autoSpaceDE w:val="0"/>
        <w:autoSpaceDN w:val="0"/>
        <w:adjustRightInd w:val="0"/>
        <w:snapToGrid w:val="0"/>
        <w:spacing w:line="400" w:lineRule="exact"/>
        <w:ind w:firstLine="0" w:firstLineChars="0"/>
        <w:jc w:val="center"/>
        <w:rPr>
          <w:rFonts w:ascii="Times New Roman" w:hAnsi="Times New Roman"/>
          <w:b/>
          <w:color w:val="auto"/>
          <w:kern w:val="0"/>
          <w:szCs w:val="28"/>
        </w:rPr>
      </w:pPr>
      <w:r>
        <w:rPr>
          <w:rFonts w:ascii="Times New Roman" w:hAnsi="Times New Roman"/>
          <w:b/>
          <w:color w:val="auto"/>
          <w:kern w:val="0"/>
          <w:szCs w:val="28"/>
        </w:rPr>
        <w:t>拟派服务团队人员名单</w:t>
      </w:r>
    </w:p>
    <w:p w14:paraId="511B0C65">
      <w:pPr>
        <w:pStyle w:val="8"/>
        <w:ind w:firstLine="562"/>
        <w:rPr>
          <w:rFonts w:ascii="Times New Roman" w:hAnsi="Times New Roman"/>
          <w:b/>
          <w:color w:val="auto"/>
          <w:kern w:val="0"/>
          <w:szCs w:val="28"/>
        </w:rPr>
      </w:pPr>
    </w:p>
    <w:tbl>
      <w:tblPr>
        <w:tblStyle w:val="19"/>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134"/>
        <w:gridCol w:w="1134"/>
        <w:gridCol w:w="1872"/>
        <w:gridCol w:w="2239"/>
        <w:gridCol w:w="1559"/>
      </w:tblGrid>
      <w:tr w14:paraId="49DCB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129" w:type="dxa"/>
            <w:vAlign w:val="center"/>
          </w:tcPr>
          <w:p w14:paraId="15B76D5D">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r>
              <w:rPr>
                <w:rFonts w:ascii="Times New Roman" w:hAnsi="Times New Roman" w:eastAsia="仿宋"/>
                <w:color w:val="auto"/>
                <w:sz w:val="21"/>
                <w:szCs w:val="21"/>
              </w:rPr>
              <w:t>序号</w:t>
            </w:r>
          </w:p>
        </w:tc>
        <w:tc>
          <w:tcPr>
            <w:tcW w:w="1134" w:type="dxa"/>
            <w:vAlign w:val="center"/>
          </w:tcPr>
          <w:p w14:paraId="38EB4720">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r>
              <w:rPr>
                <w:rFonts w:ascii="Times New Roman" w:hAnsi="Times New Roman" w:eastAsia="仿宋"/>
                <w:color w:val="auto"/>
                <w:sz w:val="21"/>
                <w:szCs w:val="21"/>
              </w:rPr>
              <w:t>姓名</w:t>
            </w:r>
          </w:p>
        </w:tc>
        <w:tc>
          <w:tcPr>
            <w:tcW w:w="1134" w:type="dxa"/>
            <w:vAlign w:val="center"/>
          </w:tcPr>
          <w:p w14:paraId="35147543">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r>
              <w:rPr>
                <w:rFonts w:ascii="Times New Roman" w:hAnsi="Times New Roman" w:eastAsia="仿宋"/>
                <w:color w:val="auto"/>
                <w:sz w:val="21"/>
                <w:szCs w:val="21"/>
              </w:rPr>
              <w:t>年龄</w:t>
            </w:r>
          </w:p>
        </w:tc>
        <w:tc>
          <w:tcPr>
            <w:tcW w:w="1872" w:type="dxa"/>
            <w:vAlign w:val="center"/>
          </w:tcPr>
          <w:p w14:paraId="6CE34E9F">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r>
              <w:rPr>
                <w:rFonts w:hint="eastAsia" w:ascii="Times New Roman" w:hAnsi="Times New Roman" w:eastAsia="仿宋"/>
                <w:color w:val="auto"/>
                <w:sz w:val="21"/>
                <w:szCs w:val="21"/>
              </w:rPr>
              <w:t>身份证号</w:t>
            </w:r>
          </w:p>
        </w:tc>
        <w:tc>
          <w:tcPr>
            <w:tcW w:w="2239" w:type="dxa"/>
            <w:vAlign w:val="center"/>
          </w:tcPr>
          <w:p w14:paraId="674C2E4F">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r>
              <w:rPr>
                <w:rFonts w:ascii="Times New Roman" w:hAnsi="Times New Roman" w:eastAsia="仿宋"/>
                <w:color w:val="auto"/>
                <w:sz w:val="21"/>
                <w:szCs w:val="21"/>
              </w:rPr>
              <w:t>项目岗位</w:t>
            </w:r>
          </w:p>
        </w:tc>
        <w:tc>
          <w:tcPr>
            <w:tcW w:w="1559" w:type="dxa"/>
            <w:vAlign w:val="center"/>
          </w:tcPr>
          <w:p w14:paraId="709972F9">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r>
              <w:rPr>
                <w:rFonts w:ascii="Times New Roman" w:hAnsi="Times New Roman" w:eastAsia="仿宋"/>
                <w:color w:val="auto"/>
                <w:sz w:val="21"/>
                <w:szCs w:val="21"/>
              </w:rPr>
              <w:t>备注</w:t>
            </w:r>
          </w:p>
        </w:tc>
      </w:tr>
      <w:tr w14:paraId="747C8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33989B14">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00820DF5">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185E329E">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70C89D3B">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5B44D0DD">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7A0D8A38">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37414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6787A316">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598869B8">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614C92CE">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51A8D64E">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553256A3">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07327F10">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6BED5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5E2B439D">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3CCDB4A7">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3A98439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7E668272">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3DA75A42">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583E5FC8">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350E9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0A7A2060">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0A38A75E">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3A79863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631F7167">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484E72CE">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04972261">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529AA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0C11D826">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239DD02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7847DB75">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77BB0F89">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5E4FFAA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3D5074B9">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35906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121FD38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6A0355B5">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1CFBF545">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08FD1CDB">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7148A74A">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0B46C8C2">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3F70D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0091FE6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7BDA1813">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78DA7C7F">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70E71995">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6CCD564C">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1C74947A">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07B3E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661B6884">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44858A76">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521DAA08">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5710D497">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3BB87CF9">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2F9F2750">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1F615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29" w:type="dxa"/>
            <w:vAlign w:val="center"/>
          </w:tcPr>
          <w:p w14:paraId="1C9D906A">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63BA0288">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71FFF4F1">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0364C414">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4BC2F6ED">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1187BCC4">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r w14:paraId="74092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129" w:type="dxa"/>
            <w:vAlign w:val="center"/>
          </w:tcPr>
          <w:p w14:paraId="743DD91B">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03BED986">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134" w:type="dxa"/>
            <w:vAlign w:val="center"/>
          </w:tcPr>
          <w:p w14:paraId="4BAB8EC5">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872" w:type="dxa"/>
            <w:vAlign w:val="center"/>
          </w:tcPr>
          <w:p w14:paraId="0F90F209">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2239" w:type="dxa"/>
            <w:vAlign w:val="center"/>
          </w:tcPr>
          <w:p w14:paraId="46A20E46">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c>
          <w:tcPr>
            <w:tcW w:w="1559" w:type="dxa"/>
            <w:vAlign w:val="center"/>
          </w:tcPr>
          <w:p w14:paraId="520A6673">
            <w:pPr>
              <w:tabs>
                <w:tab w:val="left" w:pos="6300"/>
              </w:tabs>
              <w:snapToGrid w:val="0"/>
              <w:spacing w:line="500" w:lineRule="exact"/>
              <w:ind w:firstLine="0" w:firstLineChars="0"/>
              <w:jc w:val="center"/>
              <w:outlineLvl w:val="0"/>
              <w:rPr>
                <w:rFonts w:ascii="Times New Roman" w:hAnsi="Times New Roman" w:eastAsia="仿宋"/>
                <w:color w:val="auto"/>
                <w:sz w:val="21"/>
                <w:szCs w:val="21"/>
              </w:rPr>
            </w:pPr>
          </w:p>
        </w:tc>
      </w:tr>
    </w:tbl>
    <w:p w14:paraId="1F23A500">
      <w:pPr>
        <w:pStyle w:val="8"/>
        <w:spacing w:after="0" w:line="400" w:lineRule="exact"/>
        <w:ind w:firstLine="0" w:firstLineChars="0"/>
        <w:rPr>
          <w:rFonts w:ascii="Times New Roman" w:hAnsi="Times New Roman"/>
          <w:color w:val="auto"/>
          <w:sz w:val="24"/>
          <w:szCs w:val="22"/>
        </w:rPr>
      </w:pPr>
    </w:p>
    <w:p w14:paraId="357DC3A6">
      <w:pPr>
        <w:pStyle w:val="8"/>
        <w:spacing w:after="0" w:line="400" w:lineRule="exact"/>
        <w:ind w:firstLine="0" w:firstLineChars="0"/>
        <w:rPr>
          <w:rFonts w:ascii="Times New Roman" w:hAnsi="Times New Roman"/>
          <w:b/>
          <w:color w:val="auto"/>
        </w:rPr>
      </w:pPr>
      <w:r>
        <w:rPr>
          <w:rFonts w:ascii="Times New Roman" w:hAnsi="Times New Roman"/>
          <w:b/>
          <w:color w:val="auto"/>
          <w:sz w:val="24"/>
          <w:szCs w:val="22"/>
        </w:rPr>
        <w:t>注：</w:t>
      </w:r>
      <w:r>
        <w:rPr>
          <w:rFonts w:ascii="Times New Roman" w:hAnsi="Times New Roman" w:eastAsia="仿宋"/>
          <w:color w:val="auto"/>
          <w:sz w:val="21"/>
          <w:szCs w:val="21"/>
        </w:rPr>
        <w:t>项目团队人员须为参选人本</w:t>
      </w:r>
      <w:r>
        <w:rPr>
          <w:rFonts w:hint="eastAsia" w:ascii="Times New Roman" w:hAnsi="Times New Roman" w:eastAsia="仿宋"/>
          <w:color w:val="auto"/>
          <w:sz w:val="21"/>
          <w:szCs w:val="21"/>
          <w:lang w:val="en-US" w:eastAsia="zh-CN"/>
        </w:rPr>
        <w:t>公司</w:t>
      </w:r>
      <w:r>
        <w:rPr>
          <w:rFonts w:ascii="Times New Roman" w:hAnsi="Times New Roman" w:eastAsia="仿宋"/>
          <w:color w:val="auto"/>
          <w:sz w:val="21"/>
          <w:szCs w:val="21"/>
        </w:rPr>
        <w:t>员工。</w:t>
      </w:r>
      <w:r>
        <w:rPr>
          <w:rFonts w:hint="eastAsia" w:ascii="Times New Roman" w:hAnsi="Times New Roman" w:eastAsia="仿宋"/>
          <w:color w:val="auto"/>
          <w:sz w:val="21"/>
          <w:szCs w:val="21"/>
        </w:rPr>
        <w:t>提供参选人参选截止日期前近6个月任意一个月为其缴纳养老保险证明材料复印件，并加盖参选人公章。</w:t>
      </w:r>
    </w:p>
    <w:bookmarkEnd w:id="158"/>
    <w:p w14:paraId="34C77832">
      <w:pPr>
        <w:widowControl/>
        <w:snapToGrid w:val="0"/>
        <w:spacing w:line="500" w:lineRule="exact"/>
        <w:ind w:firstLine="0" w:firstLineChars="0"/>
        <w:jc w:val="left"/>
        <w:rPr>
          <w:rFonts w:ascii="仿宋" w:hAnsi="仿宋" w:eastAsia="仿宋"/>
          <w:color w:val="000000"/>
        </w:rPr>
      </w:pPr>
    </w:p>
    <w:p w14:paraId="635AD52D">
      <w:pPr>
        <w:widowControl/>
        <w:snapToGrid w:val="0"/>
        <w:spacing w:line="500" w:lineRule="exact"/>
        <w:ind w:firstLine="0" w:firstLineChars="0"/>
        <w:jc w:val="left"/>
        <w:rPr>
          <w:rFonts w:ascii="仿宋" w:hAnsi="仿宋" w:eastAsia="仿宋"/>
          <w:color w:val="000000"/>
        </w:rPr>
      </w:pPr>
    </w:p>
    <w:p w14:paraId="2EB11656">
      <w:pPr>
        <w:widowControl/>
        <w:snapToGrid w:val="0"/>
        <w:spacing w:line="500" w:lineRule="exact"/>
        <w:ind w:firstLine="0" w:firstLineChars="0"/>
        <w:jc w:val="left"/>
        <w:rPr>
          <w:rFonts w:ascii="仿宋" w:hAnsi="仿宋" w:eastAsia="仿宋"/>
          <w:color w:val="000000"/>
        </w:rPr>
      </w:pPr>
    </w:p>
    <w:p w14:paraId="5AB2A5CD">
      <w:pPr>
        <w:widowControl/>
        <w:snapToGrid w:val="0"/>
        <w:spacing w:line="500" w:lineRule="exact"/>
        <w:ind w:firstLine="0" w:firstLineChars="0"/>
        <w:jc w:val="left"/>
        <w:rPr>
          <w:rFonts w:ascii="仿宋" w:hAnsi="仿宋" w:eastAsia="仿宋"/>
          <w:color w:val="000000"/>
        </w:rPr>
      </w:pPr>
    </w:p>
    <w:p w14:paraId="128F8B08">
      <w:pPr>
        <w:widowControl/>
        <w:snapToGrid w:val="0"/>
        <w:spacing w:line="500" w:lineRule="exact"/>
        <w:ind w:firstLine="0" w:firstLineChars="0"/>
        <w:jc w:val="left"/>
        <w:rPr>
          <w:rFonts w:ascii="仿宋" w:hAnsi="仿宋" w:eastAsia="仿宋"/>
          <w:color w:val="000000"/>
        </w:rPr>
      </w:pPr>
    </w:p>
    <w:p w14:paraId="27D5786A">
      <w:pPr>
        <w:widowControl/>
        <w:snapToGrid w:val="0"/>
        <w:spacing w:line="500" w:lineRule="exact"/>
        <w:ind w:firstLine="0" w:firstLineChars="0"/>
        <w:jc w:val="left"/>
        <w:rPr>
          <w:rFonts w:ascii="仿宋" w:hAnsi="仿宋" w:eastAsia="仿宋"/>
          <w:color w:val="000000"/>
        </w:rPr>
      </w:pPr>
    </w:p>
    <w:p w14:paraId="4379516D">
      <w:pPr>
        <w:widowControl/>
        <w:snapToGrid w:val="0"/>
        <w:spacing w:line="500" w:lineRule="exact"/>
        <w:ind w:firstLine="0" w:firstLineChars="0"/>
        <w:jc w:val="left"/>
        <w:rPr>
          <w:rFonts w:ascii="仿宋" w:hAnsi="仿宋" w:eastAsia="仿宋"/>
          <w:color w:val="000000"/>
        </w:rPr>
      </w:pPr>
      <w:r>
        <w:rPr>
          <w:rFonts w:ascii="仿宋" w:hAnsi="仿宋" w:eastAsia="仿宋"/>
          <w:color w:val="000000"/>
        </w:rPr>
        <w:t>3</w:t>
      </w:r>
      <w:r>
        <w:rPr>
          <w:rFonts w:hint="eastAsia" w:ascii="仿宋" w:hAnsi="仿宋" w:eastAsia="仿宋"/>
          <w:color w:val="000000"/>
        </w:rPr>
        <w:t>.其他服务技术部分资料</w:t>
      </w:r>
    </w:p>
    <w:p w14:paraId="2035910D">
      <w:pPr>
        <w:widowControl/>
        <w:ind w:firstLine="0" w:firstLineChars="0"/>
        <w:jc w:val="left"/>
        <w:rPr>
          <w:rFonts w:ascii="Times New Roman" w:hAnsi="Times New Roman" w:eastAsia="仿宋"/>
          <w:color w:val="auto"/>
          <w:szCs w:val="28"/>
        </w:rPr>
      </w:pPr>
    </w:p>
    <w:p w14:paraId="420A5A04">
      <w:pPr>
        <w:widowControl/>
        <w:ind w:firstLine="0" w:firstLineChars="0"/>
        <w:jc w:val="left"/>
        <w:rPr>
          <w:rFonts w:ascii="Times New Roman" w:hAnsi="Times New Roman" w:eastAsia="仿宋"/>
          <w:color w:val="auto"/>
          <w:szCs w:val="28"/>
        </w:rPr>
      </w:pPr>
    </w:p>
    <w:p w14:paraId="222C316F">
      <w:pPr>
        <w:widowControl/>
        <w:ind w:firstLine="0" w:firstLineChars="0"/>
        <w:jc w:val="left"/>
        <w:rPr>
          <w:rFonts w:ascii="Times New Roman" w:hAnsi="Times New Roman" w:eastAsia="仿宋"/>
          <w:color w:val="auto"/>
          <w:szCs w:val="28"/>
        </w:rPr>
      </w:pPr>
    </w:p>
    <w:p w14:paraId="14712AF8">
      <w:pPr>
        <w:widowControl/>
        <w:ind w:firstLine="0" w:firstLineChars="0"/>
        <w:jc w:val="left"/>
        <w:rPr>
          <w:rFonts w:ascii="Times New Roman" w:hAnsi="Times New Roman" w:eastAsia="仿宋"/>
          <w:color w:val="auto"/>
          <w:szCs w:val="28"/>
        </w:rPr>
      </w:pPr>
    </w:p>
    <w:p w14:paraId="548A360C">
      <w:pPr>
        <w:widowControl/>
        <w:ind w:firstLine="0" w:firstLineChars="0"/>
        <w:jc w:val="left"/>
        <w:rPr>
          <w:rFonts w:ascii="Times New Roman" w:hAnsi="Times New Roman" w:eastAsia="仿宋"/>
          <w:color w:val="auto"/>
          <w:szCs w:val="28"/>
        </w:rPr>
      </w:pPr>
    </w:p>
    <w:p w14:paraId="55484EEA">
      <w:pPr>
        <w:widowControl/>
        <w:ind w:firstLine="0" w:firstLineChars="0"/>
        <w:jc w:val="left"/>
        <w:rPr>
          <w:rFonts w:ascii="Times New Roman" w:hAnsi="Times New Roman" w:eastAsia="仿宋"/>
          <w:color w:val="auto"/>
          <w:szCs w:val="28"/>
        </w:rPr>
      </w:pPr>
    </w:p>
    <w:p w14:paraId="520837B4">
      <w:pPr>
        <w:widowControl/>
        <w:ind w:firstLine="0" w:firstLineChars="0"/>
        <w:jc w:val="left"/>
        <w:rPr>
          <w:rFonts w:ascii="Times New Roman" w:hAnsi="Times New Roman" w:eastAsia="仿宋"/>
          <w:color w:val="auto"/>
          <w:szCs w:val="28"/>
        </w:rPr>
      </w:pPr>
    </w:p>
    <w:p w14:paraId="204DE649">
      <w:pPr>
        <w:widowControl/>
        <w:ind w:firstLine="0" w:firstLineChars="0"/>
        <w:jc w:val="left"/>
        <w:rPr>
          <w:rFonts w:ascii="Times New Roman" w:hAnsi="Times New Roman" w:eastAsia="仿宋"/>
          <w:color w:val="auto"/>
          <w:szCs w:val="28"/>
        </w:rPr>
      </w:pPr>
    </w:p>
    <w:p w14:paraId="67883597">
      <w:pPr>
        <w:widowControl/>
        <w:ind w:firstLine="0" w:firstLineChars="0"/>
        <w:jc w:val="left"/>
        <w:rPr>
          <w:rFonts w:ascii="Times New Roman" w:hAnsi="Times New Roman" w:eastAsia="仿宋"/>
          <w:color w:val="auto"/>
          <w:szCs w:val="28"/>
        </w:rPr>
      </w:pPr>
    </w:p>
    <w:p w14:paraId="6F7CCF19">
      <w:pPr>
        <w:widowControl/>
        <w:ind w:firstLine="0" w:firstLineChars="0"/>
        <w:jc w:val="left"/>
        <w:rPr>
          <w:rFonts w:ascii="Times New Roman" w:hAnsi="Times New Roman" w:eastAsia="仿宋"/>
          <w:color w:val="auto"/>
          <w:szCs w:val="28"/>
        </w:rPr>
      </w:pPr>
    </w:p>
    <w:p w14:paraId="2221EBD8">
      <w:pPr>
        <w:widowControl/>
        <w:ind w:firstLine="0" w:firstLineChars="0"/>
        <w:jc w:val="left"/>
        <w:rPr>
          <w:rFonts w:ascii="Times New Roman" w:hAnsi="Times New Roman" w:eastAsia="仿宋"/>
          <w:color w:val="auto"/>
          <w:szCs w:val="28"/>
        </w:rPr>
      </w:pPr>
    </w:p>
    <w:p w14:paraId="0A617764">
      <w:pPr>
        <w:widowControl/>
        <w:ind w:firstLine="0" w:firstLineChars="0"/>
        <w:jc w:val="left"/>
        <w:rPr>
          <w:rFonts w:ascii="Times New Roman" w:hAnsi="Times New Roman" w:eastAsia="仿宋"/>
          <w:color w:val="auto"/>
          <w:szCs w:val="28"/>
        </w:rPr>
      </w:pPr>
    </w:p>
    <w:p w14:paraId="582DFA76">
      <w:pPr>
        <w:widowControl/>
        <w:ind w:firstLine="0" w:firstLineChars="0"/>
        <w:jc w:val="left"/>
        <w:rPr>
          <w:rFonts w:ascii="Times New Roman" w:hAnsi="Times New Roman" w:eastAsia="仿宋"/>
          <w:color w:val="auto"/>
          <w:szCs w:val="28"/>
        </w:rPr>
      </w:pPr>
    </w:p>
    <w:p w14:paraId="76EE777A">
      <w:pPr>
        <w:widowControl/>
        <w:ind w:firstLine="0" w:firstLineChars="0"/>
        <w:jc w:val="left"/>
        <w:rPr>
          <w:rFonts w:ascii="Times New Roman" w:hAnsi="Times New Roman" w:eastAsia="仿宋"/>
          <w:color w:val="auto"/>
          <w:szCs w:val="28"/>
        </w:rPr>
      </w:pPr>
    </w:p>
    <w:p w14:paraId="356A71C4">
      <w:pPr>
        <w:widowControl/>
        <w:ind w:firstLine="0" w:firstLineChars="0"/>
        <w:jc w:val="left"/>
        <w:rPr>
          <w:rFonts w:ascii="Times New Roman" w:hAnsi="Times New Roman" w:eastAsia="仿宋"/>
          <w:color w:val="auto"/>
          <w:szCs w:val="28"/>
        </w:rPr>
      </w:pPr>
    </w:p>
    <w:p w14:paraId="4F9B3C27">
      <w:pPr>
        <w:widowControl/>
        <w:ind w:firstLine="0" w:firstLineChars="0"/>
        <w:jc w:val="left"/>
        <w:rPr>
          <w:rFonts w:ascii="Times New Roman" w:hAnsi="Times New Roman" w:eastAsia="仿宋"/>
          <w:color w:val="auto"/>
          <w:szCs w:val="28"/>
        </w:rPr>
      </w:pPr>
    </w:p>
    <w:p w14:paraId="115F76BE">
      <w:pPr>
        <w:widowControl/>
        <w:ind w:firstLine="0" w:firstLineChars="0"/>
        <w:jc w:val="left"/>
        <w:rPr>
          <w:rFonts w:ascii="Times New Roman" w:hAnsi="Times New Roman" w:eastAsia="仿宋"/>
          <w:color w:val="auto"/>
          <w:szCs w:val="28"/>
        </w:rPr>
      </w:pPr>
    </w:p>
    <w:p w14:paraId="165B10F2">
      <w:pPr>
        <w:widowControl/>
        <w:ind w:firstLine="0" w:firstLineChars="0"/>
        <w:jc w:val="left"/>
        <w:rPr>
          <w:rFonts w:ascii="Times New Roman" w:hAnsi="Times New Roman" w:eastAsia="仿宋"/>
          <w:color w:val="auto"/>
          <w:szCs w:val="28"/>
        </w:rPr>
      </w:pPr>
    </w:p>
    <w:p w14:paraId="3EA5D70D">
      <w:pPr>
        <w:widowControl/>
        <w:ind w:firstLine="0" w:firstLineChars="0"/>
        <w:jc w:val="left"/>
        <w:rPr>
          <w:rFonts w:ascii="Times New Roman" w:hAnsi="Times New Roman" w:eastAsia="仿宋"/>
          <w:color w:val="auto"/>
          <w:szCs w:val="28"/>
        </w:rPr>
      </w:pPr>
    </w:p>
    <w:p w14:paraId="7B37DDF8">
      <w:pPr>
        <w:widowControl/>
        <w:ind w:firstLine="0" w:firstLineChars="0"/>
        <w:jc w:val="left"/>
        <w:rPr>
          <w:rFonts w:ascii="Times New Roman" w:hAnsi="Times New Roman" w:eastAsia="仿宋"/>
          <w:color w:val="auto"/>
          <w:szCs w:val="28"/>
        </w:rPr>
      </w:pPr>
    </w:p>
    <w:p w14:paraId="294B618A">
      <w:pPr>
        <w:widowControl/>
        <w:ind w:firstLine="0" w:firstLineChars="0"/>
        <w:jc w:val="left"/>
        <w:rPr>
          <w:rFonts w:ascii="Times New Roman" w:hAnsi="Times New Roman" w:eastAsia="仿宋"/>
          <w:color w:val="auto"/>
          <w:szCs w:val="28"/>
        </w:rPr>
      </w:pPr>
    </w:p>
    <w:p w14:paraId="4BE9BB15">
      <w:pPr>
        <w:widowControl/>
        <w:ind w:firstLine="0" w:firstLineChars="0"/>
        <w:jc w:val="left"/>
        <w:rPr>
          <w:rFonts w:ascii="Times New Roman" w:hAnsi="Times New Roman" w:eastAsia="仿宋"/>
          <w:b/>
          <w:color w:val="auto"/>
          <w:szCs w:val="28"/>
        </w:rPr>
      </w:pPr>
      <w:r>
        <w:rPr>
          <w:rFonts w:ascii="Times New Roman" w:hAnsi="Times New Roman" w:eastAsia="仿宋"/>
          <w:b/>
          <w:color w:val="auto"/>
          <w:szCs w:val="28"/>
        </w:rPr>
        <w:t>三、商务部分</w:t>
      </w:r>
    </w:p>
    <w:p w14:paraId="60BAE733">
      <w:pPr>
        <w:widowControl/>
        <w:snapToGrid w:val="0"/>
        <w:spacing w:line="500" w:lineRule="exact"/>
        <w:ind w:firstLine="560" w:firstLineChars="0"/>
        <w:jc w:val="left"/>
        <w:rPr>
          <w:rFonts w:ascii="仿宋" w:hAnsi="仿宋" w:eastAsia="仿宋"/>
          <w:color w:val="000000"/>
        </w:rPr>
      </w:pPr>
      <w:r>
        <w:rPr>
          <w:rFonts w:hint="eastAsia" w:ascii="仿宋" w:hAnsi="仿宋" w:eastAsia="仿宋"/>
          <w:color w:val="000000"/>
        </w:rPr>
        <w:t>1.比选函</w:t>
      </w:r>
    </w:p>
    <w:p w14:paraId="7D446FCF">
      <w:pPr>
        <w:snapToGrid w:val="0"/>
        <w:spacing w:before="190" w:beforeLines="50" w:line="400" w:lineRule="exact"/>
        <w:ind w:firstLine="560"/>
        <w:jc w:val="center"/>
        <w:rPr>
          <w:rFonts w:ascii="方正仿宋_GBK" w:hAnsi="方正仿宋_GBK" w:cs="方正仿宋_GBK"/>
          <w:color w:val="auto"/>
          <w:szCs w:val="28"/>
        </w:rPr>
      </w:pPr>
      <w:r>
        <w:rPr>
          <w:rFonts w:hint="eastAsia" w:ascii="方正仿宋_GBK" w:hAnsi="方正仿宋_GBK" w:cs="方正仿宋_GBK"/>
          <w:color w:val="auto"/>
          <w:szCs w:val="28"/>
        </w:rPr>
        <w:t>比选函（格式）</w:t>
      </w:r>
    </w:p>
    <w:p w14:paraId="458241B3">
      <w:pPr>
        <w:spacing w:line="400" w:lineRule="exact"/>
        <w:ind w:firstLine="560"/>
        <w:rPr>
          <w:rFonts w:ascii="方正仿宋_GBK" w:hAnsi="方正仿宋_GBK" w:cs="方正仿宋_GBK"/>
          <w:color w:val="auto"/>
          <w:szCs w:val="28"/>
          <w:u w:val="single"/>
        </w:rPr>
      </w:pPr>
      <w:r>
        <w:rPr>
          <w:rFonts w:hint="eastAsia" w:ascii="方正仿宋_GBK" w:hAnsi="方正仿宋_GBK" w:cs="方正仿宋_GBK"/>
          <w:color w:val="auto"/>
          <w:szCs w:val="28"/>
        </w:rPr>
        <w:t>比选项目名称：</w:t>
      </w:r>
      <w:r>
        <w:rPr>
          <w:rFonts w:hint="eastAsia" w:ascii="方正仿宋_GBK" w:hAnsi="方正仿宋_GBK" w:cs="方正仿宋_GBK"/>
          <w:color w:val="auto"/>
          <w:szCs w:val="28"/>
          <w:u w:val="single"/>
        </w:rPr>
        <w:t xml:space="preserve">                                             </w:t>
      </w:r>
    </w:p>
    <w:p w14:paraId="311F4047">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（采购人）</w:t>
      </w:r>
    </w:p>
    <w:p w14:paraId="16F1ABE0">
      <w:pPr>
        <w:snapToGrid w:val="0"/>
        <w:spacing w:before="190" w:beforeLines="50"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（参选人名称）系中华人民共和国合法企业，注册地址：</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。我方就参加本次比选有关事项郑重声明如下：</w:t>
      </w:r>
    </w:p>
    <w:p w14:paraId="505B802C">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一、我方完全理解并接受该项目比选文件所有要求。</w:t>
      </w:r>
    </w:p>
    <w:p w14:paraId="615102FB">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二、我方提交的所有参选文件、资料都是准确和真实的，如有虚假或隐瞒，我方愿意承担一切法律责任。</w:t>
      </w:r>
    </w:p>
    <w:p w14:paraId="7BEC3FB5">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三、我方承诺按照比选文件要求，提供比选项目的技术服务。</w:t>
      </w:r>
    </w:p>
    <w:p w14:paraId="3154EB81">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四、我方按比选文件要求提交的参选文件为：参选文件正本1份，副本1份。</w:t>
      </w:r>
    </w:p>
    <w:p w14:paraId="21DB8B4F">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五、我方承诺：本次比选的比选有效期为比选截止日期起90天内。</w:t>
      </w:r>
    </w:p>
    <w:p w14:paraId="7E7C0833">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六、我方比选报价为闭口价。即在比选有效期和合同有效期内，该报价固定不变。</w:t>
      </w:r>
    </w:p>
    <w:p w14:paraId="775376B3">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七、如果我方中选，我方将履行比选文件中规定的各项要求以及我方参选文件的各项承诺，按《中华人民共和国民法典》及合同约定条款承担我方责任。</w:t>
      </w:r>
    </w:p>
    <w:p w14:paraId="57FD99B3">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八、我方未为采购项目提供整体设计、规范编制或者项目管理、监理、检测等服务。</w:t>
      </w:r>
    </w:p>
    <w:p w14:paraId="36FE5ECA">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九、我方理解，最低报价不是中选的唯一条件。</w:t>
      </w:r>
    </w:p>
    <w:p w14:paraId="57874166">
      <w:pPr>
        <w:snapToGrid w:val="0"/>
        <w:spacing w:line="400" w:lineRule="exact"/>
        <w:ind w:firstLine="0" w:firstLineChars="0"/>
        <w:rPr>
          <w:rFonts w:ascii="方正仿宋_GBK" w:hAnsi="方正仿宋_GBK" w:cs="方正仿宋_GBK"/>
          <w:color w:val="auto"/>
          <w:szCs w:val="28"/>
        </w:rPr>
      </w:pPr>
    </w:p>
    <w:p w14:paraId="7AE4D3F9">
      <w:pPr>
        <w:pStyle w:val="8"/>
        <w:spacing w:line="400" w:lineRule="exact"/>
        <w:ind w:firstLine="560"/>
        <w:rPr>
          <w:rFonts w:ascii="方正仿宋_GBK" w:hAnsi="方正仿宋_GBK" w:cs="方正仿宋_GBK"/>
          <w:szCs w:val="28"/>
        </w:rPr>
      </w:pPr>
    </w:p>
    <w:p w14:paraId="37A4E334">
      <w:pPr>
        <w:snapToGrid w:val="0"/>
        <w:spacing w:line="400" w:lineRule="exact"/>
        <w:ind w:firstLine="6370" w:firstLineChars="2275"/>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4BAD2386">
      <w:pPr>
        <w:widowControl/>
        <w:snapToGrid w:val="0"/>
        <w:spacing w:line="400" w:lineRule="exact"/>
        <w:ind w:firstLine="6720" w:firstLineChars="2400"/>
        <w:jc w:val="left"/>
        <w:rPr>
          <w:rFonts w:ascii="方正仿宋_GBK" w:hAnsi="方正仿宋_GBK" w:cs="方正仿宋_GBK"/>
          <w:color w:val="auto"/>
          <w:szCs w:val="28"/>
        </w:rPr>
      </w:pPr>
      <w:r>
        <w:rPr>
          <w:rFonts w:hint="eastAsia" w:ascii="方正仿宋_GBK" w:hAnsi="方正仿宋_GBK" w:cs="方正仿宋_GBK"/>
          <w:color w:val="auto"/>
          <w:szCs w:val="28"/>
        </w:rPr>
        <w:t>年    月   日</w:t>
      </w:r>
    </w:p>
    <w:p w14:paraId="4C389928">
      <w:pPr>
        <w:widowControl/>
        <w:snapToGrid w:val="0"/>
        <w:spacing w:line="500" w:lineRule="exact"/>
        <w:ind w:firstLine="0" w:firstLineChars="0"/>
        <w:jc w:val="left"/>
        <w:rPr>
          <w:rFonts w:ascii="仿宋" w:hAnsi="仿宋" w:eastAsia="仿宋"/>
          <w:color w:val="000000"/>
        </w:rPr>
      </w:pPr>
    </w:p>
    <w:p w14:paraId="32586654">
      <w:pPr>
        <w:widowControl/>
        <w:snapToGrid w:val="0"/>
        <w:spacing w:line="500" w:lineRule="exact"/>
        <w:ind w:firstLine="0" w:firstLineChars="0"/>
        <w:jc w:val="left"/>
        <w:rPr>
          <w:rFonts w:ascii="仿宋" w:hAnsi="仿宋" w:eastAsia="仿宋"/>
          <w:color w:val="000000"/>
        </w:rPr>
      </w:pPr>
    </w:p>
    <w:p w14:paraId="045A7358">
      <w:pPr>
        <w:widowControl/>
        <w:snapToGrid w:val="0"/>
        <w:spacing w:line="500" w:lineRule="exact"/>
        <w:ind w:firstLine="0" w:firstLineChars="0"/>
        <w:jc w:val="left"/>
        <w:rPr>
          <w:rFonts w:ascii="仿宋" w:hAnsi="仿宋" w:eastAsia="仿宋"/>
          <w:color w:val="000000"/>
        </w:rPr>
      </w:pPr>
    </w:p>
    <w:p w14:paraId="1D07ADBE">
      <w:pPr>
        <w:widowControl/>
        <w:snapToGrid w:val="0"/>
        <w:spacing w:line="500" w:lineRule="exact"/>
        <w:ind w:firstLine="560" w:firstLineChars="0"/>
        <w:jc w:val="left"/>
        <w:rPr>
          <w:rFonts w:ascii="仿宋" w:hAnsi="仿宋" w:eastAsia="仿宋"/>
          <w:color w:val="000000"/>
        </w:rPr>
      </w:pPr>
      <w:r>
        <w:rPr>
          <w:rFonts w:hint="eastAsia" w:ascii="仿宋" w:hAnsi="仿宋" w:eastAsia="仿宋"/>
          <w:color w:val="000000"/>
        </w:rPr>
        <w:t>2.商务要求应答承诺书</w:t>
      </w:r>
    </w:p>
    <w:p w14:paraId="4AA12365">
      <w:pPr>
        <w:tabs>
          <w:tab w:val="left" w:pos="6300"/>
        </w:tabs>
        <w:snapToGrid w:val="0"/>
        <w:spacing w:line="500" w:lineRule="exact"/>
        <w:ind w:firstLine="560"/>
        <w:jc w:val="center"/>
        <w:rPr>
          <w:rFonts w:ascii="方正仿宋_GBK" w:hAnsi="方正仿宋_GBK" w:cs="方正仿宋_GBK"/>
          <w:color w:val="auto"/>
          <w:szCs w:val="28"/>
        </w:rPr>
      </w:pPr>
      <w:bookmarkStart w:id="159" w:name="_Toc26028"/>
      <w:bookmarkStart w:id="160" w:name="_Toc24275"/>
      <w:bookmarkStart w:id="161" w:name="_Toc97027591"/>
      <w:bookmarkStart w:id="162" w:name="_Toc25952"/>
      <w:bookmarkStart w:id="163" w:name="_Toc10836"/>
      <w:bookmarkStart w:id="164" w:name="_Toc101362777"/>
      <w:bookmarkStart w:id="165" w:name="_Toc106896351"/>
      <w:r>
        <w:rPr>
          <w:rFonts w:hint="eastAsia" w:ascii="方正仿宋_GBK" w:hAnsi="方正仿宋_GBK" w:cs="方正仿宋_GBK"/>
          <w:color w:val="auto"/>
          <w:szCs w:val="28"/>
        </w:rPr>
        <w:t>商务要求应答承诺书</w:t>
      </w:r>
      <w:bookmarkEnd w:id="159"/>
      <w:bookmarkEnd w:id="160"/>
      <w:bookmarkEnd w:id="161"/>
      <w:bookmarkEnd w:id="162"/>
      <w:bookmarkEnd w:id="163"/>
      <w:bookmarkEnd w:id="164"/>
      <w:bookmarkEnd w:id="165"/>
    </w:p>
    <w:p w14:paraId="22D7BD93">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比选项目名称：</w:t>
      </w:r>
    </w:p>
    <w:p w14:paraId="499068C0">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（采购人名称）</w:t>
      </w:r>
      <w:r>
        <w:rPr>
          <w:rFonts w:hint="eastAsia" w:ascii="方正仿宋_GBK" w:hAnsi="方正仿宋_GBK" w:cs="方正仿宋_GBK"/>
          <w:color w:val="auto"/>
          <w:szCs w:val="28"/>
        </w:rPr>
        <w:t>：</w:t>
      </w:r>
    </w:p>
    <w:p w14:paraId="440F5801">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郑重承诺：</w:t>
      </w:r>
    </w:p>
    <w:p w14:paraId="1BAFF86E">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1﹒我方承诺应答并完全满足竞争性比选文件第三篇“项目商务要求”中所提出的全部商务条款要求，否则自愿被评定为无效参选。</w:t>
      </w:r>
    </w:p>
    <w:p w14:paraId="48DA542D">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我方承诺，若我方中标，在项目实施过程中，我方未遵守和执行竞争性比选文件第三篇“项目商务要求”和我方响应文件中承诺优于竞争性比选文件要求的商务条款时，我方自愿随时被采购人终止并解除服务合同，由本公司自行承担一切相应的损失。</w:t>
      </w:r>
    </w:p>
    <w:p w14:paraId="7ADC0F5F">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3﹒我方承诺优于比选项目商务要求的内容如下：</w:t>
      </w:r>
    </w:p>
    <w:p w14:paraId="6746A539">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w:t>
      </w:r>
    </w:p>
    <w:p w14:paraId="1C3D6356">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w:t>
      </w:r>
    </w:p>
    <w:p w14:paraId="7A1895BB">
      <w:pPr>
        <w:pStyle w:val="15"/>
        <w:ind w:firstLine="480"/>
      </w:pPr>
    </w:p>
    <w:p w14:paraId="1C352FAE">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（如果有，请参选人逐条对照列示。）</w:t>
      </w:r>
    </w:p>
    <w:p w14:paraId="3F72ECB8">
      <w:pPr>
        <w:tabs>
          <w:tab w:val="left" w:pos="6300"/>
        </w:tabs>
        <w:snapToGrid w:val="0"/>
        <w:spacing w:line="500" w:lineRule="exact"/>
        <w:ind w:firstLine="560" w:firstLineChars="0"/>
        <w:rPr>
          <w:rFonts w:ascii="方正仿宋_GBK" w:hAnsi="方正仿宋_GBK" w:cs="方正仿宋_GBK"/>
          <w:color w:val="auto"/>
          <w:szCs w:val="28"/>
        </w:rPr>
      </w:pPr>
    </w:p>
    <w:p w14:paraId="36F025C3">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法定代表人（或代理人）签名或盖章：</w:t>
      </w:r>
    </w:p>
    <w:p w14:paraId="35E5784A">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法定代表人（或代理人）联系电话：</w:t>
      </w:r>
    </w:p>
    <w:p w14:paraId="3F448F8A">
      <w:pPr>
        <w:tabs>
          <w:tab w:val="left" w:pos="6300"/>
        </w:tabs>
        <w:snapToGrid w:val="0"/>
        <w:spacing w:line="500" w:lineRule="exact"/>
        <w:ind w:firstLine="560" w:firstLineChars="0"/>
        <w:jc w:val="right"/>
        <w:rPr>
          <w:rFonts w:ascii="方正仿宋_GBK" w:hAnsi="方正仿宋_GBK" w:cs="方正仿宋_GBK"/>
          <w:color w:val="auto"/>
          <w:szCs w:val="28"/>
        </w:rPr>
      </w:pPr>
    </w:p>
    <w:p w14:paraId="4443871C">
      <w:pPr>
        <w:tabs>
          <w:tab w:val="left" w:pos="6300"/>
        </w:tabs>
        <w:snapToGrid w:val="0"/>
        <w:spacing w:line="5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6DA31F2D">
      <w:pPr>
        <w:tabs>
          <w:tab w:val="left" w:pos="6300"/>
        </w:tabs>
        <w:snapToGrid w:val="0"/>
        <w:spacing w:line="5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年  月  日</w:t>
      </w:r>
    </w:p>
    <w:p w14:paraId="25EFF1AB">
      <w:pPr>
        <w:pStyle w:val="8"/>
        <w:ind w:firstLine="0" w:firstLineChars="0"/>
        <w:rPr>
          <w:rFonts w:ascii="方正仿宋_GBK" w:hAnsi="方正仿宋_GBK" w:cs="方正仿宋_GBK"/>
          <w:color w:val="auto"/>
          <w:sz w:val="21"/>
          <w:szCs w:val="21"/>
        </w:rPr>
      </w:pPr>
    </w:p>
    <w:p w14:paraId="0116EB64">
      <w:pPr>
        <w:pStyle w:val="9"/>
        <w:ind w:firstLine="0" w:firstLineChars="0"/>
        <w:rPr>
          <w:color w:val="auto"/>
        </w:rPr>
      </w:pPr>
    </w:p>
    <w:p w14:paraId="67510CA1">
      <w:pPr>
        <w:widowControl/>
        <w:snapToGrid w:val="0"/>
        <w:spacing w:line="500" w:lineRule="exact"/>
        <w:ind w:firstLine="0" w:firstLineChars="0"/>
        <w:jc w:val="left"/>
        <w:rPr>
          <w:rFonts w:ascii="仿宋" w:hAnsi="仿宋" w:eastAsia="仿宋"/>
          <w:color w:val="000000"/>
        </w:rPr>
      </w:pPr>
      <w:bookmarkStart w:id="166" w:name="_Toc97027592"/>
      <w:bookmarkStart w:id="167" w:name="_Toc17051"/>
      <w:bookmarkStart w:id="168" w:name="_Toc31670"/>
      <w:bookmarkStart w:id="169" w:name="_Toc6407"/>
      <w:bookmarkStart w:id="170" w:name="_Toc105081946"/>
      <w:bookmarkStart w:id="171" w:name="_Toc194572030"/>
      <w:r>
        <w:rPr>
          <w:rFonts w:hint="eastAsia" w:ascii="仿宋" w:hAnsi="仿宋" w:eastAsia="仿宋"/>
          <w:color w:val="000000"/>
        </w:rPr>
        <w:t>3.</w:t>
      </w:r>
      <w:bookmarkEnd w:id="166"/>
      <w:bookmarkEnd w:id="167"/>
      <w:bookmarkEnd w:id="168"/>
      <w:bookmarkEnd w:id="169"/>
      <w:bookmarkEnd w:id="170"/>
      <w:r>
        <w:rPr>
          <w:rFonts w:hint="eastAsia" w:ascii="仿宋" w:hAnsi="仿宋" w:eastAsia="仿宋"/>
          <w:color w:val="000000"/>
        </w:rPr>
        <w:t>其他商务部分资料</w:t>
      </w:r>
      <w:bookmarkEnd w:id="171"/>
    </w:p>
    <w:p w14:paraId="2B5E6A43">
      <w:pPr>
        <w:snapToGrid w:val="0"/>
        <w:spacing w:line="600" w:lineRule="exact"/>
        <w:ind w:firstLine="0" w:firstLineChars="0"/>
        <w:jc w:val="left"/>
        <w:rPr>
          <w:rFonts w:ascii="Times New Roman" w:hAnsi="Times New Roman" w:eastAsia="仿宋"/>
          <w:color w:val="auto"/>
          <w:sz w:val="32"/>
          <w:szCs w:val="32"/>
        </w:rPr>
      </w:pPr>
    </w:p>
    <w:p w14:paraId="601F4F40">
      <w:pPr>
        <w:snapToGrid w:val="0"/>
        <w:spacing w:line="600" w:lineRule="exact"/>
        <w:ind w:firstLine="0" w:firstLineChars="0"/>
        <w:jc w:val="left"/>
        <w:rPr>
          <w:rFonts w:ascii="Times New Roman" w:hAnsi="Times New Roman" w:eastAsia="仿宋"/>
          <w:color w:val="auto"/>
          <w:sz w:val="32"/>
          <w:szCs w:val="32"/>
        </w:rPr>
      </w:pPr>
    </w:p>
    <w:p w14:paraId="2C302BF5">
      <w:pPr>
        <w:snapToGrid w:val="0"/>
        <w:spacing w:line="600" w:lineRule="exact"/>
        <w:ind w:firstLine="0" w:firstLineChars="0"/>
        <w:jc w:val="left"/>
        <w:rPr>
          <w:rFonts w:ascii="Times New Roman" w:hAnsi="Times New Roman" w:eastAsia="仿宋"/>
          <w:color w:val="auto"/>
          <w:sz w:val="32"/>
          <w:szCs w:val="32"/>
        </w:rPr>
      </w:pPr>
    </w:p>
    <w:p w14:paraId="4F132A73">
      <w:pPr>
        <w:snapToGrid w:val="0"/>
        <w:spacing w:line="600" w:lineRule="exact"/>
        <w:ind w:firstLine="0" w:firstLineChars="0"/>
        <w:jc w:val="left"/>
        <w:rPr>
          <w:rFonts w:ascii="Times New Roman" w:hAnsi="Times New Roman" w:eastAsia="仿宋"/>
          <w:color w:val="auto"/>
          <w:sz w:val="32"/>
          <w:szCs w:val="32"/>
        </w:rPr>
      </w:pPr>
    </w:p>
    <w:p w14:paraId="2D504C74">
      <w:pPr>
        <w:snapToGrid w:val="0"/>
        <w:spacing w:line="600" w:lineRule="exact"/>
        <w:ind w:firstLine="0" w:firstLineChars="0"/>
        <w:jc w:val="left"/>
        <w:rPr>
          <w:rFonts w:ascii="Times New Roman" w:hAnsi="Times New Roman" w:eastAsia="仿宋"/>
          <w:color w:val="auto"/>
          <w:sz w:val="32"/>
          <w:szCs w:val="32"/>
        </w:rPr>
      </w:pPr>
    </w:p>
    <w:p w14:paraId="7C91CD56">
      <w:pPr>
        <w:snapToGrid w:val="0"/>
        <w:spacing w:line="600" w:lineRule="exact"/>
        <w:ind w:firstLine="0" w:firstLineChars="0"/>
        <w:jc w:val="left"/>
        <w:rPr>
          <w:rFonts w:ascii="Times New Roman" w:hAnsi="Times New Roman" w:eastAsia="仿宋"/>
          <w:color w:val="auto"/>
          <w:sz w:val="32"/>
          <w:szCs w:val="32"/>
        </w:rPr>
      </w:pPr>
    </w:p>
    <w:p w14:paraId="007F5C39">
      <w:pPr>
        <w:snapToGrid w:val="0"/>
        <w:spacing w:line="600" w:lineRule="exact"/>
        <w:ind w:firstLine="0" w:firstLineChars="0"/>
        <w:jc w:val="left"/>
        <w:rPr>
          <w:rFonts w:ascii="Times New Roman" w:hAnsi="Times New Roman" w:eastAsia="仿宋"/>
          <w:color w:val="auto"/>
          <w:sz w:val="32"/>
          <w:szCs w:val="32"/>
        </w:rPr>
      </w:pPr>
    </w:p>
    <w:p w14:paraId="3101B37A">
      <w:pPr>
        <w:snapToGrid w:val="0"/>
        <w:spacing w:line="600" w:lineRule="exact"/>
        <w:ind w:firstLine="0" w:firstLineChars="0"/>
        <w:jc w:val="left"/>
        <w:rPr>
          <w:rFonts w:ascii="Times New Roman" w:hAnsi="Times New Roman" w:eastAsia="仿宋"/>
          <w:color w:val="auto"/>
          <w:sz w:val="32"/>
          <w:szCs w:val="32"/>
        </w:rPr>
      </w:pPr>
    </w:p>
    <w:p w14:paraId="294F0EB6">
      <w:pPr>
        <w:snapToGrid w:val="0"/>
        <w:spacing w:line="600" w:lineRule="exact"/>
        <w:ind w:firstLine="0" w:firstLineChars="0"/>
        <w:jc w:val="left"/>
        <w:rPr>
          <w:rFonts w:ascii="Times New Roman" w:hAnsi="Times New Roman" w:eastAsia="仿宋"/>
          <w:color w:val="auto"/>
          <w:sz w:val="32"/>
          <w:szCs w:val="32"/>
        </w:rPr>
      </w:pPr>
    </w:p>
    <w:p w14:paraId="58F434B8">
      <w:pPr>
        <w:snapToGrid w:val="0"/>
        <w:spacing w:line="600" w:lineRule="exact"/>
        <w:ind w:firstLine="0" w:firstLineChars="0"/>
        <w:jc w:val="left"/>
        <w:rPr>
          <w:rFonts w:ascii="Times New Roman" w:hAnsi="Times New Roman" w:eastAsia="仿宋"/>
          <w:color w:val="auto"/>
          <w:sz w:val="32"/>
          <w:szCs w:val="32"/>
        </w:rPr>
      </w:pPr>
    </w:p>
    <w:p w14:paraId="2B975BD0">
      <w:pPr>
        <w:snapToGrid w:val="0"/>
        <w:spacing w:line="600" w:lineRule="exact"/>
        <w:ind w:firstLine="0" w:firstLineChars="0"/>
        <w:jc w:val="left"/>
        <w:rPr>
          <w:rFonts w:ascii="Times New Roman" w:hAnsi="Times New Roman" w:eastAsia="仿宋"/>
          <w:color w:val="auto"/>
          <w:sz w:val="32"/>
          <w:szCs w:val="32"/>
        </w:rPr>
      </w:pPr>
    </w:p>
    <w:p w14:paraId="68A9F800">
      <w:pPr>
        <w:snapToGrid w:val="0"/>
        <w:spacing w:line="600" w:lineRule="exact"/>
        <w:ind w:firstLine="0" w:firstLineChars="0"/>
        <w:jc w:val="left"/>
        <w:rPr>
          <w:rFonts w:ascii="Times New Roman" w:hAnsi="Times New Roman" w:eastAsia="仿宋"/>
          <w:color w:val="auto"/>
          <w:sz w:val="32"/>
          <w:szCs w:val="32"/>
        </w:rPr>
      </w:pPr>
    </w:p>
    <w:p w14:paraId="5B9C161A">
      <w:pPr>
        <w:snapToGrid w:val="0"/>
        <w:spacing w:line="600" w:lineRule="exact"/>
        <w:ind w:firstLine="0" w:firstLineChars="0"/>
        <w:jc w:val="left"/>
        <w:rPr>
          <w:rFonts w:ascii="Times New Roman" w:hAnsi="Times New Roman" w:eastAsia="仿宋"/>
          <w:color w:val="auto"/>
          <w:sz w:val="32"/>
          <w:szCs w:val="32"/>
        </w:rPr>
      </w:pPr>
    </w:p>
    <w:p w14:paraId="0E08D830">
      <w:pPr>
        <w:snapToGrid w:val="0"/>
        <w:spacing w:line="600" w:lineRule="exact"/>
        <w:ind w:firstLine="0" w:firstLineChars="0"/>
        <w:jc w:val="left"/>
        <w:rPr>
          <w:rFonts w:ascii="Times New Roman" w:hAnsi="Times New Roman" w:eastAsia="仿宋"/>
          <w:color w:val="auto"/>
          <w:sz w:val="32"/>
          <w:szCs w:val="32"/>
        </w:rPr>
      </w:pPr>
    </w:p>
    <w:p w14:paraId="045A5CC4">
      <w:pPr>
        <w:snapToGrid w:val="0"/>
        <w:spacing w:line="600" w:lineRule="exact"/>
        <w:ind w:firstLine="0" w:firstLineChars="0"/>
        <w:jc w:val="left"/>
        <w:rPr>
          <w:rFonts w:ascii="Times New Roman" w:hAnsi="Times New Roman" w:eastAsia="仿宋"/>
          <w:color w:val="auto"/>
          <w:sz w:val="32"/>
          <w:szCs w:val="32"/>
        </w:rPr>
      </w:pPr>
    </w:p>
    <w:p w14:paraId="19A58EF1">
      <w:pPr>
        <w:snapToGrid w:val="0"/>
        <w:spacing w:line="600" w:lineRule="exact"/>
        <w:ind w:firstLine="0" w:firstLineChars="0"/>
        <w:jc w:val="left"/>
        <w:rPr>
          <w:rFonts w:ascii="Times New Roman" w:hAnsi="Times New Roman" w:eastAsia="仿宋"/>
          <w:color w:val="auto"/>
          <w:sz w:val="32"/>
          <w:szCs w:val="32"/>
        </w:rPr>
      </w:pPr>
    </w:p>
    <w:p w14:paraId="7F696ED1">
      <w:pPr>
        <w:snapToGrid w:val="0"/>
        <w:spacing w:line="600" w:lineRule="exact"/>
        <w:ind w:firstLine="0" w:firstLineChars="0"/>
        <w:jc w:val="left"/>
        <w:rPr>
          <w:rFonts w:ascii="Times New Roman" w:hAnsi="Times New Roman" w:eastAsia="仿宋"/>
          <w:color w:val="auto"/>
          <w:sz w:val="32"/>
          <w:szCs w:val="32"/>
        </w:rPr>
      </w:pPr>
    </w:p>
    <w:p w14:paraId="0ACD3BC5">
      <w:pPr>
        <w:snapToGrid w:val="0"/>
        <w:spacing w:line="600" w:lineRule="exact"/>
        <w:ind w:firstLine="0" w:firstLineChars="0"/>
        <w:jc w:val="left"/>
        <w:rPr>
          <w:rFonts w:ascii="Times New Roman" w:hAnsi="Times New Roman" w:eastAsia="仿宋"/>
          <w:color w:val="auto"/>
          <w:sz w:val="32"/>
          <w:szCs w:val="32"/>
        </w:rPr>
      </w:pPr>
    </w:p>
    <w:p w14:paraId="7E7AA125">
      <w:pPr>
        <w:snapToGrid w:val="0"/>
        <w:spacing w:line="600" w:lineRule="exact"/>
        <w:ind w:firstLine="0" w:firstLineChars="0"/>
        <w:jc w:val="left"/>
        <w:rPr>
          <w:rFonts w:ascii="Times New Roman" w:hAnsi="Times New Roman" w:eastAsia="仿宋"/>
          <w:color w:val="auto"/>
          <w:sz w:val="32"/>
          <w:szCs w:val="32"/>
        </w:rPr>
      </w:pPr>
    </w:p>
    <w:p w14:paraId="41850B91">
      <w:pPr>
        <w:snapToGrid w:val="0"/>
        <w:spacing w:line="600" w:lineRule="exact"/>
        <w:ind w:firstLine="0" w:firstLineChars="0"/>
        <w:jc w:val="left"/>
        <w:rPr>
          <w:rFonts w:ascii="Times New Roman" w:hAnsi="Times New Roman" w:eastAsia="仿宋"/>
          <w:color w:val="auto"/>
          <w:sz w:val="32"/>
          <w:szCs w:val="32"/>
        </w:rPr>
      </w:pPr>
    </w:p>
    <w:p w14:paraId="28198EB9">
      <w:pPr>
        <w:widowControl/>
        <w:ind w:firstLine="0" w:firstLineChars="0"/>
        <w:jc w:val="left"/>
        <w:rPr>
          <w:rFonts w:ascii="Times New Roman" w:hAnsi="Times New Roman" w:eastAsia="仿宋"/>
          <w:b/>
          <w:color w:val="auto"/>
        </w:rPr>
      </w:pPr>
      <w:r>
        <w:rPr>
          <w:rFonts w:ascii="Times New Roman" w:hAnsi="Times New Roman" w:eastAsia="仿宋"/>
          <w:b/>
          <w:color w:val="auto"/>
          <w:szCs w:val="28"/>
        </w:rPr>
        <w:t>四、</w:t>
      </w:r>
      <w:r>
        <w:rPr>
          <w:rFonts w:ascii="Times New Roman" w:hAnsi="Times New Roman" w:eastAsia="仿宋"/>
          <w:b/>
          <w:color w:val="auto"/>
        </w:rPr>
        <w:t>其他与项目有关的资料（自附）</w:t>
      </w:r>
    </w:p>
    <w:p w14:paraId="778508E6">
      <w:pPr>
        <w:snapToGrid w:val="0"/>
        <w:spacing w:line="600" w:lineRule="exact"/>
        <w:ind w:firstLine="0" w:firstLineChars="0"/>
        <w:jc w:val="left"/>
        <w:rPr>
          <w:rFonts w:ascii="Times New Roman" w:hAnsi="Times New Roman" w:eastAsia="仿宋"/>
          <w:color w:val="auto"/>
          <w:sz w:val="32"/>
          <w:szCs w:val="32"/>
        </w:rPr>
      </w:pPr>
    </w:p>
    <w:p w14:paraId="45B35A83">
      <w:pPr>
        <w:ind w:left="560" w:firstLine="0" w:firstLineChars="0"/>
        <w:rPr>
          <w:rFonts w:ascii="Times New Roman" w:hAnsi="Times New Roman" w:eastAsia="仿宋"/>
          <w:color w:val="auto"/>
        </w:rPr>
      </w:pPr>
    </w:p>
    <w:p w14:paraId="0CA43048">
      <w:pPr>
        <w:ind w:left="560" w:firstLine="0" w:firstLineChars="0"/>
        <w:rPr>
          <w:rFonts w:ascii="Times New Roman" w:hAnsi="Times New Roman" w:eastAsia="仿宋"/>
          <w:color w:val="auto"/>
        </w:rPr>
      </w:pPr>
    </w:p>
    <w:p w14:paraId="11DCE1B9">
      <w:pPr>
        <w:ind w:left="560" w:firstLine="0" w:firstLineChars="0"/>
        <w:rPr>
          <w:rFonts w:ascii="Times New Roman" w:hAnsi="Times New Roman" w:eastAsia="仿宋"/>
          <w:color w:val="auto"/>
        </w:rPr>
      </w:pPr>
    </w:p>
    <w:p w14:paraId="61CC2616">
      <w:pPr>
        <w:ind w:left="560" w:firstLine="0" w:firstLineChars="0"/>
        <w:rPr>
          <w:rFonts w:ascii="Times New Roman" w:hAnsi="Times New Roman" w:eastAsia="仿宋"/>
          <w:color w:val="auto"/>
        </w:rPr>
      </w:pPr>
    </w:p>
    <w:p w14:paraId="6FDDF673">
      <w:pPr>
        <w:ind w:left="560" w:firstLine="0" w:firstLineChars="0"/>
        <w:rPr>
          <w:rFonts w:ascii="Times New Roman" w:hAnsi="Times New Roman" w:eastAsia="仿宋"/>
          <w:color w:val="auto"/>
        </w:rPr>
      </w:pPr>
    </w:p>
    <w:p w14:paraId="31449F87">
      <w:pPr>
        <w:ind w:left="560" w:firstLine="0" w:firstLineChars="0"/>
        <w:rPr>
          <w:rFonts w:ascii="Times New Roman" w:hAnsi="Times New Roman" w:eastAsia="仿宋"/>
          <w:color w:val="auto"/>
        </w:rPr>
      </w:pPr>
    </w:p>
    <w:p w14:paraId="30A8BA5D">
      <w:pPr>
        <w:ind w:left="560" w:firstLine="0" w:firstLineChars="0"/>
        <w:rPr>
          <w:rFonts w:ascii="Times New Roman" w:hAnsi="Times New Roman" w:eastAsia="仿宋"/>
          <w:color w:val="auto"/>
        </w:rPr>
      </w:pPr>
    </w:p>
    <w:p w14:paraId="54023DBA">
      <w:pPr>
        <w:ind w:left="560" w:firstLine="0" w:firstLineChars="0"/>
        <w:rPr>
          <w:rFonts w:ascii="Times New Roman" w:hAnsi="Times New Roman" w:eastAsia="仿宋"/>
          <w:color w:val="auto"/>
        </w:rPr>
      </w:pPr>
    </w:p>
    <w:p w14:paraId="7506EE65">
      <w:pPr>
        <w:ind w:left="560" w:firstLine="0" w:firstLineChars="0"/>
        <w:rPr>
          <w:rFonts w:ascii="Times New Roman" w:hAnsi="Times New Roman" w:eastAsia="仿宋"/>
          <w:color w:val="auto"/>
        </w:rPr>
      </w:pPr>
    </w:p>
    <w:p w14:paraId="25F49320">
      <w:pPr>
        <w:ind w:left="560" w:firstLine="0" w:firstLineChars="0"/>
        <w:rPr>
          <w:rFonts w:ascii="Times New Roman" w:hAnsi="Times New Roman" w:eastAsia="仿宋"/>
          <w:color w:val="auto"/>
        </w:rPr>
      </w:pPr>
    </w:p>
    <w:p w14:paraId="32BD04F9">
      <w:pPr>
        <w:ind w:left="560" w:firstLine="0" w:firstLineChars="0"/>
        <w:rPr>
          <w:rFonts w:ascii="Times New Roman" w:hAnsi="Times New Roman" w:eastAsia="仿宋"/>
          <w:color w:val="auto"/>
        </w:rPr>
      </w:pPr>
    </w:p>
    <w:p w14:paraId="18748FD6">
      <w:pPr>
        <w:ind w:left="560" w:firstLine="0" w:firstLineChars="0"/>
        <w:rPr>
          <w:rFonts w:ascii="Times New Roman" w:hAnsi="Times New Roman" w:eastAsia="仿宋"/>
          <w:color w:val="auto"/>
        </w:rPr>
      </w:pPr>
    </w:p>
    <w:p w14:paraId="4ABED43E">
      <w:pPr>
        <w:ind w:firstLine="562"/>
        <w:rPr>
          <w:rFonts w:ascii="Times New Roman" w:hAnsi="Times New Roman" w:eastAsia="仿宋"/>
          <w:b/>
          <w:color w:val="auto"/>
        </w:rPr>
      </w:pPr>
    </w:p>
    <w:p w14:paraId="15E11DA7">
      <w:pPr>
        <w:ind w:left="560" w:firstLine="0" w:firstLineChars="0"/>
        <w:rPr>
          <w:rFonts w:ascii="Times New Roman" w:hAnsi="Times New Roman" w:eastAsia="仿宋"/>
          <w:color w:val="auto"/>
        </w:rPr>
      </w:pPr>
    </w:p>
    <w:p w14:paraId="783B3BF3">
      <w:pPr>
        <w:ind w:left="560" w:firstLine="0" w:firstLineChars="0"/>
        <w:rPr>
          <w:rFonts w:ascii="Times New Roman" w:hAnsi="Times New Roman" w:eastAsia="仿宋"/>
          <w:color w:val="auto"/>
        </w:rPr>
      </w:pPr>
    </w:p>
    <w:p w14:paraId="1377C088">
      <w:pPr>
        <w:ind w:left="560" w:firstLine="0" w:firstLineChars="0"/>
        <w:rPr>
          <w:rFonts w:ascii="Times New Roman" w:hAnsi="Times New Roman" w:eastAsia="仿宋"/>
          <w:color w:val="auto"/>
        </w:rPr>
      </w:pPr>
    </w:p>
    <w:p w14:paraId="7421E091">
      <w:pPr>
        <w:ind w:firstLine="560"/>
        <w:rPr>
          <w:rFonts w:ascii="Times New Roman" w:hAnsi="Times New Roman" w:eastAsia="仿宋"/>
          <w:color w:val="auto"/>
        </w:rPr>
      </w:pPr>
    </w:p>
    <w:p w14:paraId="52B11F99">
      <w:pPr>
        <w:ind w:left="560" w:firstLine="0" w:firstLineChars="0"/>
        <w:rPr>
          <w:rFonts w:ascii="Times New Roman" w:hAnsi="Times New Roman" w:eastAsia="仿宋"/>
          <w:color w:val="auto"/>
        </w:rPr>
      </w:pPr>
    </w:p>
    <w:p w14:paraId="70161369">
      <w:pPr>
        <w:ind w:left="560" w:firstLine="0" w:firstLineChars="0"/>
        <w:rPr>
          <w:rFonts w:ascii="Times New Roman" w:hAnsi="Times New Roman" w:eastAsia="仿宋"/>
          <w:color w:val="auto"/>
        </w:rPr>
      </w:pPr>
    </w:p>
    <w:p w14:paraId="19F39364">
      <w:pPr>
        <w:widowControl/>
        <w:ind w:firstLine="0" w:firstLineChars="0"/>
        <w:jc w:val="left"/>
        <w:rPr>
          <w:rFonts w:ascii="Times New Roman" w:hAnsi="Times New Roman" w:eastAsia="仿宋"/>
          <w:b/>
          <w:color w:val="auto"/>
          <w:szCs w:val="28"/>
        </w:rPr>
      </w:pPr>
      <w:bookmarkStart w:id="172" w:name="_Toc97027593"/>
      <w:r>
        <w:rPr>
          <w:rFonts w:ascii="Times New Roman" w:hAnsi="Times New Roman" w:eastAsia="仿宋"/>
          <w:b/>
          <w:color w:val="auto"/>
          <w:szCs w:val="28"/>
        </w:rPr>
        <w:t>五、资格文件</w:t>
      </w:r>
      <w:bookmarkEnd w:id="172"/>
    </w:p>
    <w:p w14:paraId="306A1AB4">
      <w:pPr>
        <w:widowControl/>
        <w:tabs>
          <w:tab w:val="left" w:pos="6300"/>
        </w:tabs>
        <w:snapToGrid w:val="0"/>
        <w:spacing w:line="600" w:lineRule="exact"/>
        <w:ind w:firstLine="0" w:firstLineChars="0"/>
        <w:jc w:val="left"/>
        <w:rPr>
          <w:rFonts w:ascii="方正仿宋_GBK" w:hAnsi="方正仿宋_GBK" w:cs="方正仿宋_GBK"/>
          <w:color w:val="auto"/>
          <w:szCs w:val="28"/>
        </w:rPr>
      </w:pPr>
      <w:bookmarkStart w:id="173" w:name="_Toc105081947"/>
      <w:bookmarkStart w:id="174" w:name="_Toc2183"/>
      <w:bookmarkStart w:id="175" w:name="_Toc97027594"/>
      <w:r>
        <w:rPr>
          <w:rFonts w:hint="eastAsia" w:ascii="方正仿宋_GBK" w:hAnsi="方正仿宋_GBK" w:cs="方正仿宋_GBK"/>
          <w:color w:val="auto"/>
          <w:szCs w:val="28"/>
        </w:rPr>
        <w:t>1.</w:t>
      </w:r>
      <w:bookmarkEnd w:id="173"/>
      <w:bookmarkEnd w:id="174"/>
      <w:bookmarkEnd w:id="175"/>
      <w:r>
        <w:rPr>
          <w:rFonts w:hint="eastAsia" w:ascii="方正仿宋_GBK" w:hAnsi="方正仿宋_GBK" w:cs="方正仿宋_GBK"/>
          <w:color w:val="auto"/>
          <w:szCs w:val="28"/>
        </w:rPr>
        <w:t xml:space="preserve"> 法人营业执照（副本）或事业单位法人证书（副本）或个体工商户营业执照或有效的自然人身份证明或社会团体法人登记证书复印件（加盖参选人公章）</w:t>
      </w:r>
    </w:p>
    <w:p w14:paraId="718F27C8">
      <w:pPr>
        <w:tabs>
          <w:tab w:val="left" w:pos="6300"/>
        </w:tabs>
        <w:snapToGrid w:val="0"/>
        <w:spacing w:line="500" w:lineRule="exact"/>
        <w:ind w:firstLine="560"/>
        <w:rPr>
          <w:rFonts w:ascii="Times New Roman" w:hAnsi="Times New Roman" w:eastAsia="仿宋"/>
          <w:color w:val="auto"/>
        </w:rPr>
      </w:pPr>
    </w:p>
    <w:p w14:paraId="1BF60CEF">
      <w:pPr>
        <w:tabs>
          <w:tab w:val="left" w:pos="6300"/>
        </w:tabs>
        <w:snapToGrid w:val="0"/>
        <w:spacing w:line="500" w:lineRule="exact"/>
        <w:ind w:firstLine="560"/>
        <w:rPr>
          <w:rFonts w:ascii="Times New Roman" w:hAnsi="Times New Roman" w:eastAsia="仿宋"/>
          <w:color w:val="auto"/>
        </w:rPr>
      </w:pPr>
    </w:p>
    <w:p w14:paraId="495AE83E">
      <w:pPr>
        <w:tabs>
          <w:tab w:val="left" w:pos="6300"/>
        </w:tabs>
        <w:snapToGrid w:val="0"/>
        <w:spacing w:line="500" w:lineRule="exact"/>
        <w:ind w:firstLine="560"/>
        <w:rPr>
          <w:rFonts w:ascii="Times New Roman" w:hAnsi="Times New Roman" w:eastAsia="仿宋"/>
          <w:color w:val="auto"/>
        </w:rPr>
      </w:pPr>
    </w:p>
    <w:p w14:paraId="3F8C6DF0">
      <w:pPr>
        <w:tabs>
          <w:tab w:val="left" w:pos="6300"/>
        </w:tabs>
        <w:snapToGrid w:val="0"/>
        <w:spacing w:line="500" w:lineRule="exact"/>
        <w:ind w:firstLine="560"/>
        <w:rPr>
          <w:rFonts w:ascii="Times New Roman" w:hAnsi="Times New Roman" w:eastAsia="仿宋"/>
          <w:color w:val="auto"/>
        </w:rPr>
      </w:pPr>
    </w:p>
    <w:p w14:paraId="09625ABF">
      <w:pPr>
        <w:tabs>
          <w:tab w:val="left" w:pos="6300"/>
        </w:tabs>
        <w:snapToGrid w:val="0"/>
        <w:spacing w:line="500" w:lineRule="exact"/>
        <w:ind w:firstLine="560"/>
        <w:rPr>
          <w:rFonts w:ascii="Times New Roman" w:hAnsi="Times New Roman" w:eastAsia="仿宋"/>
          <w:color w:val="auto"/>
        </w:rPr>
      </w:pPr>
    </w:p>
    <w:p w14:paraId="1D3FFA9A">
      <w:pPr>
        <w:tabs>
          <w:tab w:val="left" w:pos="6300"/>
        </w:tabs>
        <w:snapToGrid w:val="0"/>
        <w:spacing w:line="500" w:lineRule="exact"/>
        <w:ind w:firstLine="560"/>
        <w:rPr>
          <w:rFonts w:ascii="Times New Roman" w:hAnsi="Times New Roman" w:eastAsia="仿宋"/>
          <w:color w:val="auto"/>
        </w:rPr>
      </w:pPr>
    </w:p>
    <w:p w14:paraId="3A7D95AD">
      <w:pPr>
        <w:tabs>
          <w:tab w:val="left" w:pos="6300"/>
        </w:tabs>
        <w:snapToGrid w:val="0"/>
        <w:spacing w:line="500" w:lineRule="exact"/>
        <w:ind w:firstLine="0" w:firstLineChars="0"/>
        <w:rPr>
          <w:rFonts w:ascii="Times New Roman" w:hAnsi="Times New Roman" w:eastAsia="仿宋"/>
          <w:color w:val="auto"/>
        </w:rPr>
      </w:pPr>
    </w:p>
    <w:p w14:paraId="7EE3DC5E">
      <w:pPr>
        <w:widowControl/>
        <w:spacing w:line="240" w:lineRule="auto"/>
        <w:ind w:firstLine="0" w:firstLineChars="0"/>
        <w:jc w:val="left"/>
        <w:rPr>
          <w:rFonts w:ascii="Times New Roman" w:hAnsi="Times New Roman" w:eastAsia="仿宋"/>
          <w:color w:val="auto"/>
          <w:szCs w:val="28"/>
        </w:rPr>
      </w:pPr>
    </w:p>
    <w:p w14:paraId="068A1024">
      <w:pPr>
        <w:ind w:left="560" w:firstLine="0" w:firstLineChars="0"/>
        <w:rPr>
          <w:rFonts w:ascii="Times New Roman" w:hAnsi="Times New Roman" w:eastAsia="仿宋"/>
          <w:color w:val="auto"/>
        </w:rPr>
      </w:pPr>
    </w:p>
    <w:p w14:paraId="7999F0A5">
      <w:pPr>
        <w:ind w:firstLine="560"/>
        <w:rPr>
          <w:rFonts w:ascii="Times New Roman" w:hAnsi="Times New Roman" w:eastAsia="仿宋"/>
          <w:color w:val="auto"/>
        </w:rPr>
      </w:pPr>
    </w:p>
    <w:p w14:paraId="21B1D34B">
      <w:pPr>
        <w:ind w:left="560" w:firstLine="0" w:firstLineChars="0"/>
        <w:rPr>
          <w:rFonts w:ascii="Times New Roman" w:hAnsi="Times New Roman" w:eastAsia="仿宋"/>
          <w:color w:val="auto"/>
        </w:rPr>
      </w:pPr>
    </w:p>
    <w:p w14:paraId="3E03A6B5">
      <w:pPr>
        <w:ind w:left="560" w:firstLine="0" w:firstLineChars="0"/>
        <w:rPr>
          <w:rFonts w:ascii="Times New Roman" w:hAnsi="Times New Roman" w:eastAsia="仿宋"/>
          <w:color w:val="auto"/>
        </w:rPr>
      </w:pPr>
      <w:bookmarkStart w:id="176" w:name="_Toc25694"/>
      <w:bookmarkStart w:id="177" w:name="_Toc97027595"/>
    </w:p>
    <w:p w14:paraId="2D1F4C04">
      <w:pPr>
        <w:ind w:left="560" w:firstLine="0" w:firstLineChars="0"/>
        <w:rPr>
          <w:rFonts w:ascii="Times New Roman" w:hAnsi="Times New Roman" w:eastAsia="仿宋"/>
          <w:color w:val="auto"/>
        </w:rPr>
      </w:pPr>
    </w:p>
    <w:p w14:paraId="24B3FC43">
      <w:pPr>
        <w:ind w:left="560" w:firstLine="0" w:firstLineChars="0"/>
        <w:rPr>
          <w:rFonts w:ascii="Times New Roman" w:hAnsi="Times New Roman" w:eastAsia="仿宋"/>
          <w:color w:val="auto"/>
        </w:rPr>
      </w:pPr>
    </w:p>
    <w:p w14:paraId="27E162C5">
      <w:pPr>
        <w:ind w:left="560" w:firstLine="0" w:firstLineChars="0"/>
        <w:rPr>
          <w:rFonts w:ascii="Times New Roman" w:hAnsi="Times New Roman" w:eastAsia="仿宋"/>
          <w:color w:val="auto"/>
        </w:rPr>
      </w:pPr>
    </w:p>
    <w:p w14:paraId="0C96DD89">
      <w:pPr>
        <w:ind w:left="560" w:firstLine="0" w:firstLineChars="0"/>
        <w:rPr>
          <w:rFonts w:ascii="Times New Roman" w:hAnsi="Times New Roman" w:eastAsia="仿宋"/>
          <w:color w:val="auto"/>
        </w:rPr>
      </w:pPr>
    </w:p>
    <w:p w14:paraId="12BD8C91">
      <w:pPr>
        <w:ind w:left="560" w:firstLine="0" w:firstLineChars="0"/>
        <w:rPr>
          <w:rFonts w:ascii="Times New Roman" w:hAnsi="Times New Roman" w:eastAsia="仿宋"/>
          <w:color w:val="auto"/>
        </w:rPr>
      </w:pPr>
    </w:p>
    <w:p w14:paraId="0CC64835">
      <w:pPr>
        <w:ind w:left="560" w:firstLine="0" w:firstLineChars="0"/>
        <w:rPr>
          <w:rFonts w:ascii="Times New Roman" w:hAnsi="Times New Roman" w:eastAsia="仿宋"/>
          <w:color w:val="auto"/>
        </w:rPr>
      </w:pPr>
    </w:p>
    <w:p w14:paraId="2DCCCF34">
      <w:pPr>
        <w:ind w:left="560" w:firstLine="0" w:firstLineChars="0"/>
        <w:rPr>
          <w:rFonts w:ascii="Times New Roman" w:hAnsi="Times New Roman" w:eastAsia="仿宋"/>
          <w:color w:val="auto"/>
        </w:rPr>
      </w:pPr>
    </w:p>
    <w:p w14:paraId="2535CF57">
      <w:pPr>
        <w:widowControl/>
        <w:numPr>
          <w:ilvl w:val="0"/>
          <w:numId w:val="3"/>
        </w:numPr>
        <w:ind w:firstLine="0" w:firstLineChars="0"/>
        <w:jc w:val="left"/>
        <w:outlineLvl w:val="1"/>
        <w:rPr>
          <w:rFonts w:ascii="Times New Roman" w:hAnsi="Times New Roman" w:eastAsia="仿宋"/>
          <w:color w:val="auto"/>
          <w:szCs w:val="28"/>
        </w:rPr>
      </w:pPr>
      <w:bookmarkStart w:id="178" w:name="_Toc105081948"/>
      <w:r>
        <w:rPr>
          <w:rFonts w:ascii="Times New Roman" w:hAnsi="Times New Roman" w:eastAsia="仿宋"/>
          <w:color w:val="auto"/>
          <w:szCs w:val="28"/>
        </w:rPr>
        <w:t>法定代表人身份证明书（格式）</w:t>
      </w:r>
      <w:bookmarkEnd w:id="176"/>
      <w:bookmarkEnd w:id="177"/>
      <w:bookmarkEnd w:id="178"/>
    </w:p>
    <w:p w14:paraId="1C600118">
      <w:pPr>
        <w:pStyle w:val="8"/>
        <w:numPr>
          <w:ilvl w:val="255"/>
          <w:numId w:val="0"/>
        </w:numPr>
        <w:rPr>
          <w:rFonts w:ascii="Times New Roman" w:hAnsi="Times New Roman" w:eastAsia="仿宋"/>
          <w:color w:val="auto"/>
          <w:szCs w:val="28"/>
        </w:rPr>
      </w:pPr>
    </w:p>
    <w:p w14:paraId="2A16A9F2">
      <w:pPr>
        <w:pStyle w:val="8"/>
        <w:numPr>
          <w:ilvl w:val="255"/>
          <w:numId w:val="0"/>
        </w:numPr>
        <w:rPr>
          <w:rFonts w:ascii="方正仿宋_GBK" w:hAnsi="方正仿宋_GBK" w:cs="方正仿宋_GBK"/>
          <w:color w:val="auto"/>
          <w:sz w:val="21"/>
          <w:szCs w:val="21"/>
        </w:rPr>
      </w:pPr>
    </w:p>
    <w:p w14:paraId="4282738B">
      <w:pPr>
        <w:snapToGrid w:val="0"/>
        <w:spacing w:line="600" w:lineRule="exact"/>
        <w:ind w:firstLine="0" w:firstLineChars="0"/>
        <w:jc w:val="center"/>
        <w:outlineLvl w:val="1"/>
        <w:rPr>
          <w:rFonts w:ascii="方正仿宋_GBK" w:hAnsi="方正仿宋_GBK" w:cs="方正仿宋_GBK"/>
          <w:bCs/>
          <w:color w:val="auto"/>
          <w:szCs w:val="28"/>
        </w:rPr>
      </w:pPr>
      <w:bookmarkStart w:id="179" w:name="_Toc97027596"/>
      <w:bookmarkStart w:id="180" w:name="_Toc2265"/>
      <w:bookmarkStart w:id="181" w:name="_Toc105081949"/>
      <w:r>
        <w:rPr>
          <w:rFonts w:hint="eastAsia" w:ascii="方正仿宋_GBK" w:hAnsi="方正仿宋_GBK" w:cs="方正仿宋_GBK"/>
          <w:bCs/>
          <w:color w:val="auto"/>
          <w:szCs w:val="28"/>
        </w:rPr>
        <w:t>法定代表人身份证明书</w:t>
      </w:r>
      <w:bookmarkEnd w:id="179"/>
      <w:bookmarkEnd w:id="180"/>
      <w:bookmarkEnd w:id="181"/>
    </w:p>
    <w:p w14:paraId="2197720A">
      <w:pPr>
        <w:tabs>
          <w:tab w:val="left" w:pos="6300"/>
        </w:tabs>
        <w:snapToGrid w:val="0"/>
        <w:ind w:firstLine="198" w:firstLineChars="71"/>
        <w:rPr>
          <w:rFonts w:ascii="方正仿宋_GBK" w:hAnsi="方正仿宋_GBK" w:cs="方正仿宋_GBK"/>
          <w:color w:val="auto"/>
          <w:szCs w:val="28"/>
          <w:u w:val="single"/>
        </w:rPr>
      </w:pPr>
      <w:r>
        <w:rPr>
          <w:rFonts w:hint="eastAsia" w:ascii="方正仿宋_GBK" w:hAnsi="方正仿宋_GBK" w:cs="方正仿宋_GBK"/>
          <w:color w:val="auto"/>
          <w:szCs w:val="28"/>
          <w:u w:val="single"/>
        </w:rPr>
        <w:t>（采购人名称）   :</w:t>
      </w:r>
    </w:p>
    <w:p w14:paraId="49FEBB9B">
      <w:pPr>
        <w:tabs>
          <w:tab w:val="left" w:pos="6300"/>
        </w:tabs>
        <w:snapToGrid w:val="0"/>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（法定代表人姓名）</w:t>
      </w:r>
      <w:r>
        <w:rPr>
          <w:rFonts w:hint="eastAsia" w:ascii="方正仿宋_GBK" w:hAnsi="方正仿宋_GBK" w:cs="方正仿宋_GBK"/>
          <w:color w:val="auto"/>
          <w:szCs w:val="28"/>
        </w:rPr>
        <w:t>在</w:t>
      </w: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任</w:t>
      </w:r>
      <w:r>
        <w:rPr>
          <w:rFonts w:hint="eastAsia" w:ascii="方正仿宋_GBK" w:hAnsi="方正仿宋_GBK" w:cs="方正仿宋_GBK"/>
          <w:color w:val="auto"/>
          <w:szCs w:val="28"/>
          <w:u w:val="single"/>
        </w:rPr>
        <w:t>（职务名称）</w:t>
      </w:r>
      <w:r>
        <w:rPr>
          <w:rFonts w:hint="eastAsia" w:ascii="方正仿宋_GBK" w:hAnsi="方正仿宋_GBK" w:cs="方正仿宋_GBK"/>
          <w:color w:val="auto"/>
          <w:szCs w:val="28"/>
        </w:rPr>
        <w:t>职务，是</w:t>
      </w: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的法定代表人，联系电话为：</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w:t>
      </w:r>
    </w:p>
    <w:p w14:paraId="4C6FF835">
      <w:pPr>
        <w:tabs>
          <w:tab w:val="left" w:pos="6300"/>
        </w:tabs>
        <w:snapToGrid w:val="0"/>
        <w:ind w:firstLine="560"/>
        <w:rPr>
          <w:rFonts w:ascii="方正仿宋_GBK" w:hAnsi="方正仿宋_GBK" w:cs="方正仿宋_GBK"/>
          <w:color w:val="auto"/>
          <w:szCs w:val="28"/>
        </w:rPr>
      </w:pPr>
    </w:p>
    <w:p w14:paraId="7E91ED5B">
      <w:pPr>
        <w:tabs>
          <w:tab w:val="left" w:pos="6300"/>
        </w:tabs>
        <w:snapToGrid w:val="0"/>
        <w:ind w:right="560" w:firstLine="560"/>
        <w:jc w:val="left"/>
        <w:rPr>
          <w:rFonts w:ascii="方正仿宋_GBK" w:hAnsi="方正仿宋_GBK" w:cs="方正仿宋_GBK"/>
          <w:color w:val="auto"/>
          <w:szCs w:val="28"/>
        </w:rPr>
      </w:pPr>
      <w:bookmarkStart w:id="182" w:name="_Toc58918987"/>
      <w:bookmarkStart w:id="183" w:name="_Toc58919068"/>
      <w:bookmarkStart w:id="184" w:name="_Toc58919196"/>
      <w:r>
        <w:rPr>
          <w:rFonts w:hint="eastAsia" w:ascii="方正仿宋_GBK" w:hAnsi="方正仿宋_GBK" w:cs="方正仿宋_GBK"/>
          <w:color w:val="auto"/>
          <w:szCs w:val="28"/>
        </w:rPr>
        <w:t>特此证明。</w:t>
      </w:r>
      <w:bookmarkEnd w:id="182"/>
      <w:bookmarkEnd w:id="183"/>
      <w:bookmarkEnd w:id="184"/>
    </w:p>
    <w:p w14:paraId="3F4BAFAC">
      <w:pPr>
        <w:tabs>
          <w:tab w:val="left" w:pos="6300"/>
        </w:tabs>
        <w:snapToGrid w:val="0"/>
        <w:ind w:firstLine="560"/>
        <w:rPr>
          <w:rFonts w:ascii="方正仿宋_GBK" w:hAnsi="方正仿宋_GBK" w:cs="方正仿宋_GBK"/>
          <w:color w:val="auto"/>
          <w:szCs w:val="28"/>
        </w:rPr>
      </w:pPr>
    </w:p>
    <w:p w14:paraId="559F3DD0">
      <w:pPr>
        <w:tabs>
          <w:tab w:val="left" w:pos="6300"/>
        </w:tabs>
        <w:snapToGrid w:val="0"/>
        <w:ind w:right="560"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591336B8">
      <w:pPr>
        <w:tabs>
          <w:tab w:val="left" w:pos="6300"/>
        </w:tabs>
        <w:snapToGrid w:val="0"/>
        <w:ind w:firstLine="560"/>
        <w:jc w:val="center"/>
        <w:rPr>
          <w:rFonts w:ascii="方正仿宋_GBK" w:hAnsi="方正仿宋_GBK" w:cs="方正仿宋_GBK"/>
          <w:color w:val="auto"/>
          <w:szCs w:val="28"/>
        </w:rPr>
      </w:pPr>
      <w:r>
        <w:rPr>
          <w:rFonts w:hint="eastAsia" w:ascii="方正仿宋_GBK" w:hAnsi="方正仿宋_GBK" w:cs="方正仿宋_GBK"/>
          <w:color w:val="auto"/>
          <w:szCs w:val="28"/>
        </w:rPr>
        <w:t xml:space="preserve">                                        年  月   日</w:t>
      </w:r>
    </w:p>
    <w:p w14:paraId="512708BC">
      <w:pPr>
        <w:tabs>
          <w:tab w:val="left" w:pos="6300"/>
        </w:tabs>
        <w:snapToGrid w:val="0"/>
        <w:ind w:firstLine="560"/>
        <w:jc w:val="left"/>
        <w:rPr>
          <w:rFonts w:ascii="方正仿宋_GBK" w:hAnsi="方正仿宋_GBK" w:cs="方正仿宋_GBK"/>
          <w:color w:val="auto"/>
          <w:szCs w:val="28"/>
        </w:rPr>
      </w:pPr>
    </w:p>
    <w:p w14:paraId="6186F09B">
      <w:pPr>
        <w:tabs>
          <w:tab w:val="left" w:pos="6300"/>
        </w:tabs>
        <w:snapToGrid w:val="0"/>
        <w:spacing w:line="500" w:lineRule="exact"/>
        <w:ind w:firstLine="560"/>
        <w:rPr>
          <w:rFonts w:ascii="方正仿宋_GBK" w:hAnsi="方正仿宋_GBK" w:cs="方正仿宋_GBK"/>
          <w:color w:val="auto"/>
          <w:szCs w:val="28"/>
        </w:rPr>
      </w:pPr>
    </w:p>
    <w:p w14:paraId="10C9621F">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（附：法定代表人身份证正反面复印件）</w:t>
      </w:r>
    </w:p>
    <w:p w14:paraId="18C603C0">
      <w:pPr>
        <w:tabs>
          <w:tab w:val="left" w:pos="6300"/>
        </w:tabs>
        <w:snapToGrid w:val="0"/>
        <w:spacing w:line="500" w:lineRule="exact"/>
        <w:ind w:firstLine="420"/>
        <w:rPr>
          <w:rFonts w:ascii="方正仿宋_GBK" w:hAnsi="方正仿宋_GBK" w:cs="方正仿宋_GBK"/>
          <w:color w:val="auto"/>
          <w:sz w:val="21"/>
          <w:szCs w:val="21"/>
        </w:rPr>
      </w:pPr>
    </w:p>
    <w:p w14:paraId="7F8A90F9">
      <w:pPr>
        <w:tabs>
          <w:tab w:val="left" w:pos="6300"/>
        </w:tabs>
        <w:snapToGrid w:val="0"/>
        <w:spacing w:line="500" w:lineRule="exact"/>
        <w:ind w:firstLine="420"/>
        <w:rPr>
          <w:rFonts w:ascii="方正仿宋_GBK" w:hAnsi="方正仿宋_GBK" w:cs="方正仿宋_GBK"/>
          <w:color w:val="auto"/>
          <w:sz w:val="21"/>
          <w:szCs w:val="21"/>
        </w:rPr>
      </w:pPr>
    </w:p>
    <w:p w14:paraId="01E89174">
      <w:pPr>
        <w:tabs>
          <w:tab w:val="left" w:pos="6300"/>
        </w:tabs>
        <w:snapToGrid w:val="0"/>
        <w:spacing w:line="500" w:lineRule="exact"/>
        <w:ind w:firstLine="480"/>
        <w:rPr>
          <w:rFonts w:ascii="宋体" w:hAnsi="宋体" w:eastAsia="宋体" w:cs="宋体"/>
          <w:color w:val="auto"/>
          <w:sz w:val="24"/>
        </w:rPr>
      </w:pPr>
    </w:p>
    <w:p w14:paraId="5220BF52">
      <w:pPr>
        <w:tabs>
          <w:tab w:val="left" w:pos="6300"/>
        </w:tabs>
        <w:snapToGrid w:val="0"/>
        <w:spacing w:line="500" w:lineRule="exact"/>
        <w:ind w:firstLine="480"/>
        <w:rPr>
          <w:rFonts w:ascii="Times New Roman" w:hAnsi="Times New Roman" w:eastAsia="仿宋"/>
          <w:color w:val="auto"/>
          <w:sz w:val="24"/>
        </w:rPr>
      </w:pPr>
    </w:p>
    <w:p w14:paraId="4D587EC3">
      <w:pPr>
        <w:tabs>
          <w:tab w:val="left" w:pos="6300"/>
        </w:tabs>
        <w:snapToGrid w:val="0"/>
        <w:spacing w:line="500" w:lineRule="exact"/>
        <w:ind w:firstLine="480"/>
        <w:rPr>
          <w:rFonts w:ascii="Times New Roman" w:hAnsi="Times New Roman" w:eastAsia="仿宋"/>
          <w:color w:val="auto"/>
          <w:sz w:val="24"/>
        </w:rPr>
      </w:pPr>
    </w:p>
    <w:p w14:paraId="5703E4BE">
      <w:pPr>
        <w:tabs>
          <w:tab w:val="left" w:pos="6300"/>
        </w:tabs>
        <w:snapToGrid w:val="0"/>
        <w:spacing w:line="500" w:lineRule="exact"/>
        <w:ind w:firstLine="480"/>
        <w:rPr>
          <w:rFonts w:ascii="Times New Roman" w:hAnsi="Times New Roman" w:eastAsia="仿宋"/>
          <w:color w:val="auto"/>
          <w:sz w:val="24"/>
        </w:rPr>
      </w:pPr>
    </w:p>
    <w:p w14:paraId="4B6B2810">
      <w:pPr>
        <w:widowControl/>
        <w:ind w:firstLine="0" w:firstLineChars="0"/>
        <w:jc w:val="left"/>
        <w:rPr>
          <w:rFonts w:ascii="Times New Roman" w:hAnsi="Times New Roman" w:eastAsia="仿宋"/>
          <w:color w:val="auto"/>
        </w:rPr>
      </w:pPr>
      <w:r>
        <w:rPr>
          <w:rFonts w:ascii="Times New Roman" w:hAnsi="Times New Roman" w:eastAsia="仿宋"/>
          <w:color w:val="auto"/>
        </w:rPr>
        <w:br w:type="column"/>
      </w:r>
      <w:r>
        <w:rPr>
          <w:rFonts w:ascii="Times New Roman" w:hAnsi="Times New Roman" w:eastAsia="仿宋"/>
          <w:color w:val="auto"/>
          <w:szCs w:val="28"/>
        </w:rPr>
        <w:t>3.法定代表人授权委托书（格式）</w:t>
      </w:r>
    </w:p>
    <w:p w14:paraId="68ECBBE3">
      <w:pPr>
        <w:snapToGrid w:val="0"/>
        <w:spacing w:line="600" w:lineRule="exact"/>
        <w:ind w:firstLine="0" w:firstLineChars="0"/>
        <w:jc w:val="center"/>
        <w:outlineLvl w:val="0"/>
        <w:rPr>
          <w:rFonts w:ascii="方正仿宋_GBK" w:hAnsi="方正仿宋_GBK" w:cs="方正仿宋_GBK"/>
          <w:bCs/>
          <w:color w:val="auto"/>
          <w:szCs w:val="28"/>
        </w:rPr>
      </w:pPr>
      <w:bookmarkStart w:id="185" w:name="_Toc31928"/>
      <w:bookmarkStart w:id="186" w:name="_Toc97027597"/>
      <w:bookmarkStart w:id="187" w:name="_Toc105081950"/>
      <w:bookmarkStart w:id="188" w:name="_Toc194572031"/>
      <w:bookmarkStart w:id="189" w:name="_Toc6808"/>
      <w:bookmarkStart w:id="190" w:name="_Toc6017"/>
      <w:r>
        <w:rPr>
          <w:rFonts w:hint="eastAsia" w:ascii="方正仿宋_GBK" w:hAnsi="方正仿宋_GBK" w:cs="方正仿宋_GBK"/>
          <w:bCs/>
          <w:color w:val="auto"/>
          <w:szCs w:val="28"/>
        </w:rPr>
        <w:t>法定代表人授权委托书</w:t>
      </w:r>
      <w:bookmarkEnd w:id="185"/>
      <w:bookmarkEnd w:id="186"/>
      <w:bookmarkEnd w:id="187"/>
      <w:bookmarkEnd w:id="188"/>
      <w:bookmarkEnd w:id="189"/>
      <w:bookmarkEnd w:id="190"/>
    </w:p>
    <w:p w14:paraId="5CF0D7A4">
      <w:pPr>
        <w:snapToGrid w:val="0"/>
        <w:spacing w:line="600" w:lineRule="exact"/>
        <w:ind w:firstLine="560"/>
        <w:jc w:val="center"/>
        <w:rPr>
          <w:rFonts w:ascii="方正仿宋_GBK" w:hAnsi="方正仿宋_GBK" w:cs="方正仿宋_GBK"/>
          <w:color w:val="auto"/>
          <w:szCs w:val="28"/>
        </w:rPr>
      </w:pPr>
    </w:p>
    <w:p w14:paraId="1E8DA92A">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项目名称：</w:t>
      </w:r>
    </w:p>
    <w:p w14:paraId="3B9F6A07">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致：（采购人名称）</w:t>
      </w:r>
    </w:p>
    <w:p w14:paraId="6DB36A1A">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（参选人名称）是中华人民共和国合法企业，法定地址</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w:t>
      </w:r>
    </w:p>
    <w:p w14:paraId="16FA664D">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（参选人法定代表人姓名）特授权</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（被授权人姓名、身份证代码及电话号码）代表我单位全权办理对上述项目的比选、签约等具体工作，并签署全部有关的文件、协议及合同。</w:t>
      </w:r>
    </w:p>
    <w:p w14:paraId="1F335F62">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我单位对被授权人的签字负全部责任。</w:t>
      </w:r>
    </w:p>
    <w:p w14:paraId="10DEEA0D">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在撤销授权的书面通知以前，本授权书一直有效。被授权人签署的所有文件（在授权书有效期内签署的）不因授权的撤销而失效。</w:t>
      </w:r>
    </w:p>
    <w:p w14:paraId="52C5B815">
      <w:pPr>
        <w:tabs>
          <w:tab w:val="left" w:pos="6300"/>
        </w:tabs>
        <w:snapToGrid w:val="0"/>
        <w:spacing w:line="600" w:lineRule="exact"/>
        <w:ind w:firstLine="560"/>
        <w:rPr>
          <w:rFonts w:ascii="方正仿宋_GBK" w:hAnsi="方正仿宋_GBK" w:cs="方正仿宋_GBK"/>
          <w:color w:val="auto"/>
          <w:szCs w:val="28"/>
        </w:rPr>
      </w:pPr>
    </w:p>
    <w:p w14:paraId="0633E2C9">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被授权人：                            法定代表人：</w:t>
      </w:r>
    </w:p>
    <w:p w14:paraId="0F8FF4BE">
      <w:pPr>
        <w:tabs>
          <w:tab w:val="left" w:pos="6300"/>
        </w:tabs>
        <w:snapToGrid w:val="0"/>
        <w:spacing w:line="600" w:lineRule="exact"/>
        <w:ind w:firstLine="560"/>
        <w:jc w:val="left"/>
        <w:rPr>
          <w:rFonts w:ascii="方正仿宋_GBK" w:hAnsi="方正仿宋_GBK" w:cs="方正仿宋_GBK"/>
          <w:color w:val="auto"/>
          <w:szCs w:val="28"/>
        </w:rPr>
      </w:pPr>
      <w:r>
        <w:rPr>
          <w:rFonts w:hint="eastAsia" w:ascii="方正仿宋_GBK" w:hAnsi="方正仿宋_GBK" w:cs="方正仿宋_GBK"/>
          <w:color w:val="auto"/>
          <w:szCs w:val="28"/>
        </w:rPr>
        <w:t>（签字或盖章）                       （签字或盖章）</w:t>
      </w:r>
    </w:p>
    <w:p w14:paraId="20ACC796">
      <w:pPr>
        <w:tabs>
          <w:tab w:val="left" w:pos="6300"/>
        </w:tabs>
        <w:snapToGrid w:val="0"/>
        <w:spacing w:line="6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1F717F90">
      <w:pPr>
        <w:tabs>
          <w:tab w:val="left" w:pos="6300"/>
        </w:tabs>
        <w:snapToGrid w:val="0"/>
        <w:spacing w:line="600" w:lineRule="exact"/>
        <w:ind w:right="204"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年   月   日</w:t>
      </w:r>
    </w:p>
    <w:p w14:paraId="60378862">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（附：被授权人身份证复印件）</w:t>
      </w:r>
    </w:p>
    <w:p w14:paraId="4D7805F8">
      <w:pPr>
        <w:tabs>
          <w:tab w:val="left" w:pos="6300"/>
        </w:tabs>
        <w:snapToGrid w:val="0"/>
        <w:spacing w:line="600" w:lineRule="exact"/>
        <w:ind w:firstLine="480" w:firstLineChars="0"/>
        <w:rPr>
          <w:rFonts w:ascii="方正仿宋_GBK" w:hAnsi="方正仿宋_GBK" w:cs="方正仿宋_GBK"/>
          <w:color w:val="auto"/>
          <w:szCs w:val="28"/>
        </w:rPr>
      </w:pPr>
    </w:p>
    <w:p w14:paraId="1089EA4A">
      <w:pPr>
        <w:tabs>
          <w:tab w:val="left" w:pos="6300"/>
        </w:tabs>
        <w:snapToGrid w:val="0"/>
        <w:spacing w:line="600" w:lineRule="exact"/>
        <w:ind w:firstLine="480" w:firstLineChars="0"/>
        <w:rPr>
          <w:rFonts w:ascii="方正仿宋_GBK" w:hAnsi="方正仿宋_GBK" w:cs="方正仿宋_GBK"/>
          <w:b/>
          <w:bCs/>
          <w:color w:val="auto"/>
          <w:szCs w:val="28"/>
        </w:rPr>
      </w:pPr>
      <w:r>
        <w:rPr>
          <w:rFonts w:hint="eastAsia" w:ascii="方正仿宋_GBK" w:hAnsi="方正仿宋_GBK" w:cs="方正仿宋_GBK"/>
          <w:b/>
          <w:bCs/>
          <w:color w:val="auto"/>
          <w:szCs w:val="28"/>
        </w:rPr>
        <w:t>注：若为法定代表人办理并签署比选文件的，不提供此文件。</w:t>
      </w:r>
    </w:p>
    <w:p w14:paraId="15EDE1A4">
      <w:pPr>
        <w:widowControl/>
        <w:numPr>
          <w:ilvl w:val="255"/>
          <w:numId w:val="0"/>
        </w:numPr>
        <w:jc w:val="left"/>
        <w:rPr>
          <w:rFonts w:ascii="Times New Roman" w:hAnsi="Times New Roman" w:eastAsia="仿宋"/>
          <w:color w:val="auto"/>
          <w:szCs w:val="28"/>
        </w:rPr>
      </w:pPr>
      <w:r>
        <w:rPr>
          <w:rFonts w:hint="eastAsia" w:ascii="方正仿宋_GBK" w:hAnsi="方正仿宋_GBK" w:cs="方正仿宋_GBK"/>
          <w:color w:val="auto"/>
          <w:sz w:val="21"/>
          <w:szCs w:val="21"/>
        </w:rPr>
        <w:br w:type="column"/>
      </w:r>
      <w:r>
        <w:rPr>
          <w:rFonts w:hint="eastAsia" w:ascii="Times New Roman" w:hAnsi="Times New Roman" w:eastAsia="仿宋"/>
          <w:color w:val="auto"/>
        </w:rPr>
        <w:t>4.</w:t>
      </w:r>
      <w:r>
        <w:rPr>
          <w:rFonts w:ascii="Times New Roman" w:hAnsi="Times New Roman" w:eastAsia="仿宋"/>
          <w:color w:val="auto"/>
          <w:szCs w:val="28"/>
        </w:rPr>
        <w:t>基本资格条件承诺函</w:t>
      </w:r>
    </w:p>
    <w:p w14:paraId="61F6125D">
      <w:pPr>
        <w:pStyle w:val="8"/>
        <w:numPr>
          <w:ilvl w:val="255"/>
          <w:numId w:val="0"/>
        </w:numPr>
        <w:rPr>
          <w:color w:val="auto"/>
        </w:rPr>
      </w:pPr>
    </w:p>
    <w:p w14:paraId="382B660F">
      <w:pPr>
        <w:spacing w:line="530" w:lineRule="exact"/>
        <w:ind w:firstLine="562"/>
        <w:jc w:val="center"/>
        <w:outlineLvl w:val="0"/>
        <w:rPr>
          <w:rFonts w:ascii="方正仿宋_GBK" w:hAnsi="方正仿宋_GBK" w:cs="方正仿宋_GBK"/>
          <w:b/>
          <w:bCs/>
          <w:color w:val="auto"/>
          <w:szCs w:val="28"/>
        </w:rPr>
      </w:pPr>
      <w:bookmarkStart w:id="191" w:name="_Toc194572032"/>
      <w:r>
        <w:rPr>
          <w:rFonts w:hint="eastAsia" w:ascii="方正仿宋_GBK" w:hAnsi="方正仿宋_GBK" w:cs="方正仿宋_GBK"/>
          <w:b/>
          <w:bCs/>
          <w:color w:val="auto"/>
          <w:szCs w:val="28"/>
        </w:rPr>
        <w:t>基本资格条件承诺函</w:t>
      </w:r>
      <w:bookmarkEnd w:id="191"/>
    </w:p>
    <w:p w14:paraId="73F712FB">
      <w:pPr>
        <w:tabs>
          <w:tab w:val="left" w:pos="6300"/>
        </w:tabs>
        <w:snapToGrid w:val="0"/>
        <w:spacing w:line="530" w:lineRule="exact"/>
        <w:ind w:firstLine="0" w:firstLineChars="0"/>
        <w:rPr>
          <w:rFonts w:ascii="方正仿宋_GBK" w:hAnsi="方正仿宋_GBK" w:cs="方正仿宋_GBK"/>
          <w:color w:val="auto"/>
          <w:szCs w:val="28"/>
        </w:rPr>
      </w:pPr>
    </w:p>
    <w:p w14:paraId="68A0169A">
      <w:pPr>
        <w:tabs>
          <w:tab w:val="left" w:pos="6300"/>
        </w:tabs>
        <w:snapToGrid w:val="0"/>
        <w:spacing w:line="530" w:lineRule="exact"/>
        <w:ind w:firstLine="0" w:firstLineChars="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（采购人名称）：</w:t>
      </w:r>
    </w:p>
    <w:p w14:paraId="608FEFAE">
      <w:pPr>
        <w:tabs>
          <w:tab w:val="left" w:pos="6300"/>
        </w:tabs>
        <w:snapToGrid w:val="0"/>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（参选人名称）</w:t>
      </w:r>
      <w:r>
        <w:rPr>
          <w:rFonts w:hint="eastAsia" w:ascii="方正仿宋_GBK" w:hAnsi="方正仿宋_GBK" w:cs="方正仿宋_GBK"/>
          <w:color w:val="auto"/>
          <w:szCs w:val="28"/>
        </w:rPr>
        <w:t>郑重承诺：</w:t>
      </w:r>
    </w:p>
    <w:p w14:paraId="0CEAC8F8">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1.我方具有良好的商业信誉和健全的财务会计制度，具有履行合同所必需的设备和专业技术能力，具有依法缴纳税收和社会保障金的良好记录，参加本项目采购活动前三年内无重大违法活动记录。</w:t>
      </w:r>
    </w:p>
    <w:p w14:paraId="262C9502">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2.我方未列入信用中国网站（www.creditchina.gov.cn）“失信被执行人”“重大税收违法案件当事人名单”中。</w:t>
      </w:r>
    </w:p>
    <w:p w14:paraId="175D2913">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3.我方在采购项目评审（评选）环节结束后，随时接受采购人的检查验证，配合提供相关证明材料，证明符合比选文件规定的参选人基本资格条件。</w:t>
      </w:r>
    </w:p>
    <w:p w14:paraId="6BFD6BFB">
      <w:pPr>
        <w:tabs>
          <w:tab w:val="left" w:pos="6300"/>
        </w:tabs>
        <w:snapToGrid w:val="0"/>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我方对以上承诺负全部法律责任。</w:t>
      </w:r>
    </w:p>
    <w:p w14:paraId="74247138">
      <w:pPr>
        <w:tabs>
          <w:tab w:val="left" w:pos="6300"/>
        </w:tabs>
        <w:snapToGrid w:val="0"/>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特此承诺。</w:t>
      </w:r>
    </w:p>
    <w:p w14:paraId="3518670F">
      <w:pPr>
        <w:tabs>
          <w:tab w:val="left" w:pos="6300"/>
        </w:tabs>
        <w:snapToGrid w:val="0"/>
        <w:spacing w:line="530" w:lineRule="exact"/>
        <w:ind w:firstLine="0" w:firstLineChars="0"/>
        <w:rPr>
          <w:rFonts w:ascii="方正仿宋_GBK" w:hAnsi="方正仿宋_GBK" w:cs="方正仿宋_GBK"/>
          <w:color w:val="auto"/>
          <w:szCs w:val="28"/>
        </w:rPr>
      </w:pPr>
    </w:p>
    <w:p w14:paraId="04366BB7">
      <w:pPr>
        <w:tabs>
          <w:tab w:val="left" w:pos="6300"/>
        </w:tabs>
        <w:snapToGrid w:val="0"/>
        <w:spacing w:line="530" w:lineRule="exact"/>
        <w:ind w:right="424" w:firstLine="57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36CF06F9">
      <w:pPr>
        <w:tabs>
          <w:tab w:val="left" w:pos="6300"/>
        </w:tabs>
        <w:snapToGrid w:val="0"/>
        <w:spacing w:line="500" w:lineRule="exact"/>
        <w:ind w:firstLine="0" w:firstLineChars="0"/>
        <w:jc w:val="center"/>
        <w:rPr>
          <w:rFonts w:ascii="方正仿宋_GBK" w:hAnsi="方正仿宋_GBK" w:cs="方正仿宋_GBK"/>
          <w:color w:val="auto"/>
          <w:szCs w:val="28"/>
        </w:rPr>
      </w:pPr>
      <w:r>
        <w:rPr>
          <w:rFonts w:hint="eastAsia" w:ascii="方正仿宋_GBK" w:hAnsi="方正仿宋_GBK" w:cs="方正仿宋_GBK"/>
          <w:color w:val="auto"/>
          <w:szCs w:val="28"/>
        </w:rPr>
        <w:t xml:space="preserve">                                              年   月   日</w:t>
      </w:r>
    </w:p>
    <w:p w14:paraId="3F4B60D7">
      <w:pPr>
        <w:widowControl/>
        <w:ind w:firstLine="0" w:firstLineChars="0"/>
        <w:jc w:val="left"/>
        <w:rPr>
          <w:rFonts w:ascii="方正仿宋_GBK" w:hAnsi="方正仿宋_GBK" w:cs="方正仿宋_GBK"/>
          <w:color w:val="auto"/>
          <w:sz w:val="21"/>
          <w:szCs w:val="21"/>
        </w:rPr>
      </w:pPr>
    </w:p>
    <w:p w14:paraId="49CEDE8A">
      <w:pPr>
        <w:tabs>
          <w:tab w:val="left" w:pos="6300"/>
        </w:tabs>
        <w:snapToGrid w:val="0"/>
        <w:spacing w:line="500" w:lineRule="exact"/>
        <w:ind w:firstLine="420"/>
        <w:jc w:val="center"/>
        <w:rPr>
          <w:rFonts w:ascii="方正仿宋_GBK" w:hAnsi="方正仿宋_GBK" w:cs="方正仿宋_GBK"/>
          <w:color w:val="auto"/>
          <w:sz w:val="21"/>
          <w:szCs w:val="21"/>
        </w:rPr>
      </w:pPr>
    </w:p>
    <w:p w14:paraId="203C2415">
      <w:pPr>
        <w:tabs>
          <w:tab w:val="left" w:pos="6300"/>
        </w:tabs>
        <w:snapToGrid w:val="0"/>
        <w:spacing w:line="500" w:lineRule="exact"/>
        <w:ind w:firstLine="560"/>
        <w:jc w:val="center"/>
        <w:rPr>
          <w:rFonts w:ascii="Times New Roman" w:hAnsi="Times New Roman" w:eastAsia="仿宋"/>
          <w:color w:val="auto"/>
        </w:rPr>
      </w:pPr>
    </w:p>
    <w:p w14:paraId="3E410C33">
      <w:pPr>
        <w:tabs>
          <w:tab w:val="left" w:pos="6300"/>
        </w:tabs>
        <w:snapToGrid w:val="0"/>
        <w:spacing w:line="500" w:lineRule="exact"/>
        <w:ind w:firstLine="560"/>
        <w:jc w:val="center"/>
        <w:rPr>
          <w:rFonts w:ascii="Times New Roman" w:hAnsi="Times New Roman" w:eastAsia="仿宋"/>
          <w:color w:val="auto"/>
        </w:rPr>
      </w:pPr>
    </w:p>
    <w:p w14:paraId="607DE0CF">
      <w:pPr>
        <w:tabs>
          <w:tab w:val="left" w:pos="6300"/>
        </w:tabs>
        <w:snapToGrid w:val="0"/>
        <w:spacing w:line="500" w:lineRule="exact"/>
        <w:ind w:firstLine="0" w:firstLineChars="0"/>
        <w:jc w:val="left"/>
        <w:rPr>
          <w:rFonts w:ascii="Times New Roman" w:hAnsi="Times New Roman" w:eastAsia="仿宋"/>
          <w:color w:val="auto"/>
          <w:szCs w:val="28"/>
        </w:rPr>
      </w:pPr>
      <w:r>
        <w:rPr>
          <w:rFonts w:ascii="Times New Roman" w:hAnsi="Times New Roman" w:eastAsia="仿宋"/>
          <w:color w:val="auto"/>
        </w:rPr>
        <w:t>5.承诺函（格式自拟）</w:t>
      </w:r>
    </w:p>
    <w:p w14:paraId="58264EB2">
      <w:pPr>
        <w:pStyle w:val="15"/>
        <w:ind w:firstLine="480"/>
        <w:rPr>
          <w:rFonts w:eastAsia="仿宋"/>
          <w:color w:val="auto"/>
        </w:rPr>
      </w:pPr>
    </w:p>
    <w:p w14:paraId="50A5F946">
      <w:pPr>
        <w:snapToGrid w:val="0"/>
        <w:spacing w:line="560" w:lineRule="exact"/>
        <w:ind w:firstLine="560"/>
        <w:jc w:val="center"/>
        <w:rPr>
          <w:rFonts w:ascii="方正仿宋_GBK" w:hAnsi="方正仿宋_GBK" w:cs="方正仿宋_GBK"/>
          <w:bCs/>
          <w:szCs w:val="28"/>
        </w:rPr>
      </w:pPr>
      <w:r>
        <w:rPr>
          <w:rFonts w:hint="eastAsia" w:ascii="方正仿宋_GBK" w:hAnsi="方正仿宋_GBK" w:cs="方正仿宋_GBK"/>
          <w:bCs/>
          <w:szCs w:val="28"/>
        </w:rPr>
        <w:t>承诺函</w:t>
      </w:r>
    </w:p>
    <w:p w14:paraId="0A58E0E1">
      <w:pPr>
        <w:snapToGrid w:val="0"/>
        <w:spacing w:line="500" w:lineRule="exact"/>
        <w:ind w:firstLine="560"/>
        <w:rPr>
          <w:rFonts w:ascii="方正仿宋_GBK" w:hAnsi="方正仿宋_GBK" w:cs="方正仿宋_GBK"/>
          <w:bCs/>
          <w:szCs w:val="28"/>
        </w:rPr>
      </w:pPr>
      <w:r>
        <w:rPr>
          <w:rFonts w:hint="eastAsia" w:ascii="方正仿宋_GBK" w:hAnsi="方正仿宋_GBK" w:cs="方正仿宋_GBK"/>
          <w:bCs/>
          <w:szCs w:val="28"/>
        </w:rPr>
        <w:t xml:space="preserve"> </w:t>
      </w:r>
    </w:p>
    <w:p w14:paraId="0EB7C12D">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（采购人）：</w:t>
      </w:r>
    </w:p>
    <w:p w14:paraId="3A7A9FFC">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我单位在参加</w:t>
      </w:r>
      <w:r>
        <w:rPr>
          <w:rFonts w:hint="eastAsia" w:ascii="方正仿宋_GBK" w:hAnsi="方正仿宋_GBK" w:cs="方正仿宋_GBK"/>
          <w:color w:val="auto"/>
          <w:szCs w:val="28"/>
          <w:u w:val="single"/>
        </w:rPr>
        <w:t xml:space="preserve">           （项目名称）</w:t>
      </w:r>
      <w:r>
        <w:rPr>
          <w:rFonts w:hint="eastAsia" w:ascii="方正仿宋_GBK" w:hAnsi="方正仿宋_GBK" w:cs="方正仿宋_GBK"/>
          <w:color w:val="auto"/>
          <w:szCs w:val="28"/>
        </w:rPr>
        <w:t>采购活动中，郑重承诺不存在下列情形：</w:t>
      </w:r>
    </w:p>
    <w:p w14:paraId="0D5848B6">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1.单位股东非华龙网公司员工及配偶、员工子女及其配偶；</w:t>
      </w:r>
    </w:p>
    <w:p w14:paraId="0EEA3082">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2.单位负责人为同一人或者存在直接控股、管理关系的不同参选人，不得参加同一合同项（包）下的比选活动”。</w:t>
      </w:r>
    </w:p>
    <w:p w14:paraId="49539C28">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我单位若有违反本承诺内容的行为，愿意承担法律责任，愿意接受相关规定做出的处罚。</w:t>
      </w:r>
    </w:p>
    <w:p w14:paraId="279A7576">
      <w:pPr>
        <w:spacing w:line="530" w:lineRule="exact"/>
        <w:ind w:firstLine="560"/>
        <w:rPr>
          <w:rFonts w:ascii="方正仿宋_GBK" w:hAnsi="方正仿宋_GBK" w:cs="方正仿宋_GBK"/>
          <w:color w:val="auto"/>
          <w:szCs w:val="28"/>
        </w:rPr>
      </w:pPr>
    </w:p>
    <w:p w14:paraId="6B98FBEB">
      <w:pPr>
        <w:spacing w:line="530" w:lineRule="exact"/>
        <w:ind w:firstLine="560"/>
        <w:rPr>
          <w:rFonts w:ascii="方正仿宋_GBK" w:hAnsi="方正仿宋_GBK" w:cs="方正仿宋_GBK"/>
          <w:color w:val="auto"/>
          <w:szCs w:val="28"/>
        </w:rPr>
      </w:pPr>
    </w:p>
    <w:p w14:paraId="67054E38">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参选人法定代表人签字：</w:t>
      </w:r>
    </w:p>
    <w:p w14:paraId="5196B141">
      <w:pPr>
        <w:snapToGrid w:val="0"/>
        <w:spacing w:line="500" w:lineRule="exact"/>
        <w:ind w:firstLine="560"/>
        <w:rPr>
          <w:rFonts w:ascii="方正仿宋_GBK" w:hAnsi="方正仿宋_GBK" w:cs="方正仿宋_GBK"/>
          <w:bCs/>
          <w:szCs w:val="28"/>
        </w:rPr>
      </w:pPr>
    </w:p>
    <w:p w14:paraId="1D1AEE92">
      <w:pPr>
        <w:snapToGrid w:val="0"/>
        <w:spacing w:line="500" w:lineRule="exact"/>
        <w:ind w:firstLine="560"/>
        <w:rPr>
          <w:rFonts w:ascii="方正仿宋_GBK" w:hAnsi="方正仿宋_GBK" w:cs="方正仿宋_GBK"/>
          <w:bCs/>
          <w:szCs w:val="28"/>
        </w:rPr>
      </w:pPr>
    </w:p>
    <w:p w14:paraId="2D3F165B">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68496730">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ab/>
      </w:r>
      <w:r>
        <w:rPr>
          <w:rFonts w:hint="eastAsia" w:ascii="方正仿宋_GBK" w:hAnsi="方正仿宋_GBK" w:cs="方正仿宋_GBK"/>
          <w:color w:val="auto"/>
          <w:szCs w:val="28"/>
        </w:rPr>
        <w:t xml:space="preserve">                                       年    月    日</w:t>
      </w:r>
    </w:p>
    <w:p w14:paraId="63089D3D">
      <w:pPr>
        <w:ind w:firstLine="560"/>
        <w:rPr>
          <w:rFonts w:ascii="Times New Roman" w:hAnsi="Times New Roman" w:eastAsia="仿宋"/>
          <w:color w:val="auto"/>
          <w:szCs w:val="28"/>
        </w:rPr>
      </w:pPr>
    </w:p>
    <w:p w14:paraId="5C851037">
      <w:pPr>
        <w:pStyle w:val="15"/>
        <w:ind w:firstLine="480"/>
        <w:rPr>
          <w:rFonts w:eastAsia="仿宋"/>
          <w:color w:val="auto"/>
        </w:rPr>
      </w:pPr>
    </w:p>
    <w:p w14:paraId="77CBECC3">
      <w:pPr>
        <w:pStyle w:val="26"/>
        <w:ind w:firstLine="0" w:firstLineChars="0"/>
      </w:pPr>
    </w:p>
    <w:p w14:paraId="6546EC6C">
      <w:pPr>
        <w:pStyle w:val="26"/>
        <w:ind w:firstLine="0" w:firstLineChars="0"/>
      </w:pPr>
    </w:p>
    <w:p w14:paraId="6CE8E78A">
      <w:pPr>
        <w:pStyle w:val="26"/>
        <w:ind w:firstLine="0" w:firstLineChars="0"/>
      </w:pPr>
    </w:p>
    <w:p w14:paraId="3E078016">
      <w:pPr>
        <w:widowControl/>
        <w:spacing w:line="240" w:lineRule="auto"/>
        <w:ind w:firstLine="0" w:firstLineChars="0"/>
        <w:jc w:val="left"/>
        <w:rPr>
          <w:rFonts w:ascii="Times New Roman" w:hAnsi="Times New Roman" w:eastAsia="仿宋"/>
          <w:b/>
          <w:bCs/>
          <w:color w:val="auto"/>
          <w:sz w:val="32"/>
          <w:szCs w:val="32"/>
        </w:rPr>
      </w:pPr>
      <w:r>
        <w:rPr>
          <w:rFonts w:ascii="Times New Roman" w:hAnsi="Times New Roman" w:eastAsia="仿宋"/>
          <w:color w:val="auto"/>
          <w:szCs w:val="28"/>
        </w:rPr>
        <w:t>6.诚信声明</w:t>
      </w:r>
      <w:bookmarkEnd w:id="143"/>
      <w:bookmarkEnd w:id="144"/>
      <w:bookmarkEnd w:id="145"/>
      <w:bookmarkEnd w:id="146"/>
      <w:bookmarkEnd w:id="147"/>
    </w:p>
    <w:p w14:paraId="40C995A6">
      <w:pPr>
        <w:tabs>
          <w:tab w:val="left" w:pos="6300"/>
        </w:tabs>
        <w:spacing w:line="360" w:lineRule="auto"/>
        <w:ind w:firstLine="0" w:firstLineChars="0"/>
        <w:jc w:val="center"/>
        <w:rPr>
          <w:rFonts w:ascii="方正仿宋_GBK" w:hAnsi="方正仿宋_GBK" w:cs="方正仿宋_GBK"/>
          <w:b/>
          <w:bCs/>
          <w:color w:val="auto"/>
          <w:szCs w:val="28"/>
        </w:rPr>
      </w:pPr>
      <w:r>
        <w:rPr>
          <w:rFonts w:hint="eastAsia" w:ascii="方正仿宋_GBK" w:hAnsi="方正仿宋_GBK" w:cs="方正仿宋_GBK"/>
          <w:b/>
          <w:bCs/>
          <w:color w:val="auto"/>
          <w:szCs w:val="28"/>
        </w:rPr>
        <w:t>诚信声明</w:t>
      </w:r>
    </w:p>
    <w:p w14:paraId="107EC9FD">
      <w:pPr>
        <w:tabs>
          <w:tab w:val="left" w:pos="6300"/>
        </w:tabs>
        <w:snapToGrid w:val="0"/>
        <w:spacing w:line="500" w:lineRule="exact"/>
        <w:ind w:firstLine="0" w:firstLineChars="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（采购人）：</w:t>
      </w:r>
    </w:p>
    <w:p w14:paraId="6B17A9BA">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我单位在参加贵司组织的</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（项目名称）竞争性比选活动中，郑重承诺如下：</w:t>
      </w:r>
    </w:p>
    <w:p w14:paraId="05D734F7">
      <w:pPr>
        <w:spacing w:line="530" w:lineRule="exact"/>
        <w:ind w:firstLine="560"/>
        <w:rPr>
          <w:rFonts w:ascii="方正仿宋_GBK" w:hAnsi="方正仿宋_GBK" w:cs="方正仿宋_GBK"/>
          <w:color w:val="auto"/>
          <w:spacing w:val="-6"/>
          <w:szCs w:val="28"/>
        </w:rPr>
      </w:pPr>
      <w:r>
        <w:rPr>
          <w:rFonts w:hint="eastAsia" w:ascii="方正仿宋_GBK" w:hAnsi="方正仿宋_GBK" w:cs="方正仿宋_GBK"/>
          <w:color w:val="auto"/>
          <w:szCs w:val="28"/>
        </w:rPr>
        <w:t>1.遵循公</w:t>
      </w:r>
      <w:r>
        <w:rPr>
          <w:rFonts w:hint="eastAsia" w:ascii="方正仿宋_GBK" w:hAnsi="方正仿宋_GBK" w:cs="方正仿宋_GBK"/>
          <w:color w:val="auto"/>
          <w:spacing w:val="-6"/>
          <w:szCs w:val="28"/>
        </w:rPr>
        <w:t>开、公平、公正和诚实守信的原则参加该项目竞争性比选活动；</w:t>
      </w:r>
    </w:p>
    <w:p w14:paraId="2C17ACE4">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2.所提供的一切材料都是真实、有效、合法的；</w:t>
      </w:r>
    </w:p>
    <w:p w14:paraId="23507368">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3.不与参与此次竞争性比选活动的其他参选人相互串通报价，不排挤其他参选人的公平竞争；</w:t>
      </w:r>
    </w:p>
    <w:p w14:paraId="606828AF">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4.不向采购人成员贿赂以牟取中选；</w:t>
      </w:r>
    </w:p>
    <w:p w14:paraId="16ED9B7E">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5.不以他人名义参与此次竞争性比选活动或者以其他方式弄虚作假；</w:t>
      </w:r>
    </w:p>
    <w:p w14:paraId="3472E30D">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6.不恶意压低或抬高报价；</w:t>
      </w:r>
    </w:p>
    <w:p w14:paraId="367D3EFE">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7.不在竞争性比选活动后进行虚假恶意投诉；</w:t>
      </w:r>
    </w:p>
    <w:p w14:paraId="7DE664DF">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8.我单位一旦中选，不进行违法分包、转包，按照比选邀请函要求的时间与贵司签订合同，并严格按照采购人的要求完成本次项目。</w:t>
      </w:r>
    </w:p>
    <w:p w14:paraId="0AB8AD9C">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我单位若有违反本承诺内容的行为，愿意承担法律责任，愿意接受相关规定做出的处罚。</w:t>
      </w:r>
    </w:p>
    <w:p w14:paraId="69E8F10B">
      <w:pPr>
        <w:spacing w:line="530" w:lineRule="exact"/>
        <w:ind w:firstLine="560"/>
        <w:rPr>
          <w:rFonts w:ascii="方正仿宋_GBK" w:hAnsi="方正仿宋_GBK" w:cs="方正仿宋_GBK"/>
          <w:color w:val="auto"/>
          <w:szCs w:val="28"/>
        </w:rPr>
      </w:pPr>
    </w:p>
    <w:p w14:paraId="287415C1">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参选人法定代表人签字：</w:t>
      </w:r>
    </w:p>
    <w:p w14:paraId="08735007">
      <w:pPr>
        <w:tabs>
          <w:tab w:val="left" w:pos="6300"/>
        </w:tabs>
        <w:snapToGrid w:val="0"/>
        <w:spacing w:line="360" w:lineRule="auto"/>
        <w:ind w:firstLine="560"/>
        <w:rPr>
          <w:rFonts w:ascii="方正仿宋_GBK" w:hAnsi="方正仿宋_GBK" w:cs="方正仿宋_GBK"/>
          <w:color w:val="auto"/>
          <w:szCs w:val="28"/>
        </w:rPr>
      </w:pPr>
    </w:p>
    <w:p w14:paraId="4AD1D7E3">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6F53F3E8">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ab/>
      </w:r>
      <w:r>
        <w:rPr>
          <w:rFonts w:hint="eastAsia" w:ascii="方正仿宋_GBK" w:hAnsi="方正仿宋_GBK" w:cs="方正仿宋_GBK"/>
          <w:color w:val="auto"/>
          <w:szCs w:val="28"/>
        </w:rPr>
        <w:t xml:space="preserve">                                       年    月    日</w:t>
      </w:r>
      <w:bookmarkStart w:id="192" w:name="_Toc16237"/>
      <w:bookmarkStart w:id="193" w:name="_Toc20481"/>
      <w:bookmarkStart w:id="194" w:name="_Toc194572033"/>
    </w:p>
    <w:p w14:paraId="02C10053">
      <w:pPr>
        <w:pStyle w:val="15"/>
        <w:ind w:firstLine="480"/>
      </w:pPr>
    </w:p>
    <w:p w14:paraId="41361923">
      <w:pPr>
        <w:ind w:left="560" w:firstLine="0" w:firstLineChars="0"/>
      </w:pPr>
    </w:p>
    <w:p w14:paraId="536F3B44">
      <w:pPr>
        <w:ind w:firstLine="560"/>
      </w:pPr>
    </w:p>
    <w:p w14:paraId="6D419197">
      <w:pPr>
        <w:pStyle w:val="2"/>
        <w:ind w:firstLine="562"/>
        <w:jc w:val="center"/>
        <w:rPr>
          <w:rFonts w:ascii="Times New Roman" w:hAnsi="Times New Roman" w:eastAsia="仿宋" w:cs="Times New Roman"/>
          <w:b/>
          <w:bCs/>
          <w:color w:val="auto"/>
          <w:sz w:val="28"/>
          <w:szCs w:val="28"/>
        </w:rPr>
      </w:pPr>
      <w:r>
        <w:rPr>
          <w:rFonts w:ascii="Times New Roman" w:hAnsi="Times New Roman" w:eastAsia="仿宋" w:cs="Times New Roman"/>
          <w:b/>
          <w:bCs/>
          <w:color w:val="auto"/>
          <w:sz w:val="28"/>
          <w:szCs w:val="28"/>
        </w:rPr>
        <w:t>（结束）</w:t>
      </w:r>
      <w:bookmarkEnd w:id="192"/>
      <w:bookmarkEnd w:id="193"/>
      <w:bookmarkEnd w:id="194"/>
    </w:p>
    <w:p w14:paraId="077B51A8">
      <w:pPr>
        <w:ind w:firstLine="560"/>
        <w:rPr>
          <w:rFonts w:ascii="Times New Roman" w:hAnsi="Times New Roman" w:eastAsia="仿宋"/>
          <w:color w:val="auto"/>
        </w:rPr>
      </w:pPr>
    </w:p>
    <w:p w14:paraId="20F860FE">
      <w:pPr>
        <w:ind w:firstLine="560"/>
      </w:pPr>
    </w:p>
    <w:sectPr>
      <w:headerReference r:id="rId11" w:type="default"/>
      <w:footerReference r:id="rId12" w:type="default"/>
      <w:pgSz w:w="11906" w:h="16838"/>
      <w:pgMar w:top="2098" w:right="1531" w:bottom="1985" w:left="1531" w:header="851" w:footer="567" w:gutter="0"/>
      <w:pgNumType w:start="1"/>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FA8A6891-9DBF-4850-AAA5-7949D8488535}"/>
  </w:font>
  <w:font w:name="宋体">
    <w:panose1 w:val="02010600030101010101"/>
    <w:charset w:val="86"/>
    <w:family w:val="auto"/>
    <w:pitch w:val="default"/>
    <w:sig w:usb0="00000203" w:usb1="288F0000" w:usb2="00000006" w:usb3="00000000" w:csb0="00040001" w:csb1="00000000"/>
    <w:embedRegular r:id="rId2" w:fontKey="{CE554058-0C83-4EBB-8E90-6CBF3804991B}"/>
  </w:font>
  <w:font w:name="Wingdings">
    <w:panose1 w:val="05000000000000000000"/>
    <w:charset w:val="02"/>
    <w:family w:val="auto"/>
    <w:pitch w:val="default"/>
    <w:sig w:usb0="00000000" w:usb1="00000000" w:usb2="00000000" w:usb3="00000000" w:csb0="80000000" w:csb1="00000000"/>
    <w:embedRegular r:id="rId3" w:fontKey="{701CDC00-C296-4E76-9E84-1D5EC673BBFB}"/>
  </w:font>
  <w:font w:name="Arial">
    <w:panose1 w:val="020B0604020202020204"/>
    <w:charset w:val="01"/>
    <w:family w:val="swiss"/>
    <w:pitch w:val="default"/>
    <w:sig w:usb0="E0002EFF" w:usb1="C000785B" w:usb2="00000009" w:usb3="00000000" w:csb0="400001FF" w:csb1="FFFF0000"/>
    <w:embedRegular r:id="rId4" w:fontKey="{AF195ADA-AC9B-4E2D-A4D3-79537950C68B}"/>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6C936F59-E32E-4104-A955-CD41CD350514}"/>
  </w:font>
  <w:font w:name="Symbol">
    <w:panose1 w:val="05050102010706020507"/>
    <w:charset w:val="02"/>
    <w:family w:val="roman"/>
    <w:pitch w:val="default"/>
    <w:sig w:usb0="00000000" w:usb1="00000000" w:usb2="00000000" w:usb3="00000000" w:csb0="80000000" w:csb1="00000000"/>
    <w:embedRegular r:id="rId6" w:fontKey="{8AA6AC3E-8BA7-48BE-8CD8-8A15269B2CDB}"/>
  </w:font>
  <w:font w:name="Calibri">
    <w:panose1 w:val="020F0502020204030204"/>
    <w:charset w:val="00"/>
    <w:family w:val="swiss"/>
    <w:pitch w:val="default"/>
    <w:sig w:usb0="E4002EFF" w:usb1="C200247B" w:usb2="00000009" w:usb3="00000000" w:csb0="200001FF" w:csb1="00000000"/>
    <w:embedRegular r:id="rId7" w:fontKey="{8ABE2B46-421A-40D5-90D8-D0E8B9AC2240}"/>
  </w:font>
  <w:font w:name="方正仿宋_GBK">
    <w:panose1 w:val="03000509000000000000"/>
    <w:charset w:val="86"/>
    <w:family w:val="script"/>
    <w:pitch w:val="default"/>
    <w:sig w:usb0="00000001" w:usb1="080E0000" w:usb2="00000000" w:usb3="00000000" w:csb0="00040000" w:csb1="00000000"/>
    <w:embedRegular r:id="rId8" w:fontKey="{74F32D15-D92C-4D99-837A-56B882CF8A4B}"/>
  </w:font>
  <w:font w:name="Calibri Light">
    <w:panose1 w:val="020F0302020204030204"/>
    <w:charset w:val="00"/>
    <w:family w:val="swiss"/>
    <w:pitch w:val="default"/>
    <w:sig w:usb0="E4002EFF" w:usb1="C200247B" w:usb2="00000009" w:usb3="00000000" w:csb0="200001FF" w:csb1="00000000"/>
    <w:embedRegular r:id="rId9" w:fontKey="{E486BEF2-357F-45DF-8EF6-110F6D4919CB}"/>
  </w:font>
  <w:font w:name="Mona Medium">
    <w:altName w:val="Segoe Print"/>
    <w:panose1 w:val="00000000000000000000"/>
    <w:charset w:val="00"/>
    <w:family w:val="auto"/>
    <w:pitch w:val="default"/>
    <w:sig w:usb0="00000000" w:usb1="00000000" w:usb2="00000000" w:usb3="00000000" w:csb0="20000193" w:csb1="00000000"/>
    <w:embedRegular r:id="rId10" w:fontKey="{8F1376F5-5611-4177-AE89-67DCCE17C3F4}"/>
  </w:font>
  <w:font w:name="Courier New">
    <w:panose1 w:val="02070309020205020404"/>
    <w:charset w:val="00"/>
    <w:family w:val="modern"/>
    <w:pitch w:val="default"/>
    <w:sig w:usb0="E0002EFF" w:usb1="C0007843" w:usb2="00000009" w:usb3="00000000" w:csb0="400001FF" w:csb1="FFFF0000"/>
    <w:embedRegular r:id="rId11" w:fontKey="{DA6866F6-422A-47BD-80B7-89825988B2A3}"/>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embedRegular r:id="rId12" w:fontKey="{285ACD34-AACC-458B-B1B6-6BEFC07E76E0}"/>
  </w:font>
  <w:font w:name="PMingLiU">
    <w:panose1 w:val="02020500000000000000"/>
    <w:charset w:val="88"/>
    <w:family w:val="roman"/>
    <w:pitch w:val="default"/>
    <w:sig w:usb0="A00002FF" w:usb1="28CFFCFA" w:usb2="00000016" w:usb3="00000000" w:csb0="00100001" w:csb1="00000000"/>
  </w:font>
  <w:font w:name="仿宋">
    <w:panose1 w:val="02010609060101010101"/>
    <w:charset w:val="86"/>
    <w:family w:val="modern"/>
    <w:pitch w:val="default"/>
    <w:sig w:usb0="800002BF" w:usb1="38CF7CFA" w:usb2="00000016" w:usb3="00000000" w:csb0="00040001" w:csb1="00000000"/>
    <w:embedRegular r:id="rId13" w:fontKey="{E1A4E868-B566-4D9B-9280-CBD20B460E42}"/>
  </w:font>
  <w:font w:name="方正小标宋_GBK">
    <w:panose1 w:val="03000509000000000000"/>
    <w:charset w:val="86"/>
    <w:family w:val="script"/>
    <w:pitch w:val="default"/>
    <w:sig w:usb0="00000001" w:usb1="080E0000" w:usb2="00000000" w:usb3="00000000" w:csb0="00040000" w:csb1="00000000"/>
    <w:embedRegular r:id="rId14" w:fontKey="{EBBEE380-3C58-449D-A122-5F154C0D3275}"/>
  </w:font>
  <w:font w:name="方正黑体_GBK">
    <w:panose1 w:val="03000509000000000000"/>
    <w:charset w:val="86"/>
    <w:family w:val="script"/>
    <w:pitch w:val="default"/>
    <w:sig w:usb0="00000001" w:usb1="080E0000" w:usb2="00000000" w:usb3="00000000" w:csb0="00040000" w:csb1="00000000"/>
    <w:embedRegular r:id="rId15" w:fontKey="{73CCBB1F-E9D9-45E9-A2CD-B27883C3C854}"/>
  </w:font>
  <w:font w:name="Times New Roman Regular">
    <w:altName w:val="Times New Roman"/>
    <w:panose1 w:val="00000000000000000000"/>
    <w:charset w:val="00"/>
    <w:family w:val="auto"/>
    <w:pitch w:val="default"/>
    <w:sig w:usb0="00000000" w:usb1="00000000" w:usb2="00000008" w:usb3="00000000" w:csb0="400001FF" w:csb1="FFFF0000"/>
    <w:embedRegular r:id="rId16" w:fontKey="{FB76B095-2DDC-4CFA-A438-7C050A96604A}"/>
  </w:font>
  <w:font w:name="Segoe Print">
    <w:panose1 w:val="02000600000000000000"/>
    <w:charset w:val="00"/>
    <w:family w:val="auto"/>
    <w:pitch w:val="default"/>
    <w:sig w:usb0="0000028F" w:usb1="00000000" w:usb2="00000000" w:usb3="00000000" w:csb0="2000009F" w:csb1="47010000"/>
    <w:embedRegular r:id="rId17" w:fontKey="{E3173E0A-9EEF-430C-8F66-B551BABF228A}"/>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03B5C">
    <w:pPr>
      <w:pStyle w:val="13"/>
      <w:ind w:firstLine="422"/>
      <w:jc w:val="center"/>
      <w:rPr>
        <w:rFonts w:ascii="Times New Roman" w:hAnsi="Times New Roman"/>
        <w:b/>
        <w:sz w:val="21"/>
        <w:szCs w:val="21"/>
      </w:rPr>
    </w:pPr>
  </w:p>
  <w:p w14:paraId="7A91E4C7">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7203DA">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B5ED4E">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EndPr>
      <w:rPr>
        <w:rFonts w:ascii="Times New Roman" w:hAnsi="Times New Roman"/>
        <w:b/>
        <w:bCs/>
        <w:sz w:val="21"/>
        <w:szCs w:val="21"/>
      </w:rPr>
    </w:sdtEndPr>
    <w:sdtContent>
      <w:p w14:paraId="706BA96E">
        <w:pPr>
          <w:pStyle w:val="13"/>
          <w:ind w:firstLine="360"/>
          <w:jc w:val="center"/>
          <w:rPr>
            <w:rFonts w:ascii="Times New Roman" w:hAnsi="Times New Roman"/>
            <w:b/>
            <w:bCs/>
            <w:sz w:val="21"/>
            <w:szCs w:val="21"/>
          </w:rPr>
        </w:pPr>
        <w:r>
          <w:rPr>
            <w:rFonts w:ascii="Times New Roman" w:hAnsi="Times New Roman"/>
            <w:b/>
            <w:bCs/>
            <w:sz w:val="21"/>
            <w:szCs w:val="21"/>
          </w:rPr>
          <w:fldChar w:fldCharType="begin"/>
        </w:r>
        <w:r>
          <w:rPr>
            <w:rFonts w:ascii="Times New Roman" w:hAnsi="Times New Roman"/>
            <w:b/>
            <w:bCs/>
            <w:sz w:val="21"/>
            <w:szCs w:val="21"/>
          </w:rPr>
          <w:instrText xml:space="preserve">PAGE   \* MERGEFORMAT</w:instrText>
        </w:r>
        <w:r>
          <w:rPr>
            <w:rFonts w:ascii="Times New Roman" w:hAnsi="Times New Roman"/>
            <w:b/>
            <w:bCs/>
            <w:sz w:val="21"/>
            <w:szCs w:val="21"/>
          </w:rPr>
          <w:fldChar w:fldCharType="separate"/>
        </w:r>
        <w:r>
          <w:rPr>
            <w:rFonts w:ascii="Times New Roman" w:hAnsi="Times New Roman"/>
            <w:b/>
            <w:bCs/>
            <w:sz w:val="21"/>
            <w:szCs w:val="21"/>
            <w:lang w:val="zh-CN"/>
          </w:rPr>
          <w:t>2</w:t>
        </w:r>
        <w:r>
          <w:rPr>
            <w:rFonts w:ascii="Times New Roman" w:hAnsi="Times New Roman"/>
            <w:b/>
            <w:bCs/>
            <w:sz w:val="21"/>
            <w:szCs w:val="21"/>
          </w:rPr>
          <w:fldChar w:fldCharType="end"/>
        </w:r>
      </w:p>
    </w:sdtContent>
  </w:sdt>
  <w:p w14:paraId="6D4FDFBD">
    <w:pPr>
      <w:pStyle w:val="13"/>
      <w:tabs>
        <w:tab w:val="clear" w:pos="4153"/>
      </w:tabs>
      <w:ind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0F096D">
    <w:pPr>
      <w:pStyle w:val="14"/>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7C8EB">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0846EC">
    <w:pPr>
      <w:ind w:left="560" w:firstLine="0" w:firstLineChars="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97A66">
    <w:pPr>
      <w:pStyle w:val="14"/>
      <w:pBdr>
        <w:bottom w:val="none" w:color="auto" w:sz="0" w:space="1"/>
      </w:pBdr>
      <w:tabs>
        <w:tab w:val="left" w:pos="6527"/>
      </w:tabs>
      <w:ind w:firstLine="360"/>
      <w:jc w:val="left"/>
    </w:pPr>
    <w:r>
      <w:rPr>
        <w:rFonts w:hint="eastAsia"/>
      </w:rPr>
      <w:tab/>
    </w:r>
    <w:r>
      <w:rPr>
        <w:rFonts w:hint="eastAsia"/>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064B62"/>
    <w:multiLevelType w:val="singleLevel"/>
    <w:tmpl w:val="92064B62"/>
    <w:lvl w:ilvl="0" w:tentative="0">
      <w:start w:val="2"/>
      <w:numFmt w:val="chineseCounting"/>
      <w:suff w:val="nothing"/>
      <w:lvlText w:val="%1、"/>
      <w:lvlJc w:val="left"/>
      <w:rPr>
        <w:rFonts w:hint="eastAsia"/>
      </w:rPr>
    </w:lvl>
  </w:abstractNum>
  <w:abstractNum w:abstractNumId="1">
    <w:nsid w:val="E23D30D2"/>
    <w:multiLevelType w:val="singleLevel"/>
    <w:tmpl w:val="E23D30D2"/>
    <w:lvl w:ilvl="0" w:tentative="0">
      <w:start w:val="1"/>
      <w:numFmt w:val="decimal"/>
      <w:suff w:val="nothing"/>
      <w:lvlText w:val="%1、"/>
      <w:lvlJc w:val="left"/>
    </w:lvl>
  </w:abstractNum>
  <w:abstractNum w:abstractNumId="2">
    <w:nsid w:val="468DA384"/>
    <w:multiLevelType w:val="singleLevel"/>
    <w:tmpl w:val="468DA384"/>
    <w:lvl w:ilvl="0" w:tentative="0">
      <w:start w:val="2"/>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D5FED0BB"/>
    <w:rsid w:val="0002086E"/>
    <w:rsid w:val="0002714A"/>
    <w:rsid w:val="0003264D"/>
    <w:rsid w:val="00046D65"/>
    <w:rsid w:val="00076B81"/>
    <w:rsid w:val="000A7835"/>
    <w:rsid w:val="000E4A68"/>
    <w:rsid w:val="00126F8D"/>
    <w:rsid w:val="001407B9"/>
    <w:rsid w:val="00165022"/>
    <w:rsid w:val="00292BD9"/>
    <w:rsid w:val="002B2E2F"/>
    <w:rsid w:val="002D4200"/>
    <w:rsid w:val="002F15D3"/>
    <w:rsid w:val="002F559F"/>
    <w:rsid w:val="002F5F3A"/>
    <w:rsid w:val="00317E73"/>
    <w:rsid w:val="0032745D"/>
    <w:rsid w:val="00332407"/>
    <w:rsid w:val="00352115"/>
    <w:rsid w:val="00365E53"/>
    <w:rsid w:val="003C27FD"/>
    <w:rsid w:val="003C65B4"/>
    <w:rsid w:val="003D3CEE"/>
    <w:rsid w:val="003E321A"/>
    <w:rsid w:val="00405ECE"/>
    <w:rsid w:val="0042738F"/>
    <w:rsid w:val="004304C3"/>
    <w:rsid w:val="004357C8"/>
    <w:rsid w:val="00441D45"/>
    <w:rsid w:val="004733B7"/>
    <w:rsid w:val="004B0429"/>
    <w:rsid w:val="004F477A"/>
    <w:rsid w:val="004F7844"/>
    <w:rsid w:val="005227C9"/>
    <w:rsid w:val="0053514C"/>
    <w:rsid w:val="00572017"/>
    <w:rsid w:val="00573468"/>
    <w:rsid w:val="00581325"/>
    <w:rsid w:val="00595555"/>
    <w:rsid w:val="005B5D63"/>
    <w:rsid w:val="00636453"/>
    <w:rsid w:val="00642306"/>
    <w:rsid w:val="006613C5"/>
    <w:rsid w:val="00665F8C"/>
    <w:rsid w:val="006678A5"/>
    <w:rsid w:val="006A1A39"/>
    <w:rsid w:val="006A7F6F"/>
    <w:rsid w:val="006D4692"/>
    <w:rsid w:val="006E2129"/>
    <w:rsid w:val="006F2001"/>
    <w:rsid w:val="00700C4F"/>
    <w:rsid w:val="00706230"/>
    <w:rsid w:val="0074638A"/>
    <w:rsid w:val="007E0648"/>
    <w:rsid w:val="00837AB6"/>
    <w:rsid w:val="00850157"/>
    <w:rsid w:val="008B5116"/>
    <w:rsid w:val="009266B3"/>
    <w:rsid w:val="00952B3B"/>
    <w:rsid w:val="00962CF1"/>
    <w:rsid w:val="0099751E"/>
    <w:rsid w:val="009B3B62"/>
    <w:rsid w:val="00A163B2"/>
    <w:rsid w:val="00A3216A"/>
    <w:rsid w:val="00A5664F"/>
    <w:rsid w:val="00A6316E"/>
    <w:rsid w:val="00A640C0"/>
    <w:rsid w:val="00AA7076"/>
    <w:rsid w:val="00AC6F86"/>
    <w:rsid w:val="00AD3737"/>
    <w:rsid w:val="00BB2BE4"/>
    <w:rsid w:val="00BC08F4"/>
    <w:rsid w:val="00BC432B"/>
    <w:rsid w:val="00BE71A6"/>
    <w:rsid w:val="00BF5CBF"/>
    <w:rsid w:val="00BF773F"/>
    <w:rsid w:val="00C220C6"/>
    <w:rsid w:val="00C67113"/>
    <w:rsid w:val="00C968F7"/>
    <w:rsid w:val="00CC4B49"/>
    <w:rsid w:val="00CE1F9B"/>
    <w:rsid w:val="00D067CF"/>
    <w:rsid w:val="00D8322B"/>
    <w:rsid w:val="00D846A4"/>
    <w:rsid w:val="00D84877"/>
    <w:rsid w:val="00D92D05"/>
    <w:rsid w:val="00DD0B29"/>
    <w:rsid w:val="00DE3434"/>
    <w:rsid w:val="00E0012C"/>
    <w:rsid w:val="00E160F5"/>
    <w:rsid w:val="00E22D2A"/>
    <w:rsid w:val="00E70749"/>
    <w:rsid w:val="00E863A1"/>
    <w:rsid w:val="00E912DC"/>
    <w:rsid w:val="00EA7C77"/>
    <w:rsid w:val="00ED21C9"/>
    <w:rsid w:val="00EE14CA"/>
    <w:rsid w:val="00F30843"/>
    <w:rsid w:val="00F33CD2"/>
    <w:rsid w:val="00F61157"/>
    <w:rsid w:val="00FA1641"/>
    <w:rsid w:val="00FB093D"/>
    <w:rsid w:val="00FB1B5E"/>
    <w:rsid w:val="00FE172C"/>
    <w:rsid w:val="00FE72D6"/>
    <w:rsid w:val="013B4445"/>
    <w:rsid w:val="018C1916"/>
    <w:rsid w:val="0314AE73"/>
    <w:rsid w:val="031B61E7"/>
    <w:rsid w:val="04FC088E"/>
    <w:rsid w:val="052B589C"/>
    <w:rsid w:val="053D2093"/>
    <w:rsid w:val="062067FE"/>
    <w:rsid w:val="066E23A7"/>
    <w:rsid w:val="06835628"/>
    <w:rsid w:val="06AB089E"/>
    <w:rsid w:val="07BA6D83"/>
    <w:rsid w:val="07E33ABA"/>
    <w:rsid w:val="08F05A13"/>
    <w:rsid w:val="09033ED8"/>
    <w:rsid w:val="091B52F7"/>
    <w:rsid w:val="09554D92"/>
    <w:rsid w:val="09791E74"/>
    <w:rsid w:val="098F1CD1"/>
    <w:rsid w:val="0A3671C9"/>
    <w:rsid w:val="0BAC05B3"/>
    <w:rsid w:val="0BEF7007"/>
    <w:rsid w:val="0C390FAC"/>
    <w:rsid w:val="0CAB21EE"/>
    <w:rsid w:val="0CBA28DF"/>
    <w:rsid w:val="0D44589A"/>
    <w:rsid w:val="0E7F768D"/>
    <w:rsid w:val="0EB033A3"/>
    <w:rsid w:val="0F0659CC"/>
    <w:rsid w:val="0F3535BB"/>
    <w:rsid w:val="0FBB640B"/>
    <w:rsid w:val="0FDC7F9F"/>
    <w:rsid w:val="10130E26"/>
    <w:rsid w:val="102747AC"/>
    <w:rsid w:val="139433C6"/>
    <w:rsid w:val="13DF7FD8"/>
    <w:rsid w:val="14613830"/>
    <w:rsid w:val="14DD024B"/>
    <w:rsid w:val="15794360"/>
    <w:rsid w:val="161812A0"/>
    <w:rsid w:val="17A93780"/>
    <w:rsid w:val="186152BF"/>
    <w:rsid w:val="18845E2F"/>
    <w:rsid w:val="189F7B1F"/>
    <w:rsid w:val="19915122"/>
    <w:rsid w:val="19AA2D7C"/>
    <w:rsid w:val="1A2258F9"/>
    <w:rsid w:val="1B670A25"/>
    <w:rsid w:val="1D6C18C0"/>
    <w:rsid w:val="1DE17414"/>
    <w:rsid w:val="1ED7093D"/>
    <w:rsid w:val="1F4B4494"/>
    <w:rsid w:val="1FBB21C0"/>
    <w:rsid w:val="1FFF2AD5"/>
    <w:rsid w:val="200B5FC6"/>
    <w:rsid w:val="204A5285"/>
    <w:rsid w:val="20844AD5"/>
    <w:rsid w:val="21422BB5"/>
    <w:rsid w:val="219746CE"/>
    <w:rsid w:val="22161C69"/>
    <w:rsid w:val="22350AE4"/>
    <w:rsid w:val="223A5351"/>
    <w:rsid w:val="23BA54E1"/>
    <w:rsid w:val="23EC39D7"/>
    <w:rsid w:val="26550282"/>
    <w:rsid w:val="28C86E51"/>
    <w:rsid w:val="28DF46E1"/>
    <w:rsid w:val="294B635F"/>
    <w:rsid w:val="295D20E0"/>
    <w:rsid w:val="2A015A03"/>
    <w:rsid w:val="2B241A17"/>
    <w:rsid w:val="2B4A7694"/>
    <w:rsid w:val="2D067F88"/>
    <w:rsid w:val="2D5B7F98"/>
    <w:rsid w:val="2DB40530"/>
    <w:rsid w:val="2DD7781E"/>
    <w:rsid w:val="2E156399"/>
    <w:rsid w:val="2E8C7DA4"/>
    <w:rsid w:val="2FDB5C46"/>
    <w:rsid w:val="30FF138A"/>
    <w:rsid w:val="33CE5A9D"/>
    <w:rsid w:val="33FFFCBA"/>
    <w:rsid w:val="34CF1F34"/>
    <w:rsid w:val="34DD524A"/>
    <w:rsid w:val="35154ED0"/>
    <w:rsid w:val="35831E78"/>
    <w:rsid w:val="367342D8"/>
    <w:rsid w:val="368C170D"/>
    <w:rsid w:val="3753251F"/>
    <w:rsid w:val="38CC7C0A"/>
    <w:rsid w:val="39241B86"/>
    <w:rsid w:val="39382F3B"/>
    <w:rsid w:val="395E29FD"/>
    <w:rsid w:val="39906A3C"/>
    <w:rsid w:val="3B6B3A9C"/>
    <w:rsid w:val="3BDDCCB3"/>
    <w:rsid w:val="3BFCE255"/>
    <w:rsid w:val="3C3629CF"/>
    <w:rsid w:val="3CBF8B15"/>
    <w:rsid w:val="3D0251C0"/>
    <w:rsid w:val="3D032475"/>
    <w:rsid w:val="3DE41FEB"/>
    <w:rsid w:val="3DEAB8DF"/>
    <w:rsid w:val="3DEE2DB6"/>
    <w:rsid w:val="3E341A7C"/>
    <w:rsid w:val="3E3C5B94"/>
    <w:rsid w:val="3E6760E9"/>
    <w:rsid w:val="3F895A13"/>
    <w:rsid w:val="3F9C1BC0"/>
    <w:rsid w:val="3FB7C1B8"/>
    <w:rsid w:val="407F76A2"/>
    <w:rsid w:val="4175033C"/>
    <w:rsid w:val="43346FA1"/>
    <w:rsid w:val="436314FD"/>
    <w:rsid w:val="43B030C8"/>
    <w:rsid w:val="43C90AFF"/>
    <w:rsid w:val="43DB1CD2"/>
    <w:rsid w:val="45EC57D9"/>
    <w:rsid w:val="470E0586"/>
    <w:rsid w:val="47770EF5"/>
    <w:rsid w:val="48AE321A"/>
    <w:rsid w:val="4A1452FF"/>
    <w:rsid w:val="4ADE6DB0"/>
    <w:rsid w:val="4AE165F3"/>
    <w:rsid w:val="4AEB6CEE"/>
    <w:rsid w:val="4B1341DC"/>
    <w:rsid w:val="4C917B7B"/>
    <w:rsid w:val="4D1D28A8"/>
    <w:rsid w:val="4DF7156F"/>
    <w:rsid w:val="4FB90CA0"/>
    <w:rsid w:val="516D10F0"/>
    <w:rsid w:val="51B9766F"/>
    <w:rsid w:val="51E8779D"/>
    <w:rsid w:val="52880638"/>
    <w:rsid w:val="53B263AB"/>
    <w:rsid w:val="53EA0E7E"/>
    <w:rsid w:val="54BB7CA0"/>
    <w:rsid w:val="54DE09F7"/>
    <w:rsid w:val="567D4907"/>
    <w:rsid w:val="57CEFDB0"/>
    <w:rsid w:val="582B5BF5"/>
    <w:rsid w:val="58FA7DB6"/>
    <w:rsid w:val="59FFA9DD"/>
    <w:rsid w:val="5A186745"/>
    <w:rsid w:val="5A76335E"/>
    <w:rsid w:val="5A7E502C"/>
    <w:rsid w:val="5AFB4E85"/>
    <w:rsid w:val="5B1969AC"/>
    <w:rsid w:val="5B473F64"/>
    <w:rsid w:val="5C7A95D3"/>
    <w:rsid w:val="5DA7CEA2"/>
    <w:rsid w:val="5F33426A"/>
    <w:rsid w:val="5F56F802"/>
    <w:rsid w:val="5F6EF638"/>
    <w:rsid w:val="5F8670DE"/>
    <w:rsid w:val="5FAE3C1E"/>
    <w:rsid w:val="5FF55AD9"/>
    <w:rsid w:val="6025462C"/>
    <w:rsid w:val="608061DA"/>
    <w:rsid w:val="60FB18E8"/>
    <w:rsid w:val="61355E2F"/>
    <w:rsid w:val="61633C60"/>
    <w:rsid w:val="6184044A"/>
    <w:rsid w:val="63360EF7"/>
    <w:rsid w:val="633D546F"/>
    <w:rsid w:val="63DD2563"/>
    <w:rsid w:val="63F71816"/>
    <w:rsid w:val="648A0240"/>
    <w:rsid w:val="64A75ABD"/>
    <w:rsid w:val="64BD572B"/>
    <w:rsid w:val="64E701A1"/>
    <w:rsid w:val="64E97186"/>
    <w:rsid w:val="65D23287"/>
    <w:rsid w:val="66543467"/>
    <w:rsid w:val="6667FBCD"/>
    <w:rsid w:val="67A11CC0"/>
    <w:rsid w:val="696371C7"/>
    <w:rsid w:val="69F11721"/>
    <w:rsid w:val="6BAA2A12"/>
    <w:rsid w:val="6BE88D43"/>
    <w:rsid w:val="6BFB0013"/>
    <w:rsid w:val="6CD258F7"/>
    <w:rsid w:val="6D4A0A51"/>
    <w:rsid w:val="6E5512C0"/>
    <w:rsid w:val="6E7DEFA4"/>
    <w:rsid w:val="6EFFF5B8"/>
    <w:rsid w:val="6F5EE9E3"/>
    <w:rsid w:val="6F834BB1"/>
    <w:rsid w:val="6FDA7AFC"/>
    <w:rsid w:val="70486CB3"/>
    <w:rsid w:val="714A25FE"/>
    <w:rsid w:val="720D56A0"/>
    <w:rsid w:val="726D2664"/>
    <w:rsid w:val="72E13957"/>
    <w:rsid w:val="72E7737D"/>
    <w:rsid w:val="73D43914"/>
    <w:rsid w:val="741C383E"/>
    <w:rsid w:val="762C432F"/>
    <w:rsid w:val="76447C6A"/>
    <w:rsid w:val="773CFBAE"/>
    <w:rsid w:val="77D15AFC"/>
    <w:rsid w:val="77F94EA6"/>
    <w:rsid w:val="77FF7213"/>
    <w:rsid w:val="78B72FC5"/>
    <w:rsid w:val="79334384"/>
    <w:rsid w:val="7A7C6425"/>
    <w:rsid w:val="7A7F4DEE"/>
    <w:rsid w:val="7B7D54FA"/>
    <w:rsid w:val="7B955AA9"/>
    <w:rsid w:val="7B975929"/>
    <w:rsid w:val="7BD6BF7F"/>
    <w:rsid w:val="7BDFA59B"/>
    <w:rsid w:val="7BEED8C1"/>
    <w:rsid w:val="7CFF2D64"/>
    <w:rsid w:val="7DFA5476"/>
    <w:rsid w:val="7DFE0E69"/>
    <w:rsid w:val="7E062E12"/>
    <w:rsid w:val="7E713F67"/>
    <w:rsid w:val="7E80763A"/>
    <w:rsid w:val="7EBF6243"/>
    <w:rsid w:val="7EFF387C"/>
    <w:rsid w:val="7F465591"/>
    <w:rsid w:val="7F592015"/>
    <w:rsid w:val="7F6B1151"/>
    <w:rsid w:val="7F6FF723"/>
    <w:rsid w:val="7FCB617F"/>
    <w:rsid w:val="7FD7F919"/>
    <w:rsid w:val="7FF77E91"/>
    <w:rsid w:val="7FFB0C37"/>
    <w:rsid w:val="7FFD0648"/>
    <w:rsid w:val="9BF95663"/>
    <w:rsid w:val="A9B7D3B3"/>
    <w:rsid w:val="AFF5F721"/>
    <w:rsid w:val="B57E0CA3"/>
    <w:rsid w:val="B6B7197A"/>
    <w:rsid w:val="B7D8C820"/>
    <w:rsid w:val="B8F72CDA"/>
    <w:rsid w:val="BDEECFC1"/>
    <w:rsid w:val="BDF66EE2"/>
    <w:rsid w:val="BEF87F2A"/>
    <w:rsid w:val="BF7D3C9D"/>
    <w:rsid w:val="BF7E8B84"/>
    <w:rsid w:val="BFDDBE5C"/>
    <w:rsid w:val="BFF702F7"/>
    <w:rsid w:val="CBF7D738"/>
    <w:rsid w:val="CDFEB8D4"/>
    <w:rsid w:val="CEFF30AC"/>
    <w:rsid w:val="D3CEC454"/>
    <w:rsid w:val="D5FED0BB"/>
    <w:rsid w:val="D6FEE3CC"/>
    <w:rsid w:val="D78102FF"/>
    <w:rsid w:val="DB7DDF53"/>
    <w:rsid w:val="DCEE903A"/>
    <w:rsid w:val="DDDF4419"/>
    <w:rsid w:val="DEFD4997"/>
    <w:rsid w:val="DF3D94B8"/>
    <w:rsid w:val="DF727345"/>
    <w:rsid w:val="E37BEE43"/>
    <w:rsid w:val="E3FFE0FB"/>
    <w:rsid w:val="E75DB5AE"/>
    <w:rsid w:val="EBBF2981"/>
    <w:rsid w:val="ED73CBA4"/>
    <w:rsid w:val="EDCCC6A5"/>
    <w:rsid w:val="EFFCC107"/>
    <w:rsid w:val="EFFE30B0"/>
    <w:rsid w:val="F5FF7C6B"/>
    <w:rsid w:val="F73B14DC"/>
    <w:rsid w:val="F7ED1024"/>
    <w:rsid w:val="FA7F2F93"/>
    <w:rsid w:val="FB3F63C6"/>
    <w:rsid w:val="FB7FD69D"/>
    <w:rsid w:val="FBF3ED9D"/>
    <w:rsid w:val="FDBA8320"/>
    <w:rsid w:val="FEFB5A10"/>
    <w:rsid w:val="FF07DBBF"/>
    <w:rsid w:val="FF7F909F"/>
    <w:rsid w:val="FF97EDCF"/>
    <w:rsid w:val="FFEFD2FD"/>
    <w:rsid w:val="FFF377CF"/>
    <w:rsid w:val="FFF50B09"/>
    <w:rsid w:val="FFFB2E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iPriority="99"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qFormat="1" w:uiPriority="99"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79" w:lineRule="exact"/>
      <w:ind w:firstLine="200" w:firstLineChars="200"/>
      <w:jc w:val="both"/>
    </w:pPr>
    <w:rPr>
      <w:rFonts w:ascii="Calibri" w:hAnsi="Calibri" w:eastAsia="方正仿宋_GBK" w:cs="Times New Roman"/>
      <w:color w:val="000000" w:themeColor="text1"/>
      <w:kern w:val="2"/>
      <w:sz w:val="28"/>
      <w:szCs w:val="24"/>
      <w:lang w:val="en-US" w:eastAsia="zh-CN" w:bidi="ar-SA"/>
      <w14:textFill>
        <w14:solidFill>
          <w14:schemeClr w14:val="tx1"/>
        </w14:solidFill>
      </w14:textFill>
    </w:rPr>
  </w:style>
  <w:style w:type="paragraph" w:styleId="2">
    <w:name w:val="heading 1"/>
    <w:basedOn w:val="1"/>
    <w:next w:val="1"/>
    <w:qFormat/>
    <w:uiPriority w:val="9"/>
    <w:pPr>
      <w:keepNext/>
      <w:keepLines/>
      <w:spacing w:before="480" w:after="80"/>
      <w:outlineLvl w:val="0"/>
    </w:pPr>
    <w:rPr>
      <w:rFonts w:asciiTheme="majorHAnsi" w:hAnsiTheme="majorHAnsi" w:eastAsiaTheme="majorEastAsia" w:cstheme="majorBidi"/>
      <w:color w:val="2E54A1" w:themeColor="accent1" w:themeShade="BF"/>
      <w:sz w:val="48"/>
      <w:szCs w:val="48"/>
    </w:rPr>
  </w:style>
  <w:style w:type="paragraph" w:styleId="3">
    <w:name w:val="heading 2"/>
    <w:basedOn w:val="1"/>
    <w:next w:val="1"/>
    <w:unhideWhenUsed/>
    <w:qFormat/>
    <w:uiPriority w:val="0"/>
    <w:pPr>
      <w:keepNext/>
      <w:keepLines/>
      <w:spacing w:before="160" w:after="80"/>
      <w:outlineLvl w:val="1"/>
    </w:pPr>
    <w:rPr>
      <w:rFonts w:asciiTheme="majorHAnsi" w:hAnsiTheme="majorHAnsi" w:eastAsiaTheme="majorEastAsia" w:cstheme="majorBidi"/>
      <w:color w:val="2E54A1" w:themeColor="accent1" w:themeShade="BF"/>
      <w:sz w:val="40"/>
      <w:szCs w:val="40"/>
    </w:rPr>
  </w:style>
  <w:style w:type="paragraph" w:styleId="4">
    <w:name w:val="heading 3"/>
    <w:basedOn w:val="1"/>
    <w:next w:val="1"/>
    <w:link w:val="25"/>
    <w:semiHidden/>
    <w:unhideWhenUsed/>
    <w:qFormat/>
    <w:uiPriority w:val="0"/>
    <w:pPr>
      <w:keepNext/>
      <w:keepLines/>
      <w:spacing w:before="50" w:beforeLines="50" w:line="360" w:lineRule="auto"/>
      <w:ind w:firstLine="560"/>
      <w:outlineLvl w:val="2"/>
    </w:pPr>
    <w:rPr>
      <w:rFonts w:ascii="Times New Roman" w:hAnsi="Times New Roman" w:eastAsia="Mona Medium"/>
      <w:bCs/>
      <w:sz w:val="24"/>
      <w:szCs w:val="32"/>
    </w:rPr>
  </w:style>
  <w:style w:type="paragraph" w:styleId="5">
    <w:name w:val="heading 4"/>
    <w:basedOn w:val="1"/>
    <w:next w:val="1"/>
    <w:semiHidden/>
    <w:unhideWhenUsed/>
    <w:qFormat/>
    <w:uiPriority w:val="0"/>
    <w:pPr>
      <w:spacing w:beforeAutospacing="1" w:afterAutospacing="1"/>
      <w:jc w:val="left"/>
      <w:outlineLvl w:val="3"/>
    </w:pPr>
    <w:rPr>
      <w:rFonts w:hint="eastAsia" w:ascii="宋体" w:hAnsi="宋体" w:eastAsia="宋体"/>
      <w:b/>
      <w:bCs/>
      <w:kern w:val="0"/>
      <w:sz w:val="24"/>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adjustRightInd w:val="0"/>
      <w:spacing w:line="360" w:lineRule="auto"/>
      <w:ind w:firstLine="420"/>
    </w:pPr>
    <w:rPr>
      <w:sz w:val="24"/>
    </w:rPr>
  </w:style>
  <w:style w:type="paragraph" w:styleId="7">
    <w:name w:val="annotation text"/>
    <w:basedOn w:val="1"/>
    <w:link w:val="30"/>
    <w:unhideWhenUsed/>
    <w:qFormat/>
    <w:uiPriority w:val="99"/>
    <w:pPr>
      <w:jc w:val="left"/>
    </w:pPr>
  </w:style>
  <w:style w:type="paragraph" w:styleId="8">
    <w:name w:val="Body Text"/>
    <w:basedOn w:val="1"/>
    <w:next w:val="9"/>
    <w:unhideWhenUsed/>
    <w:qFormat/>
    <w:uiPriority w:val="99"/>
    <w:pPr>
      <w:spacing w:after="120"/>
    </w:pPr>
  </w:style>
  <w:style w:type="paragraph" w:styleId="9">
    <w:name w:val="Body Text First Indent"/>
    <w:basedOn w:val="8"/>
    <w:semiHidden/>
    <w:unhideWhenUsed/>
    <w:qFormat/>
    <w:uiPriority w:val="99"/>
    <w:pPr>
      <w:ind w:firstLine="420" w:firstLineChars="100"/>
    </w:pPr>
  </w:style>
  <w:style w:type="paragraph" w:styleId="10">
    <w:name w:val="Body Text Indent"/>
    <w:basedOn w:val="1"/>
    <w:unhideWhenUsed/>
    <w:qFormat/>
    <w:uiPriority w:val="99"/>
    <w:pPr>
      <w:spacing w:after="120"/>
      <w:ind w:left="420" w:leftChars="200"/>
    </w:pPr>
    <w:rPr>
      <w:rFonts w:asciiTheme="minorHAnsi" w:hAnsiTheme="minorHAnsi" w:eastAsiaTheme="minorEastAsia" w:cstheme="minorBidi"/>
    </w:rPr>
  </w:style>
  <w:style w:type="paragraph" w:styleId="11">
    <w:name w:val="Plain Text"/>
    <w:basedOn w:val="1"/>
    <w:qFormat/>
    <w:uiPriority w:val="0"/>
    <w:pPr>
      <w:adjustRightInd w:val="0"/>
      <w:snapToGrid w:val="0"/>
      <w:spacing w:line="360" w:lineRule="auto"/>
    </w:pPr>
    <w:rPr>
      <w:rFonts w:ascii="宋体" w:hAnsi="Courier New" w:eastAsiaTheme="minorEastAsia" w:cstheme="minorBidi"/>
      <w:szCs w:val="22"/>
    </w:rPr>
  </w:style>
  <w:style w:type="paragraph" w:styleId="12">
    <w:name w:val="Date"/>
    <w:basedOn w:val="1"/>
    <w:next w:val="1"/>
    <w:qFormat/>
    <w:uiPriority w:val="99"/>
    <w:pPr>
      <w:ind w:left="100" w:leftChars="2500"/>
    </w:pPr>
    <w:rPr>
      <w:rFonts w:asciiTheme="minorHAnsi" w:hAnsiTheme="minorHAnsi" w:eastAsiaTheme="minorEastAsia" w:cstheme="minorBidi"/>
    </w:rPr>
  </w:style>
  <w:style w:type="paragraph" w:styleId="13">
    <w:name w:val="footer"/>
    <w:basedOn w:val="1"/>
    <w:unhideWhenUsed/>
    <w:qFormat/>
    <w:uiPriority w:val="99"/>
    <w:pPr>
      <w:tabs>
        <w:tab w:val="center" w:pos="4153"/>
        <w:tab w:val="right" w:pos="8306"/>
      </w:tabs>
      <w:snapToGrid w:val="0"/>
      <w:jc w:val="left"/>
    </w:pPr>
    <w:rPr>
      <w:sz w:val="18"/>
      <w:szCs w:val="18"/>
    </w:rPr>
  </w:style>
  <w:style w:type="paragraph" w:styleId="14">
    <w:name w:val="header"/>
    <w:basedOn w:val="1"/>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39"/>
    <w:pPr>
      <w:spacing w:line="360" w:lineRule="auto"/>
      <w:ind w:firstLine="880"/>
    </w:pPr>
    <w:rPr>
      <w:rFonts w:ascii="Times New Roman" w:hAnsi="Times New Roman" w:eastAsia="宋体"/>
      <w:sz w:val="24"/>
    </w:rPr>
  </w:style>
  <w:style w:type="paragraph" w:styleId="16">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7">
    <w:name w:val="annotation subject"/>
    <w:basedOn w:val="7"/>
    <w:next w:val="7"/>
    <w:link w:val="31"/>
    <w:qFormat/>
    <w:uiPriority w:val="0"/>
    <w:rPr>
      <w:b/>
      <w:bCs/>
    </w:rPr>
  </w:style>
  <w:style w:type="paragraph" w:styleId="18">
    <w:name w:val="Body Text First Indent 2"/>
    <w:basedOn w:val="10"/>
    <w:unhideWhenUsed/>
    <w:qFormat/>
    <w:uiPriority w:val="99"/>
    <w:pPr>
      <w:spacing w:line="240" w:lineRule="auto"/>
      <w:ind w:firstLine="420"/>
    </w:pPr>
    <w:rPr>
      <w:rFonts w:ascii="Times New Roman" w:hAnsi="Times New Roman" w:eastAsia="宋体"/>
      <w:sz w:val="21"/>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rPr>
  </w:style>
  <w:style w:type="character" w:styleId="23">
    <w:name w:val="Hyperlink"/>
    <w:basedOn w:val="21"/>
    <w:unhideWhenUsed/>
    <w:qFormat/>
    <w:uiPriority w:val="99"/>
    <w:rPr>
      <w:color w:val="0000FF"/>
      <w:u w:val="single"/>
    </w:rPr>
  </w:style>
  <w:style w:type="character" w:styleId="24">
    <w:name w:val="annotation reference"/>
    <w:basedOn w:val="21"/>
    <w:qFormat/>
    <w:uiPriority w:val="0"/>
    <w:rPr>
      <w:sz w:val="21"/>
      <w:szCs w:val="21"/>
    </w:rPr>
  </w:style>
  <w:style w:type="character" w:customStyle="1" w:styleId="25">
    <w:name w:val="标题 3 字符"/>
    <w:link w:val="4"/>
    <w:semiHidden/>
    <w:qFormat/>
    <w:uiPriority w:val="9"/>
    <w:rPr>
      <w:rFonts w:ascii="Times New Roman" w:hAnsi="Times New Roman" w:eastAsia="Mona Medium" w:cs="Times New Roman"/>
      <w:bCs/>
      <w:kern w:val="2"/>
      <w:sz w:val="24"/>
      <w:szCs w:val="32"/>
    </w:rPr>
  </w:style>
  <w:style w:type="paragraph" w:customStyle="1" w:styleId="26">
    <w:name w:val="标书正文1"/>
    <w:basedOn w:val="1"/>
    <w:qFormat/>
    <w:uiPriority w:val="0"/>
    <w:pPr>
      <w:spacing w:line="520" w:lineRule="exact"/>
      <w:ind w:firstLine="640"/>
    </w:pPr>
    <w:rPr>
      <w:rFonts w:ascii="Times New Roman" w:hAnsi="Times New Roman" w:eastAsia="宋体"/>
    </w:rPr>
  </w:style>
  <w:style w:type="paragraph" w:customStyle="1" w:styleId="27">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28">
    <w:name w:val="列出段落1"/>
    <w:basedOn w:val="1"/>
    <w:qFormat/>
    <w:uiPriority w:val="34"/>
    <w:pPr>
      <w:spacing w:line="276" w:lineRule="auto"/>
      <w:ind w:firstLine="420"/>
    </w:pPr>
    <w:rPr>
      <w:rFonts w:ascii="Times New Roman" w:hAnsi="Times New Roman" w:eastAsia="宋体"/>
      <w:color w:val="auto"/>
      <w:sz w:val="21"/>
    </w:rPr>
  </w:style>
  <w:style w:type="paragraph" w:customStyle="1" w:styleId="29">
    <w:name w:val="表格内字体"/>
    <w:basedOn w:val="1"/>
    <w:autoRedefine/>
    <w:qFormat/>
    <w:uiPriority w:val="0"/>
    <w:pPr>
      <w:spacing w:line="240" w:lineRule="auto"/>
      <w:ind w:firstLine="0" w:firstLineChars="0"/>
      <w:jc w:val="center"/>
    </w:pPr>
    <w:rPr>
      <w:rFonts w:hint="eastAsia"/>
      <w:sz w:val="21"/>
    </w:rPr>
  </w:style>
  <w:style w:type="character" w:customStyle="1" w:styleId="30">
    <w:name w:val="批注文字 字符"/>
    <w:basedOn w:val="21"/>
    <w:link w:val="7"/>
    <w:qFormat/>
    <w:uiPriority w:val="99"/>
    <w:rPr>
      <w:rFonts w:ascii="Calibri" w:hAnsi="Calibri" w:eastAsia="方正仿宋_GBK"/>
      <w:color w:val="000000" w:themeColor="text1"/>
      <w:kern w:val="2"/>
      <w:sz w:val="28"/>
      <w:szCs w:val="24"/>
      <w14:textFill>
        <w14:solidFill>
          <w14:schemeClr w14:val="tx1"/>
        </w14:solidFill>
      </w14:textFill>
    </w:rPr>
  </w:style>
  <w:style w:type="character" w:customStyle="1" w:styleId="31">
    <w:name w:val="批注主题 字符"/>
    <w:basedOn w:val="30"/>
    <w:link w:val="17"/>
    <w:qFormat/>
    <w:uiPriority w:val="0"/>
    <w:rPr>
      <w:rFonts w:ascii="Calibri" w:hAnsi="Calibri" w:eastAsia="方正仿宋_GBK"/>
      <w:b/>
      <w:bCs/>
      <w:color w:val="000000" w:themeColor="text1"/>
      <w:kern w:val="2"/>
      <w:sz w:val="28"/>
      <w:szCs w:val="24"/>
      <w14:textFill>
        <w14:solidFill>
          <w14:schemeClr w14:val="tx1"/>
        </w14:solidFill>
      </w14:textFill>
    </w:rPr>
  </w:style>
  <w:style w:type="paragraph" w:styleId="32">
    <w:name w:val="List Paragraph"/>
    <w:basedOn w:val="1"/>
    <w:qFormat/>
    <w:uiPriority w:val="99"/>
    <w:pPr>
      <w:ind w:firstLine="420"/>
    </w:pPr>
  </w:style>
  <w:style w:type="paragraph" w:customStyle="1" w:styleId="33">
    <w:name w:val="修订1"/>
    <w:hidden/>
    <w:unhideWhenUsed/>
    <w:qFormat/>
    <w:uiPriority w:val="99"/>
    <w:rPr>
      <w:rFonts w:ascii="Calibri" w:hAnsi="Calibri" w:eastAsia="方正仿宋_GBK" w:cs="Times New Roman"/>
      <w:color w:val="000000" w:themeColor="text1"/>
      <w:kern w:val="2"/>
      <w:sz w:val="28"/>
      <w:szCs w:val="24"/>
      <w:lang w:val="en-US" w:eastAsia="zh-CN" w:bidi="ar-SA"/>
      <w14:textFill>
        <w14:solidFill>
          <w14:schemeClr w14:val="tx1"/>
        </w14:solidFill>
      </w14:textFill>
    </w:rPr>
  </w:style>
  <w:style w:type="paragraph" w:customStyle="1" w:styleId="34">
    <w:name w:val="图例"/>
    <w:basedOn w:val="1"/>
    <w:qFormat/>
    <w:uiPriority w:val="0"/>
    <w:pPr>
      <w:spacing w:before="120" w:after="120" w:line="360" w:lineRule="auto"/>
      <w:ind w:firstLine="0" w:firstLineChars="0"/>
      <w:jc w:val="center"/>
    </w:pPr>
    <w:rPr>
      <w:rFonts w:ascii="Times New Roman" w:hAnsi="Times New Roman" w:eastAsia="仿宋_GB2312"/>
      <w:b/>
      <w:color w:val="auto"/>
      <w:sz w:val="24"/>
      <w:szCs w:val="20"/>
    </w:rPr>
  </w:style>
  <w:style w:type="paragraph" w:customStyle="1" w:styleId="35">
    <w:name w:val="修订2"/>
    <w:hidden/>
    <w:semiHidden/>
    <w:qFormat/>
    <w:uiPriority w:val="99"/>
    <w:rPr>
      <w:rFonts w:ascii="Calibri" w:hAnsi="Calibri" w:eastAsia="方正仿宋_GBK" w:cs="Times New Roman"/>
      <w:color w:val="000000" w:themeColor="text1"/>
      <w:kern w:val="2"/>
      <w:sz w:val="28"/>
      <w:szCs w:val="24"/>
      <w:lang w:val="en-US" w:eastAsia="zh-CN" w:bidi="ar-SA"/>
      <w14:textFill>
        <w14:solidFill>
          <w14:schemeClr w14:val="tx1"/>
        </w14:solidFill>
      </w14:textFill>
    </w:rPr>
  </w:style>
  <w:style w:type="paragraph" w:customStyle="1" w:styleId="36">
    <w:name w:val="Other|1"/>
    <w:basedOn w:val="1"/>
    <w:qFormat/>
    <w:uiPriority w:val="0"/>
    <w:pPr>
      <w:ind w:firstLine="300"/>
    </w:pPr>
    <w:rPr>
      <w:rFonts w:ascii="宋体" w:hAnsi="宋体" w:eastAsia="宋体" w:cs="宋体"/>
      <w:sz w:val="20"/>
      <w:szCs w:val="20"/>
      <w:lang w:val="zh-TW" w:eastAsia="zh-TW" w:bidi="zh-TW"/>
    </w:rPr>
  </w:style>
  <w:style w:type="paragraph" w:customStyle="1" w:styleId="37">
    <w:name w:val="目录 53"/>
    <w:next w:val="1"/>
    <w:autoRedefine/>
    <w:qFormat/>
    <w:uiPriority w:val="0"/>
    <w:pPr>
      <w:wordWrap w:val="0"/>
      <w:ind w:left="1275"/>
      <w:jc w:val="both"/>
    </w:pPr>
    <w:rPr>
      <w:rFonts w:ascii="Tahoma" w:hAnsi="Tahoma" w:eastAsia="PMingLiU" w:cs="Tahoma"/>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customXml" Target="../customXml/item1.xml"/><Relationship Id="rId14" Type="http://schemas.openxmlformats.org/officeDocument/2006/relationships/numbering" Target="numbering.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Version="6" StyleName="APA"/>
</file>

<file path=customXml/item2.xml><?xml version="1.0" encoding="utf-8"?>
<contractReview xmlns="http://schemas.wps.cn/vas-ai-hub/contract-review">
  <reviewItems>
    <reviewItem>
      <errorID>46c0c5d1-3f69-4997-8b93-8e8c8a17fcee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32E6E0F4</paraID>
      <start>0</start>
      <end>2</end>
      <status>unmodified</status>
      <modifiedWord/>
      <trackRevisions>false</trackRevisions>
    </reviewItem>
    <reviewItem>
      <errorID>cf54aecd-0322-4ab1-a771-54c4ac5b8563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21A9E382</paraID>
      <start>0</start>
      <end>2</end>
      <status>unmodified</status>
      <modifiedWord/>
      <trackRevisions>false</trackRevisions>
    </reviewItem>
    <reviewItem>
      <errorID>17cf8960-b966-432b-95d4-fc48bb9d2033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D89ABB3</paraID>
      <start>0</start>
      <end>2</end>
      <status>unmodified</status>
      <modifiedWord/>
      <trackRevisions>false</trackRevisions>
    </reviewItem>
    <reviewItem>
      <errorID>c8026389-4f67-4837-9d6c-61aa29865908</errorID>
      <errorWord>维</errorWord>
      <group>L1_Word</group>
      <groupName>字词问题</groupName>
      <ability>L2_Typo</ability>
      <abilityName>字词错误</abilityName>
      <candidateList>
        <item>维度</item>
      </candidateList>
      <explain/>
      <paraID> D89ABB3</paraID>
      <start>174</start>
      <end>175</end>
      <status>unmodified</status>
      <modifiedWord/>
      <trackRevisions>false</trackRevisions>
    </reviewItem>
    <reviewItem>
      <errorID>6d636d35-8f09-4673-bfee-d05a0b4a2897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758CB1B7</paraID>
      <start>0</start>
      <end>2</end>
      <status>unmodified</status>
      <modifiedWord/>
      <trackRevisions>false</trackRevisions>
    </reviewItem>
    <reviewItem>
      <errorID>a739f101-6b06-42ec-8201-a80007573ccb</errorID>
      <errorWord>噪音</errorWord>
      <group>L1_Word</group>
      <groupName>字词问题</groupName>
      <ability>L2_Alias</ability>
      <abilityName>也作/曾用词</abilityName>
      <candidateList>
        <item>噪声</item>
      </candidateList>
      <explain>词汇[噪音]为不规范表述或旧称，其规范书面表述为[噪声]。</explain>
      <paraID>758CB1B7</paraID>
      <start>167</start>
      <end>169</end>
      <status>unmodified</status>
      <modifiedWord/>
      <trackRevisions>false</trackRevisions>
    </reviewItem>
    <reviewItem>
      <errorID>e055798e-ed70-4acf-864a-7ded2474e164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318AA275</paraID>
      <start>0</start>
      <end>2</end>
      <status>unmodified</status>
      <modifiedWord/>
      <trackRevisions>false</trackRevisions>
    </reviewItem>
    <reviewItem>
      <errorID>a0f3d20f-420e-4343-8e99-19558482163f</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318AA275</paraID>
      <start>56</start>
      <end>57</end>
      <status>unmodified</status>
      <modifiedWord/>
      <trackRevisions>false</trackRevisions>
    </reviewItem>
    <reviewItem>
      <errorID>56cd13f6-5ff0-411a-9508-fa398576b0a7</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2E87286A</paraID>
      <start>0</start>
      <end>2</end>
      <status>unmodified</status>
      <modifiedWord/>
      <trackRevisions>false</trackRevisions>
    </reviewItem>
    <reviewItem>
      <errorID>540e09b8-2871-4c7b-a641-606362c56d89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19E43264</paraID>
      <start>0</start>
      <end>2</end>
      <status>unmodified</status>
      <modifiedWord/>
      <trackRevisions>false</trackRevisions>
    </reviewItem>
    <reviewItem>
      <errorID>f875ea5c-4343-4f6c-be5d-7b6a2a74b8f1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626DED5C</paraID>
      <start>0</start>
      <end>2</end>
      <status>unmodified</status>
      <modifiedWord/>
      <trackRevisions>false</trackRevisions>
    </reviewItem>
    <reviewItem>
      <errorID>3b9f5f33-0324-42dc-970f-de3131dbd9f7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2E37C3C1</paraID>
      <start>0</start>
      <end>2</end>
      <status>unmodified</status>
      <modifiedWord/>
      <trackRevisions>false</trackRevisions>
    </reviewItem>
    <reviewItem>
      <errorID>30437bff-74b0-4f13-8814-12aa70047049</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2E37C3C1</paraID>
      <start>4</start>
      <end>6</end>
      <status>unmodified</status>
      <modifiedWord/>
      <trackRevisions>false</trackRevisions>
    </reviewItem>
    <reviewItem>
      <errorID>5dcc6d64-20c8-457d-8683-f7420fb97df7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2C5D9B15</paraID>
      <start>0</start>
      <end>2</end>
      <status>unmodified</status>
      <modifiedWord/>
      <trackRevisions>false</trackRevisions>
    </reviewItem>
    <reviewItem>
      <errorID>c4a10945-6001-40e3-a604-003b6e27c617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3F24EA3C</paraID>
      <start>0</start>
      <end>2</end>
      <status>unmodified</status>
      <modifiedWord/>
      <trackRevisions>false</trackRevisions>
    </reviewItem>
    <reviewItem>
      <errorID>11743950-9c9d-4cd3-9643-62841c68edf1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63AD837</paraID>
      <start>0</start>
      <end>2</end>
      <status>unmodified</status>
      <modifiedWord/>
      <trackRevisions>false</trackRevisions>
    </reviewItem>
    <reviewItem>
      <errorID>5b36d5c1-2615-4a11-8e34-3c51e0ec43a7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1A857659</paraID>
      <start>0</start>
      <end>2</end>
      <status>unmodified</status>
      <modifiedWord/>
      <trackRevisions>false</trackRevisions>
    </reviewItem>
    <reviewItem>
      <errorID>e2d34a47-18fb-4028-8941-14947cc05bca</errorID>
      <errorWord>警</errorWord>
      <group>L1_Word</group>
      <groupName>字词问题</groupName>
      <ability>L2_Typo</ability>
      <abilityName>字词错误</abilityName>
      <candidateList>
        <item>警等</item>
      </candidateList>
      <explain/>
      <paraID>1A857659</paraID>
      <start>28</start>
      <end>29</end>
      <status>unmodified</status>
      <modifiedWord/>
      <trackRevisions>false</trackRevisions>
    </reviewItem>
    <reviewItem>
      <errorID>45ef6194-8851-4a2c-b3c3-7d07c34a2c82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3609DFEF</paraID>
      <start>0</start>
      <end>2</end>
      <status>unmodified</status>
      <modifiedWord/>
      <trackRevisions>false</trackRevisions>
    </reviewItem>
    <reviewItem>
      <errorID>279517eb-f964-4451-a006-debf9c635ee7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60437F3C</paraID>
      <start>0</start>
      <end>2</end>
      <status>unmodified</status>
      <modifiedWord/>
      <trackRevisions>false</trackRevisions>
    </reviewItem>
    <reviewItem>
      <errorID>ea727c47-0601-4019-b67a-6b63bda2b479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18751DDB</paraID>
      <start>0</start>
      <end>2</end>
      <status>unmodified</status>
      <modifiedWord/>
      <trackRevisions>false</trackRevisions>
    </reviewItem>
    <reviewItem>
      <errorID>6ef358db-ad0f-4d93-a2b1-165e62e4b149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6007141A</paraID>
      <start>0</start>
      <end>2</end>
      <status>unmodified</status>
      <modifiedWord/>
      <trackRevisions>false</trackRevisions>
    </reviewItem>
    <reviewItem>
      <errorID>ba88a7b9-f3b0-415a-9be7-1bac9bdade1f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A9B1678</paraID>
      <start>0</start>
      <end>2</end>
      <status>unmodified</status>
      <modifiedWord/>
      <trackRevisions>false</trackRevisions>
    </reviewItem>
    <reviewItem>
      <errorID>002f098a-d916-4894-a4e3-002f1e3f6917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2DAE9AA1</paraID>
      <start>0</start>
      <end>2</end>
      <status>unmodified</status>
      <modifiedWord/>
      <trackRevisions>false</trackRevisions>
    </reviewItem>
    <reviewItem>
      <errorID>e24e689d-ce4a-4da4-bac4-c30795e677f8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1E6EED87</paraID>
      <start>0</start>
      <end>2</end>
      <status>unmodified</status>
      <modifiedWord/>
      <trackRevisions>false</trackRevisions>
    </reviewItem>
    <reviewItem>
      <errorID>317e545d-6ece-401a-b90a-d11f8a488e8c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209B221F</paraID>
      <start>0</start>
      <end>2</end>
      <status>unmodified</status>
      <modifiedWord/>
      <trackRevisions>false</trackRevisions>
    </reviewItem>
    <reviewItem>
      <errorID>ea66c6d7-27e9-40c5-9146-317f953095bd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7B169D45</paraID>
      <start>0</start>
      <end>2</end>
      <status>unmodified</status>
      <modifiedWord/>
      <trackRevisions>false</trackRevisions>
    </reviewItem>
    <reviewItem>
      <errorID>34b6983d-4d1d-459f-81b7-6d840f6d658f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2D9C5EEC</paraID>
      <start>0</start>
      <end>2</end>
      <status>unmodified</status>
      <modifiedWord/>
      <trackRevisions>false</trackRevisions>
    </reviewItem>
    <reviewItem>
      <errorID>f0ad0196-d38d-486b-a722-435a1ede7566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62F24B24</paraID>
      <start>0</start>
      <end>2</end>
      <status>unmodified</status>
      <modifiedWord/>
      <trackRevisions>false</trackRevisions>
    </reviewItem>
    <reviewItem>
      <errorID>b0f8f9db-7fe5-4a95-912b-1686455ace9b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5129E3F0</paraID>
      <start>0</start>
      <end>2</end>
      <status>unmodified</status>
      <modifiedWord/>
      <trackRevisions>false</trackRevisions>
    </reviewItem>
    <reviewItem>
      <errorID>5898daee-a34f-40ed-9665-8885c26a546a</errorID>
      <errorWord>进行的</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5129E3F0</paraID>
      <start>101</start>
      <end>104</end>
      <status>unmodified</status>
      <modifiedWord/>
      <trackRevisions>false</trackRevisions>
    </reviewItem>
    <reviewItem>
      <errorID>fd28c504-f061-4f4b-bb3b-e4ce227575a6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4F1A3F2F</paraID>
      <start>0</start>
      <end>2</end>
      <status>unmodified</status>
      <modifiedWord/>
      <trackRevisions>false</trackRevisions>
    </reviewItem>
    <reviewItem>
      <errorID>0d665344-8478-4dc9-958c-1e2c9c5b29cd</errorID>
      <errorWord>事情</errorWord>
      <group>L1_Word</group>
      <groupName>字词问题</groupName>
      <ability>L2_Typo</ability>
      <abilityName>字词错误</abilityName>
      <candidateList>
        <item>事件</item>
      </candidateList>
      <explain>存在字形相近字词的误用。</explain>
      <paraID>4F1A3F2F</paraID>
      <start>46</start>
      <end>48</end>
      <status>unmodified</status>
      <modifiedWord/>
      <trackRevisions>false</trackRevisions>
    </reviewItem>
    <reviewItem>
      <errorID>4f2e2612-44b2-46ba-b106-751d9ea73fab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3CF6D57A</paraID>
      <start>0</start>
      <end>2</end>
      <status>unmodified</status>
      <modifiedWord/>
      <trackRevisions>false</trackRevisions>
    </reviewItem>
    <reviewItem>
      <errorID>cbf3d2c4-5d7d-4028-ab50-d5dff3bb70e9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64687645</paraID>
      <start>0</start>
      <end>2</end>
      <status>unmodified</status>
      <modifiedWord/>
      <trackRevisions>false</trackRevisions>
    </reviewItem>
    <reviewItem>
      <errorID>861b795b-f44d-46f5-a59f-43e9492f702d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168E23D0</paraID>
      <start>0</start>
      <end>2</end>
      <status>unmodified</status>
      <modifiedWord/>
      <trackRevisions>false</trackRevisions>
    </reviewItem>
    <reviewItem>
      <errorID>8cd37138-fb67-4820-9699-fc0b497035ae</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4F5A003C</paraID>
      <start>0</start>
      <end>3</end>
      <status>unmodified</status>
      <modifiedWord/>
      <trackRevisions>false</trackRevisions>
    </reviewItem>
    <reviewItem>
      <errorID>9a418d05-4156-452c-982f-fe18166cc09e</errorID>
      <errorWord>(</errorWord>
      <group>L1_Format</group>
      <groupName>格式问题</groupName>
      <ability>L2_HalfPunc_CN</ability>
      <abilityName>全半角问题</abilityName>
      <candidateList>
        <item>（</item>
      </candidateList>
      <explain>文本全半角错误。</explain>
      <paraID>4F5A003C</paraID>
      <start>31</start>
      <end>32</end>
      <status>unmodified</status>
      <modifiedWord/>
      <trackRevisions>false</trackRevisions>
    </reviewItem>
    <reviewItem>
      <errorID>917b82cb-9a65-4345-bf7e-e77e0cd16c38</errorID>
      <errorWord>)</errorWord>
      <group>L1_Format</group>
      <groupName>格式问题</groupName>
      <ability>L2_HalfPunc_CN</ability>
      <abilityName>全半角问题</abilityName>
      <candidateList>
        <item>）</item>
      </candidateList>
      <explain>文本全半角错误。</explain>
      <paraID>4F5A003C</paraID>
      <start>44</start>
      <end>45</end>
      <status>unmodified</status>
      <modifiedWord/>
      <trackRevisions>false</trackRevisions>
    </reviewItem>
    <reviewItem>
      <errorID>5fbf4d38-85ab-4bbd-8290-e2154f0edb9b</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4AC7EBDE</paraID>
      <start>0</start>
      <end>3</end>
      <status>unmodified</status>
      <modifiedWord/>
      <trackRevisions>false</trackRevisions>
    </reviewItem>
    <reviewItem>
      <errorID>47300c95-00ec-4ba7-ba15-16924ab917aa</errorID>
      <errorWord>(三)</errorWord>
      <group>L1_Format</group>
      <groupName>格式问题</groupName>
      <ability>L2_Ordinal</ability>
      <abilityName>序号格式</abilityName>
      <candidateList>
        <item>（三）</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72B076F7</paraID>
      <start>0</start>
      <end>3</end>
      <status>unmodified</status>
      <modifiedWord/>
      <trackRevisions>false</trackRevisions>
    </reviewItem>
    <reviewItem>
      <errorID>c6e90afa-3cb7-4aad-b6cd-e2f3183ef44e</errorID>
      <errorWord>(四)</errorWord>
      <group>L1_Format</group>
      <groupName>格式问题</groupName>
      <ability>L2_Ordinal</ability>
      <abilityName>序号格式</abilityName>
      <candidateList>
        <item>（四）</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76D0E155</paraID>
      <start>0</start>
      <end>3</end>
      <status>unmodified</status>
      <modifiedWord/>
      <trackRevisions>false</trackRevisions>
    </reviewItem>
    <reviewItem>
      <errorID>ba228f05-739f-4469-8427-31694511d598</errorID>
      <errorWord>及</errorWord>
      <group>L1_Word</group>
      <groupName>字词问题</groupName>
      <ability>L2_Typo</ability>
      <abilityName>字词错误</abilityName>
      <candidateList>
        <item>及其</item>
      </candidateList>
      <explain/>
      <paraID>3462C23E</paraID>
      <start>14</start>
      <end>15</end>
      <status>unmodified</status>
      <modifiedWord/>
      <trackRevisions>false</trackRevisions>
    </reviewItem>
    <reviewItem>
      <errorID>883cd9c9-ce5b-496d-b107-271af8978189</errorID>
      <errorWord>（</errorWord>
      <group>L1_Format</group>
      <groupName>格式问题</groupName>
      <ability>L2_HalfPunc_CN</ability>
      <abilityName>全半角问题</abilityName>
      <candidateList>
        <item>(</item>
      </candidateList>
      <explain>文本全半角错误。</explain>
      <paraID>522D6566</paraID>
      <start>0</start>
      <end>1</end>
      <status>unmodified</status>
      <modifiedWord/>
      <trackRevisions>false</trackRevisions>
    </reviewItem>
    <reviewItem>
      <errorID>5aba0f01-704c-4daa-93cd-03ef47393d3e</errorID>
      <errorWord>）</errorWord>
      <group>L1_Format</group>
      <groupName>格式问题</groupName>
      <ability>L2_HalfPunc_CN</ability>
      <abilityName>全半角问题</abilityName>
      <candidateList>
        <item>)</item>
      </candidateList>
      <explain>文本全半角错误。</explain>
      <paraID>522D6566</paraID>
      <start>4</start>
      <end>5</end>
      <status>unmodified</status>
      <modifiedWord/>
      <trackRevisions>false</trackRevisions>
    </reviewItem>
    <reviewItem>
      <errorID>e209b051-5f4e-4592-9a84-8e1bc09e72b9</errorID>
      <errorWord>，</errorWord>
      <group>L1_Word</group>
      <groupName>字词问题</groupName>
      <ability>L2_Typo</ability>
      <abilityName>字词错误</abilityName>
      <candidateList>
        <item>，及</item>
      </candidateList>
      <explain/>
      <paraID> CB83727</paraID>
      <start>13</start>
      <end>14</end>
      <status>unmodified</status>
      <modifiedWord/>
      <trackRevisions>false</trackRevisions>
    </reviewItem>
    <reviewItem>
      <errorID>a6d23a72-692a-4091-88f7-3cb0789200e4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5C3E626D</paraID>
      <start>0</start>
      <end>2</end>
      <status>unmodified</status>
      <modifiedWord/>
      <trackRevisions>false</trackRevisions>
    </reviewItem>
    <reviewItem>
      <errorID>b2987c80-4b08-4276-8a66-a8f47d4c8208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2FF20FD</paraID>
      <start>0</start>
      <end>2</end>
      <status>unmodified</status>
      <modifiedWord/>
      <trackRevisions>false</trackRevisions>
    </reviewItem>
    <reviewItem>
      <errorID>d483c925-35c7-4910-8f44-e8039759e744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767E4F93</paraID>
      <start>0</start>
      <end>2</end>
      <status>unmodified</status>
      <modifiedWord/>
      <trackRevisions>false</trackRevisions>
    </reviewItem>
    <reviewItem>
      <errorID>bf90ddf6-fff3-4ede-be2b-7def4454c6e4</errorID>
      <errorWord>维</errorWord>
      <group>L1_Word</group>
      <groupName>字词问题</groupName>
      <ability>L2_Typo</ability>
      <abilityName>字词错误</abilityName>
      <candidateList>
        <item>维度</item>
      </candidateList>
      <explain/>
      <paraID>767E4F93</paraID>
      <start>174</start>
      <end>175</end>
      <status>unmodified</status>
      <modifiedWord/>
      <trackRevisions>false</trackRevisions>
    </reviewItem>
    <reviewItem>
      <errorID>0124a1ad-6fec-4022-8e0b-be0b18cb3475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79B04D6D</paraID>
      <start>0</start>
      <end>2</end>
      <status>unmodified</status>
      <modifiedWord/>
      <trackRevisions>false</trackRevisions>
    </reviewItem>
    <reviewItem>
      <errorID>dc434e1b-3f02-4153-a550-c7b676e42e81</errorID>
      <errorWord>噪音</errorWord>
      <group>L1_Word</group>
      <groupName>字词问题</groupName>
      <ability>L2_Alias</ability>
      <abilityName>也作/曾用词</abilityName>
      <candidateList>
        <item>噪声</item>
      </candidateList>
      <explain>词汇[噪音]为不规范表述或旧称，其规范书面表述为[噪声]。</explain>
      <paraID>79B04D6D</paraID>
      <start>167</start>
      <end>169</end>
      <status>unmodified</status>
      <modifiedWord/>
      <trackRevisions>false</trackRevisions>
    </reviewItem>
    <reviewItem>
      <errorID>be9f6037-f00a-4150-9438-12098496c145</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484E6F8A</paraID>
      <start>0</start>
      <end>2</end>
      <status>unmodified</status>
      <modifiedWord/>
      <trackRevisions>false</trackRevisions>
    </reviewItem>
    <reviewItem>
      <errorID>4659a7ae-b728-4592-ac1a-c112de3c3c6e</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484E6F8A</paraID>
      <start>56</start>
      <end>57</end>
      <status>unmodified</status>
      <modifiedWord/>
      <trackRevisions>false</trackRevisions>
    </reviewItem>
    <reviewItem>
      <errorID>5b0f798c-fa7f-41a1-935f-cd81c45c7c2a</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32481701</paraID>
      <start>0</start>
      <end>2</end>
      <status>unmodified</status>
      <modifiedWord/>
      <trackRevisions>false</trackRevisions>
    </reviewItem>
    <reviewItem>
      <errorID>ce3f0b87-8704-4874-b1d1-faa1a32df685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736A30EA</paraID>
      <start>0</start>
      <end>2</end>
      <status>unmodified</status>
      <modifiedWord/>
      <trackRevisions>false</trackRevisions>
    </reviewItem>
    <reviewItem>
      <errorID>d2141877-b33c-4170-abfb-6bae422d14c0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67712745</paraID>
      <start>0</start>
      <end>2</end>
      <status>unmodified</status>
      <modifiedWord/>
      <trackRevisions>false</trackRevisions>
    </reviewItem>
    <reviewItem>
      <errorID>bb58b542-4d9d-4e09-a74b-12bd1de04786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16B1B714</paraID>
      <start>0</start>
      <end>2</end>
      <status>unmodified</status>
      <modifiedWord/>
      <trackRevisions>false</trackRevisions>
    </reviewItem>
    <reviewItem>
      <errorID>c51f73d3-5c43-425e-8438-f21b7e54ff15</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16B1B714</paraID>
      <start>4</start>
      <end>6</end>
      <status>unmodified</status>
      <modifiedWord/>
      <trackRevisions>false</trackRevisions>
    </reviewItem>
    <reviewItem>
      <errorID>04460e32-4813-4da5-91bc-92b9bf27f094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67E465BF</paraID>
      <start>0</start>
      <end>2</end>
      <status>unmodified</status>
      <modifiedWord/>
      <trackRevisions>false</trackRevisions>
    </reviewItem>
    <reviewItem>
      <errorID>e44a8ea1-3087-416d-9c82-f0b6ca125589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31C40C14</paraID>
      <start>0</start>
      <end>2</end>
      <status>unmodified</status>
      <modifiedWord/>
      <trackRevisions>false</trackRevisions>
    </reviewItem>
    <reviewItem>
      <errorID>cf222b73-20fa-4aaf-a629-100e77321aff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30E932F0</paraID>
      <start>0</start>
      <end>2</end>
      <status>unmodified</status>
      <modifiedWord/>
      <trackRevisions>false</trackRevisions>
    </reviewItem>
    <reviewItem>
      <errorID>7c8eeab9-925e-44b2-954d-b57f6893d785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62778881</paraID>
      <start>0</start>
      <end>2</end>
      <status>unmodified</status>
      <modifiedWord/>
      <trackRevisions>false</trackRevisions>
    </reviewItem>
    <reviewItem>
      <errorID>02757d74-f54c-44a2-aae7-548f128b1406</errorID>
      <errorWord>警</errorWord>
      <group>L1_Word</group>
      <groupName>字词问题</groupName>
      <ability>L2_Typo</ability>
      <abilityName>字词错误</abilityName>
      <candidateList>
        <item>警等</item>
      </candidateList>
      <explain/>
      <paraID>62778881</paraID>
      <start>28</start>
      <end>29</end>
      <status>unmodified</status>
      <modifiedWord/>
      <trackRevisions>false</trackRevisions>
    </reviewItem>
    <reviewItem>
      <errorID>285d22ea-e816-4eda-bb92-32e3fd9e3928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3649E568</paraID>
      <start>0</start>
      <end>2</end>
      <status>unmodified</status>
      <modifiedWord/>
      <trackRevisions>false</trackRevisions>
    </reviewItem>
    <reviewItem>
      <errorID>ac89367b-8bb8-434c-b626-3279bbd74d9c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40BC9968</paraID>
      <start>0</start>
      <end>2</end>
      <status>unmodified</status>
      <modifiedWord/>
      <trackRevisions>false</trackRevisions>
    </reviewItem>
    <reviewItem>
      <errorID>6c546073-1376-441c-a609-ca1cead88947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18E7B92C</paraID>
      <start>0</start>
      <end>2</end>
      <status>unmodified</status>
      <modifiedWord/>
      <trackRevisions>false</trackRevisions>
    </reviewItem>
    <reviewItem>
      <errorID>8ecbe9f3-1939-4c5a-a7da-ad11bf03bb18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5BBF3B4C</paraID>
      <start>0</start>
      <end>2</end>
      <status>unmodified</status>
      <modifiedWord/>
      <trackRevisions>false</trackRevisions>
    </reviewItem>
    <reviewItem>
      <errorID>7425bae8-6918-4851-b754-7a0a389b53c8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22AA02BE</paraID>
      <start>0</start>
      <end>2</end>
      <status>unmodified</status>
      <modifiedWord/>
      <trackRevisions>false</trackRevisions>
    </reviewItem>
    <reviewItem>
      <errorID>4d3a9b46-8489-419c-89a2-e42a91a5f466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3242B295</paraID>
      <start>0</start>
      <end>2</end>
      <status>unmodified</status>
      <modifiedWord/>
      <trackRevisions>false</trackRevisions>
    </reviewItem>
    <reviewItem>
      <errorID>b836d51a-9e35-4af6-a97c-0fb6915766e4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5854AC8E</paraID>
      <start>0</start>
      <end>2</end>
      <status>unmodified</status>
      <modifiedWord/>
      <trackRevisions>false</trackRevisions>
    </reviewItem>
    <reviewItem>
      <errorID>b2e82598-ce3e-45d8-a128-1f58bf8473dd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1F8D1D5C</paraID>
      <start>0</start>
      <end>2</end>
      <status>unmodified</status>
      <modifiedWord/>
      <trackRevisions>false</trackRevisions>
    </reviewItem>
    <reviewItem>
      <errorID>4647bcea-4017-42d7-828c-f7c81b3885ce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18C7FCA1</paraID>
      <start>0</start>
      <end>2</end>
      <status>unmodified</status>
      <modifiedWord/>
      <trackRevisions>false</trackRevisions>
    </reviewItem>
    <reviewItem>
      <errorID>bccb3124-4843-4f57-8f84-d9a5404ba4a3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7DDF8D90</paraID>
      <start>0</start>
      <end>2</end>
      <status>unmodified</status>
      <modifiedWord/>
      <trackRevisions>false</trackRevisions>
    </reviewItem>
    <reviewItem>
      <errorID>fd8fa96b-1c95-44dd-a62b-9e07f0d40d01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16136732</paraID>
      <start>0</start>
      <end>2</end>
      <status>unmodified</status>
      <modifiedWord/>
      <trackRevisions>false</trackRevisions>
    </reviewItem>
    <reviewItem>
      <errorID>0abf18fe-fb3d-4789-ad5a-f40b617c216b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30E47C6F</paraID>
      <start>0</start>
      <end>2</end>
      <status>unmodified</status>
      <modifiedWord/>
      <trackRevisions>false</trackRevisions>
    </reviewItem>
    <reviewItem>
      <errorID>e70e7934-5dfc-4ff0-bf84-2fc7160565ff</errorID>
      <errorWord>进行的</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30E47C6F</paraID>
      <start>101</start>
      <end>104</end>
      <status>unmodified</status>
      <modifiedWord/>
      <trackRevisions>false</trackRevisions>
    </reviewItem>
    <reviewItem>
      <errorID>2bb8626f-606f-441d-bd11-368041d8f858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78FD2119</paraID>
      <start>0</start>
      <end>2</end>
      <status>unmodified</status>
      <modifiedWord/>
      <trackRevisions>false</trackRevisions>
    </reviewItem>
    <reviewItem>
      <errorID>677a3ff1-5ee3-423c-815f-31a77de724f3</errorID>
      <errorWord>事情</errorWord>
      <group>L1_Word</group>
      <groupName>字词问题</groupName>
      <ability>L2_Typo</ability>
      <abilityName>字词错误</abilityName>
      <candidateList>
        <item>事件</item>
      </candidateList>
      <explain>存在字形相近字词的误用。</explain>
      <paraID>78FD2119</paraID>
      <start>46</start>
      <end>48</end>
      <status>unmodified</status>
      <modifiedWord/>
      <trackRevisions>false</trackRevisions>
    </reviewItem>
    <reviewItem>
      <errorID>53bd231e-cb3a-4d80-84db-a17c49be4e22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37FD0918</paraID>
      <start>0</start>
      <end>2</end>
      <status>unmodified</status>
      <modifiedWord/>
      <trackRevisions>false</trackRevisions>
    </reviewItem>
    <reviewItem>
      <errorID>9c69978a-08a7-45ef-8134-abdc79f1513d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3BBA2AD3</paraID>
      <start>0</start>
      <end>2</end>
      <status>unmodified</status>
      <modifiedWord/>
      <trackRevisions>false</trackRevisions>
    </reviewItem>
    <reviewItem>
      <errorID>70bd7115-b402-43df-9544-513eeb7c7d2e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64F43D3F</paraID>
      <start>0</start>
      <end>2</end>
      <status>unmodified</status>
      <modifiedWord/>
      <trackRevisions>false</trackRevisions>
    </reviewItem>
    <reviewItem>
      <errorID>1740b18e-d2a4-4f84-8e5a-661da03e703b</errorID>
      <errorWord>:</errorWord>
      <group>L1_Format</group>
      <groupName>格式问题</groupName>
      <ability>L2_HalfPunc_CN</ability>
      <abilityName>全半角问题</abilityName>
      <candidateList>
        <item>：</item>
      </candidateList>
      <explain>文本全半角错误。</explain>
      <paraID>7C7D4D4E</paraID>
      <start>25</start>
      <end>26</end>
      <status>unmodified</status>
      <modifiedWord/>
      <trackRevisions>false</trackRevisions>
    </reviewItem>
    <reviewItem>
      <errorID>fb93b809-1ef5-4a5f-8849-ce33f9571375</errorID>
      <errorWord>(</errorWord>
      <group>L1_Format</group>
      <groupName>格式问题</groupName>
      <ability>L2_HalfPunc_CN</ability>
      <abilityName>全半角问题</abilityName>
      <candidateList>
        <item>（</item>
      </candidateList>
      <explain>文本全半角错误。</explain>
      <paraID>69905EA1</paraID>
      <start>34</start>
      <end>35</end>
      <status>unmodified</status>
      <modifiedWord/>
      <trackRevisions>false</trackRevisions>
    </reviewItem>
    <reviewItem>
      <errorID>41accec0-2a98-4773-b1b8-74fb5a322c84</errorID>
      <errorWord>)</errorWord>
      <group>L1_Format</group>
      <groupName>格式问题</groupName>
      <ability>L2_HalfPunc_CN</ability>
      <abilityName>全半角问题</abilityName>
      <candidateList>
        <item>）</item>
      </candidateList>
      <explain>文本全半角错误。</explain>
      <paraID>69905EA1</paraID>
      <start>47</start>
      <end>48</end>
      <status>unmodified</status>
      <modifiedWord/>
      <trackRevisions>false</trackRevisions>
    </reviewItem>
    <reviewItem>
      <errorID>42ee90f1-60e1-4e91-a32a-1de1a811fad8</errorID>
      <errorWord>其它</errorWord>
      <group>L1_Word</group>
      <groupName>字词问题</groupName>
      <ability>L2_Alias</ability>
      <abilityName>也作/曾用词</abilityName>
      <candidateList>
        <item>其他</item>
      </candidateList>
      <explain>词汇[其它]为不规范表述或旧称，其规范书面表述为[其他]。</explain>
      <paraID>1A85C3EB</paraID>
      <start>64</start>
      <end>66</end>
      <status>unmodified</status>
      <modifiedWord/>
      <trackRevisions>false</trackRevisions>
    </reviewItem>
    <reviewItem>
      <errorID>fe69d75b-4f5d-4bcf-9639-5f85d94ae1e2</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3554E283</paraID>
      <start>83</start>
      <end>85</end>
      <status>unmodified</status>
      <modifiedWord/>
      <trackRevisions>false</trackRevisions>
    </reviewItem>
    <reviewItem>
      <errorID>db3a6082-74a7-407e-a3d6-0dfeeab23d8b</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3554E283</paraID>
      <start>96</start>
      <end>98</end>
      <status>unmodified</status>
      <modifiedWord/>
      <trackRevisions>false</trackRevisions>
    </reviewItem>
    <reviewItem>
      <errorID>c27e53c8-e27b-493b-975f-8b49bb46fff1</errorID>
      <errorWord>其它</errorWord>
      <group>L1_Word</group>
      <groupName>字词问题</groupName>
      <ability>L2_Alias</ability>
      <abilityName>也作/曾用词</abilityName>
      <candidateList>
        <item>其他</item>
      </candidateList>
      <explain>词汇[其它]为不规范表述或旧称，其规范书面表述为[其他]。</explain>
      <paraID>783EBA6C</paraID>
      <start>40</start>
      <end>42</end>
      <status>unmodified</status>
      <modifiedWord/>
      <trackRevisions>false</trackRevisions>
    </reviewItem>
    <reviewItem>
      <errorID>e6e14fdf-81c9-4b7d-812e-102814f5f735</errorID>
      <errorWord>造成损失的，乙方</errorWord>
      <group>L1_Word</group>
      <groupName>字词问题</groupName>
      <ability>L2_Typo</ability>
      <abilityName>字词错误</abilityName>
      <candidateList>
        <item>造成损失的，由乙方</item>
      </candidateList>
      <explain/>
      <paraID>783EBA6C</paraID>
      <start>87</start>
      <end>95</end>
      <status>unmodified</status>
      <modifiedWord/>
      <trackRevisions>false</trackRevisions>
    </reviewItem>
    <reviewItem>
      <errorID>96d7ce7b-8003-45a7-96e9-2c89aa8f97d2</errorID>
      <errorWord>按《中华人民共和国</errorWord>
      <group>L1_Political</group>
      <groupName>政治性问题</groupName>
      <ability>L2_Unpolitical</ability>
      <abilityName>政治敏感错误</abilityName>
      <candidateList>
        <item>按照《中华人民共和国</item>
      </candidateList>
      <explain/>
      <paraID>1F40B1BA</paraID>
      <start>40</start>
      <end>49</end>
      <status>unmodified</status>
      <modifiedWord/>
      <trackRevisions>false</trackRevisions>
    </reviewItem>
    <reviewItem>
      <errorID>d103bfc9-7956-4a71-ac74-3b8fcfd9e327</errorID>
      <errorWord>”</errorWord>
      <group>L1_Punc</group>
      <groupName>标点问题</groupName>
      <ability>L2_Punc_CN</ability>
      <abilityName>标点符号问题</abilityName>
      <candidateList/>
      <explain>此处标点可能未正确匹配，请检查句子中是否存在标点冗余、缺失或使用错误的情况。</explain>
      <paraID>6AE68441</paraID>
      <start>49</start>
      <end>50</end>
      <status>unmodified</status>
      <modifiedWord/>
      <trackRevisions>false</trackRevisions>
    </reviewItem>
    <reviewItem>
      <errorID>b8b59b9e-6677-43c5-93be-486594af3afe</errorID>
      <errorWord>牟取</errorWord>
      <group>L1_Word</group>
      <groupName>字词问题</groupName>
      <ability>L2_Typo</ability>
      <abilityName>字词错误</abilityName>
      <candidateList>
        <item>谋取</item>
      </candidateList>
      <explain>存在发音相同字词的误用。</explain>
      <paraID>1A09803B</paraID>
      <start>12</start>
      <end>14</end>
      <status>unmodified</status>
      <modifiedWord/>
      <trackRevisions>false</trackRevisions>
    </reviewItem>
  </reviewItems>
  <config/>
</contractReview>
</file>

<file path=customXml/itemProps1.xml><?xml version="1.0" encoding="utf-8"?>
<ds:datastoreItem xmlns:ds="http://schemas.openxmlformats.org/officeDocument/2006/customXml" ds:itemID="{956F4870-1C89-4B88-9D1E-E66792FEEABA}">
  <ds:schemaRefs/>
</ds:datastoreItem>
</file>

<file path=customXml/itemProps2.xml><?xml version="1.0" encoding="utf-8"?>
<ds:datastoreItem xmlns:ds="http://schemas.openxmlformats.org/officeDocument/2006/customXml" ds:itemID="{CCAD57DB-E747-4E5A-8944-86513A854B60}">
  <ds:schemaRefs/>
</ds:datastoreItem>
</file>

<file path=docProps/app.xml><?xml version="1.0" encoding="utf-8"?>
<Properties xmlns="http://schemas.openxmlformats.org/officeDocument/2006/extended-properties" xmlns:vt="http://schemas.openxmlformats.org/officeDocument/2006/docPropsVTypes">
  <Template>Normal</Template>
  <Pages>47</Pages>
  <Words>3749</Words>
  <Characters>3987</Characters>
  <Lines>144</Lines>
  <Paragraphs>40</Paragraphs>
  <TotalTime>3</TotalTime>
  <ScaleCrop>false</ScaleCrop>
  <LinksUpToDate>false</LinksUpToDate>
  <CharactersWithSpaces>4019</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2026-07-03T08:57:00Z</dcterms:created>
  <dc:creator>十三</dc:creator>
  <cp:lastModifiedBy>吴亚利</cp:lastModifiedBy>
  <cp:lastPrinted>2026-02-25T00:56:00Z</cp:lastPrinted>
  <dcterms:modified xsi:type="dcterms:W3CDTF">2026-07-03T09:14:00Z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5AD9DC2D0AA740969DDC86B45B62A05B_13</vt:lpwstr>
  </property>
  <property fmtid="{D5CDD505-2E9C-101B-9397-08002B2CF9AE}" pid="4" name="KSOTemplateDocerSaveRecord">
    <vt:lpwstr>eyJoZGlkIjoiMjNlOTk1ZTllZGY2ZjZjYzAwNzI4NDg0N2Q0OGVmNmIiLCJ1c2VySWQiOiI0NDg5ODExNzgifQ==</vt:lpwstr>
  </property>
</Properties>
</file>